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000" w:rsidRDefault="003F7C16">
      <w:pPr>
        <w:pStyle w:val="ja"/>
      </w:pPr>
      <w:r>
        <w:t>食品衛生法</w:t>
      </w:r>
    </w:p>
    <w:p w:rsidR="00871000" w:rsidRDefault="00871000"/>
    <w:p w:rsidR="00871000" w:rsidRDefault="003F7C16">
      <w:pPr>
        <w:pStyle w:val="jaf"/>
      </w:pPr>
      <w:r>
        <w:t>（昭和二十二年十二月二十四日法律第二百三十三号）</w:t>
      </w:r>
    </w:p>
    <w:p w:rsidR="00871000" w:rsidRDefault="00871000"/>
    <w:p w:rsidR="00871000" w:rsidRDefault="003F7C16">
      <w:pPr>
        <w:pStyle w:val="ja5"/>
      </w:pPr>
      <w:r>
        <w:t>第一章　総則</w:t>
      </w:r>
    </w:p>
    <w:p w:rsidR="00871000" w:rsidRDefault="003F7C16">
      <w:pPr>
        <w:pStyle w:val="ja5"/>
      </w:pPr>
      <w:r>
        <w:t>第二章　食品及び添加物</w:t>
      </w:r>
    </w:p>
    <w:p w:rsidR="00871000" w:rsidRDefault="003F7C16">
      <w:pPr>
        <w:pStyle w:val="ja5"/>
      </w:pPr>
      <w:r>
        <w:t>第三章　器具及び容器包装</w:t>
      </w:r>
    </w:p>
    <w:p w:rsidR="00871000" w:rsidRDefault="003F7C16">
      <w:pPr>
        <w:pStyle w:val="ja5"/>
      </w:pPr>
      <w:r>
        <w:t>第四章　表示及び広告</w:t>
      </w:r>
    </w:p>
    <w:p w:rsidR="00871000" w:rsidRDefault="003F7C16">
      <w:pPr>
        <w:pStyle w:val="ja5"/>
      </w:pPr>
      <w:r>
        <w:t>第五章　食品添加物公定書</w:t>
      </w:r>
    </w:p>
    <w:p w:rsidR="00871000" w:rsidRDefault="003F7C16">
      <w:pPr>
        <w:pStyle w:val="ja5"/>
      </w:pPr>
      <w:r>
        <w:t>第六章　監視指導指針及び計画</w:t>
      </w:r>
    </w:p>
    <w:p w:rsidR="00871000" w:rsidRDefault="003F7C16">
      <w:pPr>
        <w:pStyle w:val="ja5"/>
      </w:pPr>
      <w:r>
        <w:t>第七章　検査</w:t>
      </w:r>
    </w:p>
    <w:p w:rsidR="00871000" w:rsidRDefault="003F7C16">
      <w:pPr>
        <w:pStyle w:val="ja5"/>
      </w:pPr>
      <w:r>
        <w:t>第八章　登録検査機関</w:t>
      </w:r>
    </w:p>
    <w:p w:rsidR="00871000" w:rsidRDefault="003F7C16">
      <w:pPr>
        <w:pStyle w:val="ja5"/>
      </w:pPr>
      <w:r>
        <w:t>第九章　営業</w:t>
      </w:r>
    </w:p>
    <w:p w:rsidR="00871000" w:rsidRDefault="003F7C16">
      <w:pPr>
        <w:pStyle w:val="ja5"/>
      </w:pPr>
      <w:r>
        <w:t>第十章　雑則</w:t>
      </w:r>
    </w:p>
    <w:p w:rsidR="00871000" w:rsidRDefault="003F7C16">
      <w:pPr>
        <w:pStyle w:val="ja5"/>
      </w:pPr>
      <w:r>
        <w:t>第十一章　罰則</w:t>
      </w:r>
    </w:p>
    <w:p w:rsidR="00871000" w:rsidRDefault="003F7C16">
      <w:pPr>
        <w:pStyle w:val="jac"/>
      </w:pPr>
      <w:r>
        <w:t>附　則</w:t>
      </w:r>
    </w:p>
    <w:p w:rsidR="00871000" w:rsidRDefault="00871000"/>
    <w:p w:rsidR="00871000" w:rsidRDefault="003F7C16">
      <w:pPr>
        <w:pStyle w:val="ja3"/>
      </w:pPr>
      <w:r>
        <w:t>第一章　総則</w:t>
      </w:r>
    </w:p>
    <w:p w:rsidR="00871000" w:rsidRDefault="00871000"/>
    <w:p w:rsidR="00871000" w:rsidRDefault="003F7C16">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871000" w:rsidRDefault="00871000"/>
    <w:p w:rsidR="00871000" w:rsidRDefault="003F7C16">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能</w:t>
      </w:r>
      <w:r>
        <w:t>力の向上並びに食品衛生の向上にかかわる人材の養成及び資質の向上を図るために必要な措置を講じなければならない。</w:t>
      </w:r>
    </w:p>
    <w:p w:rsidR="00871000" w:rsidRDefault="003F7C16">
      <w:pPr>
        <w:pStyle w:val="jaf4"/>
      </w:pPr>
      <w:r>
        <w:t>２　国、都道府県、保健所を設置する市及び特別区は、食品衛生に関する施策が総合的かつ迅速に実施されるよう、相互に連携を図らなければならない。</w:t>
      </w:r>
    </w:p>
    <w:p w:rsidR="00871000" w:rsidRDefault="003F7C16">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w:t>
      </w:r>
      <w:r>
        <w:t>特別区（以下「都道府県等」という。）に対し前二項の責務が十分に果たされるように必要な技術的援助を与えるものとする。</w:t>
      </w:r>
    </w:p>
    <w:p w:rsidR="00871000" w:rsidRDefault="00871000"/>
    <w:p w:rsidR="00871000" w:rsidRDefault="003F7C16">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おいて継続的に不特定若しくは多数の者に食品を供与する人若しくは法人をいう。以下同じ。）は、その採取し、製造し、輸入し、加工し、調理し、貯蔵し、運搬し、販売し、不特</w:t>
      </w:r>
      <w:r>
        <w:t>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871000" w:rsidRDefault="003F7C16">
      <w:pPr>
        <w:pStyle w:val="jaf4"/>
      </w:pPr>
      <w:r>
        <w:t>２　食品等事業者は、販売食品等に起因する食品衛生上の危害の発生の防止に必要な限度において、当該食品等事業者に対して販売食品等又はその原材料の販売を行つた者の名称その他必要な情報に関する</w:t>
      </w:r>
      <w:r>
        <w:t>記録を作成し、これを保存するよう努めなければならない。</w:t>
      </w:r>
    </w:p>
    <w:p w:rsidR="00871000" w:rsidRDefault="003F7C16">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871000" w:rsidRDefault="00871000"/>
    <w:p w:rsidR="00871000" w:rsidRDefault="003F7C16">
      <w:pPr>
        <w:pStyle w:val="jaf3"/>
      </w:pPr>
      <w:r>
        <w:t>第四条　この法律で食品とは、すべての飲食物をいう。ただし、薬事法（昭和三十五年法律第百四十五号）に規定する医薬品及び医薬部外品は、これを含まない。</w:t>
      </w:r>
    </w:p>
    <w:p w:rsidR="00871000" w:rsidRDefault="003F7C16">
      <w:pPr>
        <w:pStyle w:val="jaf4"/>
      </w:pPr>
      <w:r>
        <w:t>２　この法律で添加物とは、食品の製造の過程において又は食品の加工若しくは保存の目的で、食品に添加、混和、浸潤その他の方法によつ</w:t>
      </w:r>
      <w:r>
        <w:t>て使用する物をいう。</w:t>
      </w:r>
    </w:p>
    <w:p w:rsidR="00871000" w:rsidRDefault="003F7C16">
      <w:pPr>
        <w:pStyle w:val="jaf4"/>
      </w:pPr>
      <w:r>
        <w:t>３　この法律で天然香料とは、動植物から得られた物又はその混合物で、食品の着香の目的で使用される添加物をいう。</w:t>
      </w:r>
    </w:p>
    <w:p w:rsidR="00871000" w:rsidRDefault="003F7C16">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871000" w:rsidRDefault="003F7C16">
      <w:pPr>
        <w:pStyle w:val="jaf4"/>
      </w:pPr>
      <w:r>
        <w:t>５　この法律で容器包装とは、食品又は添加物を入れ、又は包んでいる物で、食品又は添加物を授受す</w:t>
      </w:r>
      <w:r>
        <w:t>る場合そのままで引き渡すものをいう。</w:t>
      </w:r>
    </w:p>
    <w:p w:rsidR="00871000" w:rsidRDefault="003F7C16">
      <w:pPr>
        <w:pStyle w:val="jaf4"/>
      </w:pPr>
      <w:r>
        <w:t>６　この法律で食品衛生とは、食品、添加物、器具及び容器包装を対象とする飲食に関する衛生をいう。</w:t>
      </w:r>
    </w:p>
    <w:p w:rsidR="00871000" w:rsidRDefault="003F7C16">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871000" w:rsidRDefault="003F7C16">
      <w:pPr>
        <w:pStyle w:val="jaf4"/>
      </w:pPr>
      <w:r>
        <w:t>８　この法律で営業者とは、営業を営む人又は法人をいう。</w:t>
      </w:r>
    </w:p>
    <w:p w:rsidR="00871000" w:rsidRDefault="003F7C16">
      <w:pPr>
        <w:pStyle w:val="jaf4"/>
      </w:pPr>
      <w:r>
        <w:t>９　この法律で登録検査機関とは、第三十三条第一項の規定によ</w:t>
      </w:r>
      <w:r>
        <w:t>り厚生労働大臣の登録を受けた法人をいう。</w:t>
      </w:r>
    </w:p>
    <w:p w:rsidR="00871000" w:rsidRDefault="00871000"/>
    <w:p w:rsidR="00871000" w:rsidRDefault="003F7C16">
      <w:pPr>
        <w:pStyle w:val="ja3"/>
      </w:pPr>
      <w:r>
        <w:t>第二章　食品及び添加物</w:t>
      </w:r>
    </w:p>
    <w:p w:rsidR="00871000" w:rsidRDefault="00871000"/>
    <w:p w:rsidR="00871000" w:rsidRDefault="003F7C16">
      <w:pPr>
        <w:pStyle w:val="jaf3"/>
      </w:pPr>
      <w:r>
        <w:t>第五条　販売（不特定又は多数の者に対する販売以外の授与を含む。以下同じ。）の用</w:t>
      </w:r>
      <w:r>
        <w:lastRenderedPageBreak/>
        <w:t>に供する食品又は添加物の採取、製造、加工、使用、調理、貯蔵、運搬、陳列及び授受は、清潔で衛生的に行われなければならない。</w:t>
      </w:r>
    </w:p>
    <w:p w:rsidR="00871000" w:rsidRDefault="00871000"/>
    <w:p w:rsidR="00871000" w:rsidRDefault="003F7C16">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しくは陳列してはならない。</w:t>
      </w:r>
    </w:p>
    <w:p w:rsidR="00871000" w:rsidRDefault="003F7C16">
      <w:pPr>
        <w:pStyle w:val="jaf6"/>
      </w:pPr>
      <w:r>
        <w:t>一　腐敗し、</w:t>
      </w:r>
      <w:r>
        <w:t>若しくは変敗したもの又は未熟であるもの。ただし、一般に人の健康を損なうおそれがなく飲食に適すると認められているものは、この限りでない。</w:t>
      </w:r>
    </w:p>
    <w:p w:rsidR="00871000" w:rsidRDefault="003F7C16">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871000" w:rsidRDefault="003F7C16">
      <w:pPr>
        <w:pStyle w:val="jaf6"/>
      </w:pPr>
      <w:r>
        <w:t>三　病原微生物により汚染され、又はその疑いがあり、人の健康を損なうおそれがあるもの。</w:t>
      </w:r>
    </w:p>
    <w:p w:rsidR="00871000" w:rsidRDefault="003F7C16">
      <w:pPr>
        <w:pStyle w:val="jaf6"/>
      </w:pPr>
      <w:r>
        <w:t>四　不潔、異物の混入又は添加その他の事由により、人の健康を損なうおそれがあるもの。</w:t>
      </w:r>
    </w:p>
    <w:p w:rsidR="00871000" w:rsidRDefault="00871000"/>
    <w:p w:rsidR="00871000" w:rsidRDefault="003F7C16">
      <w:pPr>
        <w:pStyle w:val="jaf3"/>
      </w:pPr>
      <w:r>
        <w:t>第七条　厚生労働大臣</w:t>
      </w:r>
      <w:r>
        <w:t>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薬事・食品衛生審議会の意見を聴いて、それらの物を食品として販売することを禁止することができる。</w:t>
      </w:r>
    </w:p>
    <w:p w:rsidR="00871000" w:rsidRDefault="003F7C16">
      <w:pPr>
        <w:pStyle w:val="jaf4"/>
      </w:pPr>
      <w:r>
        <w:t>２　厚生労働大臣は、一般に食品として飲食に供されている物であつて当該物の通常の方法と著しく異なる方法により飲食に供されているものについて、人の健康を損なうおそれがない旨の確証が</w:t>
      </w:r>
      <w:r>
        <w:t>なく、食品衛生上の危害の発生を防止するため必要があると認めるときは、薬事・食品衛生審議会の意見を聴いて、その物を食品として販売することを禁止することができる。</w:t>
      </w:r>
    </w:p>
    <w:p w:rsidR="00871000" w:rsidRDefault="003F7C16">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ときは、薬事・食品衛生審議会の意見を聴いて、その食品を販売することを禁</w:t>
      </w:r>
      <w:r>
        <w:t>止することができる。</w:t>
      </w:r>
    </w:p>
    <w:p w:rsidR="00871000" w:rsidRDefault="003F7C16">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薬事・食品衛生審議会の意見を聴いて、当該禁止の全部又は一部を解除するものとする。</w:t>
      </w:r>
    </w:p>
    <w:p w:rsidR="00871000" w:rsidRDefault="003F7C16">
      <w:pPr>
        <w:pStyle w:val="jaf4"/>
      </w:pPr>
      <w:r>
        <w:t>５　厚生労働大臣は、第一項から第三項までの規定による販売の禁止をしたとき、又は前項の規定による禁止の全部若しくは一部の解除をしたときは、官報で告示するもの</w:t>
      </w:r>
      <w:r>
        <w:t>とする。</w:t>
      </w:r>
    </w:p>
    <w:p w:rsidR="00871000" w:rsidRDefault="00871000"/>
    <w:p w:rsidR="00871000" w:rsidRDefault="003F7C16">
      <w:pPr>
        <w:pStyle w:val="jaf3"/>
      </w:pPr>
      <w:r>
        <w:t>第八条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w:t>
      </w:r>
      <w:r>
        <w:t>おいて、人の健康を損なうおそれの程度その他の厚生労働省令で定める事項を勘案して、当該特定の食品又は添加物に起因する食品衛生上の危害の発生を防止するため特に必要があると認めるときは、薬事・食品衛生審議会の意見を聴いて、当該特定の食品又は添加物を販売し、又は販売の用に供するために、採取し、製造し、輸入し、加工し、使用し、若しくは調理することを禁止することができる。</w:t>
      </w:r>
    </w:p>
    <w:p w:rsidR="00871000" w:rsidRDefault="003F7C16">
      <w:pPr>
        <w:pStyle w:val="jaf6"/>
      </w:pPr>
      <w:r>
        <w:t>一　第六条各号に掲げる食品又は添加物</w:t>
      </w:r>
    </w:p>
    <w:p w:rsidR="00871000" w:rsidRDefault="003F7C16">
      <w:pPr>
        <w:pStyle w:val="jaf6"/>
      </w:pPr>
      <w:r>
        <w:t>二　第十条に規定する食品</w:t>
      </w:r>
    </w:p>
    <w:p w:rsidR="00871000" w:rsidRDefault="003F7C16">
      <w:pPr>
        <w:pStyle w:val="jaf6"/>
      </w:pPr>
      <w:r>
        <w:t>三　第十一条第一項の規定により定められた規格に合わない食品又は添加物</w:t>
      </w:r>
    </w:p>
    <w:p w:rsidR="00871000" w:rsidRDefault="003F7C16">
      <w:pPr>
        <w:pStyle w:val="jaf6"/>
      </w:pPr>
      <w:r>
        <w:t>四　第十一条第</w:t>
      </w:r>
      <w:r>
        <w:t>一項の規定により定められた基準に合わない方法により添加物を使用した食品</w:t>
      </w:r>
    </w:p>
    <w:p w:rsidR="00871000" w:rsidRDefault="003F7C16">
      <w:pPr>
        <w:pStyle w:val="jaf6"/>
      </w:pPr>
      <w:r>
        <w:t>五　第十一条第三項に規定する食品</w:t>
      </w:r>
    </w:p>
    <w:p w:rsidR="00871000" w:rsidRDefault="003F7C16">
      <w:pPr>
        <w:pStyle w:val="jaf4"/>
      </w:pPr>
      <w:r>
        <w:t>２　厚生労働大臣は、前項の規定による禁止をしようとするときは、あらかじめ、関係行政機関の長に協議しなければならない。</w:t>
      </w:r>
    </w:p>
    <w:p w:rsidR="00871000" w:rsidRDefault="003F7C16">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薬事・食品衛生審議会の意見を聴いて、当該禁止の全部又は一部を解除するものとする。</w:t>
      </w:r>
    </w:p>
    <w:p w:rsidR="00871000" w:rsidRDefault="003F7C16">
      <w:pPr>
        <w:pStyle w:val="jaf4"/>
      </w:pPr>
      <w:r>
        <w:t>４　厚生労働大臣は、第一項の規定による禁止をしたとき、又は前項の規定による禁止の全部若しくは一部の解除をしたときは、官報で告示するものとする。</w:t>
      </w:r>
    </w:p>
    <w:p w:rsidR="00871000" w:rsidRDefault="00871000"/>
    <w:p w:rsidR="00871000" w:rsidRDefault="003F7C16">
      <w:pPr>
        <w:pStyle w:val="jaf3"/>
      </w:pPr>
      <w:r>
        <w:t>第九条　第一号若しくは第三</w:t>
      </w:r>
      <w:r>
        <w:t>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w:t>
      </w:r>
      <w:r>
        <w:t>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871000" w:rsidRDefault="003F7C16">
      <w:pPr>
        <w:pStyle w:val="jaf6"/>
      </w:pPr>
      <w:r>
        <w:t>一　と畜場法第十四条第六項各号に掲げる疾病又は異常</w:t>
      </w:r>
    </w:p>
    <w:p w:rsidR="00871000" w:rsidRDefault="003F7C16">
      <w:pPr>
        <w:pStyle w:val="jaf6"/>
      </w:pPr>
      <w:r>
        <w:t>二　食鳥処理の事業の規制及び食鳥検査に関する法律第十五条第四項各号に掲げる疾病又は異常</w:t>
      </w:r>
    </w:p>
    <w:p w:rsidR="00871000" w:rsidRDefault="003F7C16">
      <w:pPr>
        <w:pStyle w:val="jaf6"/>
      </w:pPr>
      <w:r>
        <w:t>三　前二号に掲げる疾病又は</w:t>
      </w:r>
      <w:r>
        <w:t>異常以外の疾病又は異常であつて厚生労働省令で定めるもの</w:t>
      </w:r>
    </w:p>
    <w:p w:rsidR="00871000" w:rsidRDefault="003F7C16">
      <w:pPr>
        <w:pStyle w:val="jaf4"/>
      </w:pPr>
      <w:r>
        <w:t>２　獣畜及び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又は家きんの肉若しくは臓器又はこれらの製品でない旨その他厚生労働省令で定める事項（以下この項において「衛生事項」という。）を記載した証明書又はその写しを添付したものでなければ、これを食品として販売の用</w:t>
      </w:r>
      <w:r>
        <w:t>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871000" w:rsidRDefault="00871000"/>
    <w:p w:rsidR="00871000" w:rsidRDefault="003F7C16">
      <w:pPr>
        <w:pStyle w:val="jaf3"/>
      </w:pPr>
      <w:r>
        <w:t>第十条　人の健康を損なうおそれのない場合として厚生労働大臣が薬事・食品衛生審議会の意見を聴いて定める場合を除いては、添加物（天然香料及び一般に食品として飲食に供されている物であつて添加物として使用</w:t>
      </w:r>
      <w:r>
        <w:t>されるものを除く。）並びにこれを含む製剤及び食品は、これを販売し、又は販売の用に供するために、製造し、輸入し、加工し、使用し、貯蔵し、若しくは陳列してはならない。</w:t>
      </w:r>
    </w:p>
    <w:p w:rsidR="00871000" w:rsidRDefault="00871000"/>
    <w:p w:rsidR="00871000" w:rsidRDefault="003F7C16">
      <w:pPr>
        <w:pStyle w:val="jaf3"/>
      </w:pPr>
      <w:r>
        <w:t>第十一条　厚生労働大臣は、公衆衛生の見地から、薬事・食品衛生審議会の意見を聴いて、販売の用に供する食品若しくは添加物の製造、加工、使用、調理若しくは保存の方法につき基準を定め、又は販売の用に供する食品若しくは添加物の成分につき規格を定めることができる。</w:t>
      </w:r>
    </w:p>
    <w:p w:rsidR="00871000" w:rsidRDefault="003F7C16">
      <w:pPr>
        <w:pStyle w:val="jaf4"/>
      </w:pPr>
      <w:r>
        <w:t>２　前項の規定により基準又は規格が定められたときは、その基準に合わない方法により食品若しくは</w:t>
      </w:r>
      <w:r>
        <w:t>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871000" w:rsidRDefault="003F7C16">
      <w:pPr>
        <w:pStyle w:val="jaf4"/>
      </w:pPr>
      <w:r>
        <w:t>３　農薬（農薬取締法（昭和二十三年法律第八十二号）第一条の二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w:t>
      </w:r>
      <w:r>
        <w:t>同条第二項に規定する飼料をいう。）に添加、混和、浸潤その他の方法によつて用いられる物及び薬事法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厚生労働大臣が定める物質を除く。）が、人の健康を損なうおそれのない量として厚生労働大臣が薬事・食品衛生審議会の意見を聴いて定める量を超えて残留する食品は、これを販売の用に供するために製造し、輸入し、加工し、使用し、</w:t>
      </w:r>
      <w:r>
        <w:t>調理し、保存し、又は販売してはならない。ただし、当該物質の当該食品に残留する量の限度について第一項の食品の成分に係る規格が定められている場合については、この限りでない。</w:t>
      </w:r>
    </w:p>
    <w:p w:rsidR="00871000" w:rsidRDefault="00871000"/>
    <w:p w:rsidR="00871000" w:rsidRDefault="003F7C16">
      <w:pPr>
        <w:pStyle w:val="jaf3"/>
      </w:pPr>
      <w:r>
        <w:t>第十二条　厚生労働大臣は、前条第一項の食品の成分に係る規格として、食品に残留する農薬、飼料の安全性の確保及び品質の改善に関する法律第二条第三項に規定する飼料添加物又は薬事法第二条第一項に規定する医薬品であつて専ら動物のために使用されることが目的とされているもの（以下この条において「農薬等」という。）の成分である物質（その物質が化学的に変化</w:t>
      </w:r>
      <w:r>
        <w:t>して生成した物質を含む。）の量の限度を定めるときその他必要があると認めるときは、農林水産大臣に対し、農薬等の成分に関する資料の提供その他必要な協力を求めることができる。</w:t>
      </w:r>
    </w:p>
    <w:p w:rsidR="00871000" w:rsidRDefault="00871000"/>
    <w:p w:rsidR="00871000" w:rsidRDefault="003F7C16">
      <w:pPr>
        <w:pStyle w:val="jaf3"/>
      </w:pPr>
      <w:r>
        <w:t>第十三条　厚生労働大臣は、第十一条第一項の規定により製造又は加工の方法の基準が定められた食品であつて政令で定めるものにつき、総合衛生管理製造過程（製造又は加工の方法及びその衛生管理の方法につき食品衛生上の危害の発生を防止するための措置が総合的に講じられた製造又は加工の過程をいう。以下同じ。）を経てこれを製造し、又は加工しようとする者（外国</w:t>
      </w:r>
      <w:r>
        <w:t>において製造し、又は加工しようとする者を含む。）から申請があつたときは、製造し、又は加工しようとする食品の種類及び製造又は加工の施設ごとに、その総合衛生管理製造過程を経て製造し、又は加工することについての承認を与えることができる。</w:t>
      </w:r>
    </w:p>
    <w:p w:rsidR="00871000" w:rsidRDefault="003F7C16">
      <w:pPr>
        <w:pStyle w:val="jaf4"/>
      </w:pPr>
      <w:r>
        <w:t>２　厚生労働大臣は、前項の申請に係る総合衛生管理製造過程の製造又は加工の方法及びその衛生管理の方法が、厚生労働省令で定める基準に適合しないときは、同項の承認を与えない。</w:t>
      </w:r>
    </w:p>
    <w:p w:rsidR="00871000" w:rsidRDefault="003F7C16">
      <w:pPr>
        <w:pStyle w:val="jaf4"/>
      </w:pPr>
      <w:r>
        <w:t>３　第一項の承認を受けようとする者は、厚生労働省令で定めるところにより、申請書に当該総合衛生管理製造過程を経て</w:t>
      </w:r>
      <w:r>
        <w:t>製造し、又は加工した食品の試験の成績に関する資料その他の資料を添付して申請しなければならない。</w:t>
      </w:r>
    </w:p>
    <w:p w:rsidR="00871000" w:rsidRDefault="003F7C16">
      <w:pPr>
        <w:pStyle w:val="jaf4"/>
      </w:pPr>
      <w:r>
        <w:t>４　第一項の承認を受けた者（次項において「承認取得者」という。）は、当該承認に係る総合衛生管理製造過程の一部を変更しようとするときは、その変更についての承認を求めることができる。この場合においては、前二項の規定を準用する。</w:t>
      </w:r>
    </w:p>
    <w:p w:rsidR="00871000" w:rsidRDefault="003F7C16">
      <w:pPr>
        <w:pStyle w:val="jaf4"/>
      </w:pPr>
      <w:r>
        <w:t>５　厚生労働大臣は、次の各号のいずれかに該当する場合においては、承認取得者が受けた第一項の承認の全部又は一部を取り消すことができる。</w:t>
      </w:r>
    </w:p>
    <w:p w:rsidR="00871000" w:rsidRDefault="003F7C16">
      <w:pPr>
        <w:pStyle w:val="jaf6"/>
      </w:pPr>
      <w:r>
        <w:t>一　当該承認に係る総合衛生管理製造過程の製造又は加工の方法及びその衛生管理の方法が、第二項の厚生労働省令で定める基準に適合しなくなつたとき。</w:t>
      </w:r>
    </w:p>
    <w:p w:rsidR="00871000" w:rsidRDefault="003F7C16">
      <w:pPr>
        <w:pStyle w:val="jaf6"/>
      </w:pPr>
      <w:r>
        <w:t>二　承認取得者が、当該承認に係る総合衛生管理製造過程の一部を前項の承認を受けずに変更したとき。</w:t>
      </w:r>
    </w:p>
    <w:p w:rsidR="00871000" w:rsidRDefault="003F7C16">
      <w:pPr>
        <w:pStyle w:val="jaf6"/>
      </w:pPr>
      <w:r>
        <w:t>三　厚生労働大臣が、必要があると認めて、外国において当該承認に係る総合衛生管理製造過程を経て食品の製造又は加工を行う承認取得者（次号において</w:t>
      </w:r>
      <w:r>
        <w:t>「外国製造承認取得者」という。）に対し、必要な報告を求めた場合において、その報告がされず、又は虚偽の報告がされたとき。</w:t>
      </w:r>
    </w:p>
    <w:p w:rsidR="00871000" w:rsidRDefault="003F7C16">
      <w:pPr>
        <w:pStyle w:val="jaf6"/>
      </w:pPr>
      <w:r>
        <w:t>四　厚生労働大臣が、必要があると認めて、その職員に、外国製造承認取得者の製造又は加工の施設、事務所、倉庫その他の場所において食品、帳簿書類その他の物件についての検査をさせようとした場合において、その検査が拒まれ、妨げられ、又は忌避されたとき。</w:t>
      </w:r>
    </w:p>
    <w:p w:rsidR="00871000" w:rsidRDefault="003F7C16">
      <w:pPr>
        <w:pStyle w:val="jaf4"/>
      </w:pPr>
      <w:r>
        <w:t>６　第一項の承認に係る総合衛生管理製造過程を経た食品の製造又は加工については、第十一条第一項の基準に適合した方法による食品の製造又は加工とみなして、</w:t>
      </w:r>
      <w:r>
        <w:t>この法律又はこの法律に基づく命令の規定を適用する。</w:t>
      </w:r>
    </w:p>
    <w:p w:rsidR="00871000" w:rsidRDefault="003F7C16">
      <w:pPr>
        <w:pStyle w:val="jaf4"/>
      </w:pPr>
      <w:r>
        <w:t>７　第一項の承認又は第四項の変更の承認を受けようとする者は、審査に要する実費の額を考慮して政令で定める額の手数料を納めなければならない。</w:t>
      </w:r>
    </w:p>
    <w:p w:rsidR="00871000" w:rsidRDefault="00871000"/>
    <w:p w:rsidR="00871000" w:rsidRDefault="003F7C16">
      <w:pPr>
        <w:pStyle w:val="jaf3"/>
      </w:pPr>
      <w:r>
        <w:t>第十四条　前条第一項の承認は、三年を下らない政令で定める期間（以下この条において「有効期間」という。）ごとにその更新を受けなければ、その期間の経過によつて、その効力を失う。</w:t>
      </w:r>
    </w:p>
    <w:p w:rsidR="00871000" w:rsidRDefault="003F7C16">
      <w:pPr>
        <w:pStyle w:val="jaf4"/>
      </w:pPr>
      <w:r>
        <w:t>２　前条第二項及び第三項の規定は、前項の更新について準用する。</w:t>
      </w:r>
    </w:p>
    <w:p w:rsidR="00871000" w:rsidRDefault="003F7C16">
      <w:pPr>
        <w:pStyle w:val="jaf4"/>
      </w:pPr>
      <w:r>
        <w:t>３　第一項の更新の申請があつた場合において、有効期間の満了の日までにその申請に対す</w:t>
      </w:r>
      <w:r>
        <w:t>る処分がされないときは、従前の承認は、有効期間の満了後もその処分がされるまでの間は、なおその効力を有する。</w:t>
      </w:r>
    </w:p>
    <w:p w:rsidR="00871000" w:rsidRDefault="003F7C16">
      <w:pPr>
        <w:pStyle w:val="jaf4"/>
      </w:pPr>
      <w:r>
        <w:t>４　前項の場合において、承認の更新がされたときは、その承認の有効期間は、従前の承認の有効期間の満了の日の翌日から起算するものとする。</w:t>
      </w:r>
    </w:p>
    <w:p w:rsidR="00871000" w:rsidRDefault="003F7C16">
      <w:pPr>
        <w:pStyle w:val="jaf4"/>
      </w:pPr>
      <w:r>
        <w:t>５　第一項の承認の更新を受けようとする者は、審査に要する実費の額を考慮して政令で定める額の手数料を納めなければならない。</w:t>
      </w:r>
    </w:p>
    <w:p w:rsidR="00871000" w:rsidRDefault="00871000"/>
    <w:p w:rsidR="00871000" w:rsidRDefault="003F7C16">
      <w:pPr>
        <w:pStyle w:val="ja3"/>
      </w:pPr>
      <w:r>
        <w:t>第三章　器具及び容器包装</w:t>
      </w:r>
    </w:p>
    <w:p w:rsidR="00871000" w:rsidRDefault="00871000"/>
    <w:p w:rsidR="00871000" w:rsidRDefault="003F7C16">
      <w:pPr>
        <w:pStyle w:val="jaf3"/>
      </w:pPr>
      <w:r>
        <w:t>第十五条　営業上使用する器具及び容器包装は、清潔で衛生的でなければならない。</w:t>
      </w:r>
    </w:p>
    <w:p w:rsidR="00871000" w:rsidRDefault="00871000"/>
    <w:p w:rsidR="00871000" w:rsidRDefault="003F7C16">
      <w:pPr>
        <w:pStyle w:val="jaf3"/>
      </w:pPr>
      <w:r>
        <w:t>第十六条　有毒な、若しくは有害な物質が</w:t>
      </w:r>
      <w:r>
        <w:t>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871000" w:rsidRDefault="00871000"/>
    <w:p w:rsidR="00871000" w:rsidRDefault="003F7C16">
      <w:pPr>
        <w:pStyle w:val="jaf3"/>
      </w:pPr>
      <w:r>
        <w:t>第十七条　厚生労働大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w:t>
      </w:r>
      <w:r>
        <w:t>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薬事・食品衛生審議会の意見を聴いて、当該特定の器具又は容器包装を販売し、販売の用に供するために製造し、若しくは輸入し、又は営業上使用</w:t>
      </w:r>
      <w:r>
        <w:t>することを禁止することができる。</w:t>
      </w:r>
    </w:p>
    <w:p w:rsidR="00871000" w:rsidRDefault="003F7C16">
      <w:pPr>
        <w:pStyle w:val="jaf6"/>
      </w:pPr>
      <w:r>
        <w:t>一　前条に規定する器具又は容器包装</w:t>
      </w:r>
    </w:p>
    <w:p w:rsidR="00871000" w:rsidRDefault="003F7C16">
      <w:pPr>
        <w:pStyle w:val="jaf6"/>
      </w:pPr>
      <w:r>
        <w:t>二　次条第一項の規定により定められた規格に合わない器具又は容器包装</w:t>
      </w:r>
    </w:p>
    <w:p w:rsidR="00871000" w:rsidRDefault="003F7C16">
      <w:pPr>
        <w:pStyle w:val="jaf4"/>
      </w:pPr>
      <w:r>
        <w:t>２　厚生労働大臣は、前項の規定による禁止をしようとするときは、あらかじめ、関係行政機関の長に協議しなければならない。</w:t>
      </w:r>
    </w:p>
    <w:p w:rsidR="00871000" w:rsidRDefault="003F7C16">
      <w:pPr>
        <w:pStyle w:val="jaf4"/>
      </w:pPr>
      <w:r>
        <w:t>３　第八条第三項及び第四項の規定は、第一項の規定による禁止が行われた場合について準用する。この場合において、同条第三項中「食品又は添加物」とあるのは、「器具又は容器包装」と読み替えるものとする。</w:t>
      </w:r>
    </w:p>
    <w:p w:rsidR="00871000" w:rsidRDefault="00871000"/>
    <w:p w:rsidR="00871000" w:rsidRDefault="003F7C16">
      <w:pPr>
        <w:pStyle w:val="jaf3"/>
      </w:pPr>
      <w:r>
        <w:t>第十八条　厚生労働大臣は、公衆衛生の見地から、薬事・食品衛</w:t>
      </w:r>
      <w:r>
        <w:t>生審議会の意見を聴いて、販売の用に供し、若しくは営業上使用する器具若しくは容器包装若しくはこれらの原材料につき規格を定め、又はこれらの製造方法につき基準を定めることができる。</w:t>
      </w:r>
    </w:p>
    <w:p w:rsidR="00871000" w:rsidRDefault="003F7C16">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基準に合わない方法により器具若しくは容器包装を製造してはならない。</w:t>
      </w:r>
    </w:p>
    <w:p w:rsidR="00871000" w:rsidRDefault="00871000"/>
    <w:p w:rsidR="00871000" w:rsidRDefault="003F7C16">
      <w:pPr>
        <w:pStyle w:val="ja3"/>
      </w:pPr>
      <w:r>
        <w:t>第四章　表示及び広告</w:t>
      </w:r>
    </w:p>
    <w:p w:rsidR="00871000" w:rsidRDefault="00871000"/>
    <w:p w:rsidR="00871000" w:rsidRDefault="003F7C16">
      <w:pPr>
        <w:pStyle w:val="jaf3"/>
      </w:pPr>
      <w:r>
        <w:t>第十九条　厚生労働大臣は、公衆衛生の見地から、薬事・食品衛生審議会の意見を聴いて、販売の用に供する食品若しくは添加物又は前条第一項の規定により規格若しくは基準が定められた器具若しくは容器包装に関する表示につき、必要な基準を定めることができる。</w:t>
      </w:r>
    </w:p>
    <w:p w:rsidR="00871000" w:rsidRDefault="003F7C16">
      <w:pPr>
        <w:pStyle w:val="jaf4"/>
      </w:pPr>
      <w:r>
        <w:t>２　前項の規定により表示につき基準が定められた食品、添加物、器具又は容器包装は、その基準に合う表示がなければ、これを販売し、販売の用に供するために陳列し、又は営業上使用してはならない。</w:t>
      </w:r>
    </w:p>
    <w:p w:rsidR="00871000" w:rsidRDefault="00871000"/>
    <w:p w:rsidR="00871000" w:rsidRDefault="003F7C16">
      <w:pPr>
        <w:pStyle w:val="jaf3"/>
      </w:pPr>
      <w:r>
        <w:t>第二十条　食品、添加物、器具又は容器包装に関しては、公衆衛生に危害を及ぼすおそれ</w:t>
      </w:r>
      <w:r>
        <w:t>がある虚偽の又は誇大な表示又は広告をしてはならない。</w:t>
      </w:r>
    </w:p>
    <w:p w:rsidR="00871000" w:rsidRDefault="00871000"/>
    <w:p w:rsidR="00871000" w:rsidRDefault="003F7C16">
      <w:pPr>
        <w:pStyle w:val="ja3"/>
      </w:pPr>
      <w:r>
        <w:t>第五章　食品添加物公定書</w:t>
      </w:r>
    </w:p>
    <w:p w:rsidR="00871000" w:rsidRDefault="00871000"/>
    <w:p w:rsidR="00871000" w:rsidRDefault="003F7C16">
      <w:pPr>
        <w:pStyle w:val="jaf3"/>
      </w:pPr>
      <w:r>
        <w:t>第二十一条　厚生労働大臣は、食品添加物公定書を作成し、第十一条第一項の規定により基準又は規格が定められた添加物及び第十九条第一項の規定により基準が定められた添加物につき当該基準及び規格を収載するものとする。</w:t>
      </w:r>
    </w:p>
    <w:p w:rsidR="00871000" w:rsidRDefault="00871000"/>
    <w:p w:rsidR="00871000" w:rsidRDefault="003F7C16">
      <w:pPr>
        <w:pStyle w:val="ja3"/>
      </w:pPr>
      <w:r>
        <w:t>第六章　監視指導指針及び計画</w:t>
      </w:r>
    </w:p>
    <w:p w:rsidR="00871000" w:rsidRDefault="00871000"/>
    <w:p w:rsidR="00871000" w:rsidRDefault="003F7C16">
      <w:pPr>
        <w:pStyle w:val="jaf3"/>
      </w:pPr>
      <w:r>
        <w:t>第二十二条　厚生労働大臣は、国及び都道府県等が行う食品衛生に関する監視又は指導（以下「監視指導」という。）の実施に関する指針（以下「指針」という。）を定めるものとする。</w:t>
      </w:r>
    </w:p>
    <w:p w:rsidR="00871000" w:rsidRDefault="003F7C16">
      <w:pPr>
        <w:pStyle w:val="jaf4"/>
      </w:pPr>
      <w:r>
        <w:t>２　指針は、次に</w:t>
      </w:r>
      <w:r>
        <w:t>掲げる事項について定めるものとする。</w:t>
      </w:r>
    </w:p>
    <w:p w:rsidR="00871000" w:rsidRDefault="003F7C16">
      <w:pPr>
        <w:pStyle w:val="jaf6"/>
      </w:pPr>
      <w:r>
        <w:t>一　監視指導の実施に関する基本的な方向</w:t>
      </w:r>
    </w:p>
    <w:p w:rsidR="00871000" w:rsidRDefault="003F7C16">
      <w:pPr>
        <w:pStyle w:val="jaf6"/>
      </w:pPr>
      <w:r>
        <w:t>二　重点的に監視指導を実施すべき項目に関する事項</w:t>
      </w:r>
    </w:p>
    <w:p w:rsidR="00871000" w:rsidRDefault="003F7C16">
      <w:pPr>
        <w:pStyle w:val="jaf6"/>
      </w:pPr>
      <w:r>
        <w:t>三　監視指導の実施体制に関する事項</w:t>
      </w:r>
    </w:p>
    <w:p w:rsidR="00871000" w:rsidRDefault="003F7C16">
      <w:pPr>
        <w:pStyle w:val="jaf6"/>
      </w:pPr>
      <w:r>
        <w:t>四　その他監視指導の実施に関する重要事項</w:t>
      </w:r>
    </w:p>
    <w:p w:rsidR="00871000" w:rsidRDefault="003F7C16">
      <w:pPr>
        <w:pStyle w:val="jaf4"/>
      </w:pPr>
      <w:r>
        <w:t>３　厚生労働大臣は、指針を定め、又はこれを変更したときは、遅滞なく、これを公表するものとする。</w:t>
      </w:r>
    </w:p>
    <w:p w:rsidR="00871000" w:rsidRDefault="00871000"/>
    <w:p w:rsidR="00871000" w:rsidRDefault="003F7C16">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871000" w:rsidRDefault="003F7C16">
      <w:pPr>
        <w:pStyle w:val="jaf4"/>
      </w:pPr>
      <w:r>
        <w:t>２　輸入食品監視指導計画は、次に掲げる事項について定めるものとする。</w:t>
      </w:r>
    </w:p>
    <w:p w:rsidR="00871000" w:rsidRDefault="003F7C16">
      <w:pPr>
        <w:pStyle w:val="jaf6"/>
      </w:pPr>
      <w:r>
        <w:t>一　生産地の事情その他の事情からみて重点的に監視指導を実施すべき項目に関する事項</w:t>
      </w:r>
    </w:p>
    <w:p w:rsidR="00871000" w:rsidRDefault="003F7C16">
      <w:pPr>
        <w:pStyle w:val="jaf6"/>
      </w:pPr>
      <w:r>
        <w:t>二　輸入を行う営業者に対する自主的な衛生管理の実施に係る指導に関する事項</w:t>
      </w:r>
    </w:p>
    <w:p w:rsidR="00871000" w:rsidRDefault="003F7C16">
      <w:pPr>
        <w:pStyle w:val="jaf6"/>
      </w:pPr>
      <w:r>
        <w:t>三　その他監視指導の実施のために必要な事項</w:t>
      </w:r>
    </w:p>
    <w:p w:rsidR="00871000" w:rsidRDefault="003F7C16">
      <w:pPr>
        <w:pStyle w:val="jaf4"/>
      </w:pPr>
      <w:r>
        <w:t>３　厚生労働大臣は、輸入食品監視指導計画を定</w:t>
      </w:r>
      <w:r>
        <w:t>め、又はこれを変更したときは、遅滞なく、これを公表するものとする。</w:t>
      </w:r>
    </w:p>
    <w:p w:rsidR="00871000" w:rsidRDefault="003F7C16">
      <w:pPr>
        <w:pStyle w:val="jaf4"/>
      </w:pPr>
      <w:r>
        <w:t>４　厚生労働大臣は、輸入食品監視指導計画の実施の状況について、公表するものとする。</w:t>
      </w:r>
    </w:p>
    <w:p w:rsidR="00871000" w:rsidRDefault="00871000"/>
    <w:p w:rsidR="00871000" w:rsidRDefault="003F7C16">
      <w:pPr>
        <w:pStyle w:val="jaf3"/>
      </w:pPr>
      <w:r>
        <w:t>第二十四条　都道府県知事、保健所を設置する市の市長又は特別区の区長（以下「都道府県知事等」という。）は、指針に基づき、毎年度、翌年度の当該都道府県等が行う監視指導の実施に関する計画（以下「都道府県等食品衛生監視指導計画」という。）を定めなければならない。</w:t>
      </w:r>
    </w:p>
    <w:p w:rsidR="00871000" w:rsidRDefault="003F7C16">
      <w:pPr>
        <w:pStyle w:val="jaf4"/>
      </w:pPr>
      <w:r>
        <w:t>２　都道府県等食品衛生監視指導計画は、次に掲げる事項について定めるものとする。</w:t>
      </w:r>
    </w:p>
    <w:p w:rsidR="00871000" w:rsidRDefault="003F7C16">
      <w:pPr>
        <w:pStyle w:val="jaf6"/>
      </w:pPr>
      <w:r>
        <w:t>一　重点的に監視指導を実施すべき項目に関する事項</w:t>
      </w:r>
    </w:p>
    <w:p w:rsidR="00871000" w:rsidRDefault="003F7C16">
      <w:pPr>
        <w:pStyle w:val="jaf6"/>
      </w:pPr>
      <w:r>
        <w:t>二　食品等事業者に対する自主的な衛生管理の実施に係る指導に関する事項</w:t>
      </w:r>
    </w:p>
    <w:p w:rsidR="00871000" w:rsidRDefault="003F7C16">
      <w:pPr>
        <w:pStyle w:val="jaf6"/>
      </w:pPr>
      <w:r>
        <w:t>三　当該都道府県等と隣接する都道府県等その他関係行政機関</w:t>
      </w:r>
      <w:r>
        <w:t>との連携の確保に関する事項</w:t>
      </w:r>
    </w:p>
    <w:p w:rsidR="00871000" w:rsidRDefault="003F7C16">
      <w:pPr>
        <w:pStyle w:val="jaf6"/>
      </w:pPr>
      <w:r>
        <w:t>四　その他監視指導の実施のために必要な事項</w:t>
      </w:r>
    </w:p>
    <w:p w:rsidR="00871000" w:rsidRDefault="003F7C16">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871000" w:rsidRDefault="003F7C16">
      <w:pPr>
        <w:pStyle w:val="jaf4"/>
      </w:pPr>
      <w:r>
        <w:t>４　都道府県知事等は、都道府県等食品衛生監視指導計画を定め、又はこれを変更したときは、遅滞なく、これを公表するとともに、厚生労働省令で定めるところにより、厚生労働大臣に報告しなければならない。</w:t>
      </w:r>
    </w:p>
    <w:p w:rsidR="00871000" w:rsidRDefault="003F7C16">
      <w:pPr>
        <w:pStyle w:val="jaf4"/>
      </w:pPr>
      <w:r>
        <w:t>５　都道府県知事等は、都道府県等食品衛生監視指導計画の実施の状況</w:t>
      </w:r>
      <w:r>
        <w:t>について、厚生労働省令で定めるところにより、公表しなければならない。</w:t>
      </w:r>
    </w:p>
    <w:p w:rsidR="00871000" w:rsidRDefault="00871000"/>
    <w:p w:rsidR="00871000" w:rsidRDefault="003F7C16">
      <w:pPr>
        <w:pStyle w:val="ja3"/>
      </w:pPr>
      <w:r>
        <w:t>第七章　検査</w:t>
      </w:r>
    </w:p>
    <w:p w:rsidR="00871000" w:rsidRDefault="00871000"/>
    <w:p w:rsidR="00871000" w:rsidRDefault="003F7C16">
      <w:pPr>
        <w:pStyle w:val="jaf3"/>
      </w:pPr>
      <w:r>
        <w:t>第二十五条　第十一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871000" w:rsidRDefault="003F7C16">
      <w:pPr>
        <w:pStyle w:val="jaf4"/>
      </w:pPr>
      <w:r>
        <w:t>２　前項の規定による厚生労</w:t>
      </w:r>
      <w:r>
        <w:t>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871000" w:rsidRDefault="003F7C16">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871000" w:rsidRDefault="003F7C16">
      <w:pPr>
        <w:pStyle w:val="jaf4"/>
      </w:pPr>
      <w:r>
        <w:t>４　前三項に定めるもののほか、第一項の検査及び当該検査に合格し</w:t>
      </w:r>
      <w:r>
        <w:t>た場合の措置に関し必要な事項は、政令で定める。</w:t>
      </w:r>
    </w:p>
    <w:p w:rsidR="00871000" w:rsidRDefault="003F7C16">
      <w:pPr>
        <w:pStyle w:val="jaf4"/>
      </w:pPr>
      <w:r>
        <w:t>５　第一項の検査の結果については、行政不服審査法（昭和三十七年法律第百六十号）による不服申立てをすることができない。</w:t>
      </w:r>
    </w:p>
    <w:p w:rsidR="00871000" w:rsidRDefault="00871000"/>
    <w:p w:rsidR="00871000" w:rsidRDefault="003F7C16">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w:t>
      </w:r>
      <w:r>
        <w:t>認めるときは、政令で定める要件及び手続に従い、その者に対し、当該食品、添加物、器具又は容器包装について、当該都道府県知事又は登録検査機関の行う検査を受けるべきことを命ずることができる。</w:t>
      </w:r>
    </w:p>
    <w:p w:rsidR="00871000" w:rsidRDefault="003F7C16">
      <w:pPr>
        <w:pStyle w:val="jaf6"/>
      </w:pPr>
      <w:r>
        <w:t>一　第六条第二号又は第三号に掲げる食品又は添加物</w:t>
      </w:r>
    </w:p>
    <w:p w:rsidR="00871000" w:rsidRDefault="003F7C16">
      <w:pPr>
        <w:pStyle w:val="jaf6"/>
      </w:pPr>
      <w:r>
        <w:t>二　第十一条第一項の規定により定められた規格に合わない食品又は添加物</w:t>
      </w:r>
    </w:p>
    <w:p w:rsidR="00871000" w:rsidRDefault="003F7C16">
      <w:pPr>
        <w:pStyle w:val="jaf6"/>
      </w:pPr>
      <w:r>
        <w:t>三　第十一条第一項の規定により定められた基準に合わない方法により添加物を使用した食品</w:t>
      </w:r>
    </w:p>
    <w:p w:rsidR="00871000" w:rsidRDefault="003F7C16">
      <w:pPr>
        <w:pStyle w:val="jaf6"/>
      </w:pPr>
      <w:r>
        <w:t>四　第十一条第三項に規定する食品</w:t>
      </w:r>
    </w:p>
    <w:p w:rsidR="00871000" w:rsidRDefault="003F7C16">
      <w:pPr>
        <w:pStyle w:val="jaf6"/>
      </w:pPr>
      <w:r>
        <w:t>五　第十六条に規定する器具又は容器包装</w:t>
      </w:r>
    </w:p>
    <w:p w:rsidR="00871000" w:rsidRDefault="003F7C16">
      <w:pPr>
        <w:pStyle w:val="jaf6"/>
      </w:pPr>
      <w:r>
        <w:t>六　第十八条第一項の規定により定められた規格に</w:t>
      </w:r>
      <w:r>
        <w:t>合わない器具又は容器包装</w:t>
      </w:r>
    </w:p>
    <w:p w:rsidR="00871000" w:rsidRDefault="003F7C16">
      <w:pPr>
        <w:pStyle w:val="jaf4"/>
      </w:pPr>
      <w:r>
        <w:t>２　厚生労働大臣は、食品衛生上の危害の発生を防止するため必要があると認めるときは、前項各号に掲げる食品、添加物、器具若しくは容器包装又は第十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871000" w:rsidRDefault="003F7C16">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871000" w:rsidRDefault="003F7C16">
      <w:pPr>
        <w:pStyle w:val="jaf4"/>
      </w:pPr>
      <w:r>
        <w:t>４　前三項の命令を受けた者は、当該検査を受け、その結果についての通知を受けた後でなければ、当該食品、添加物、器具又は</w:t>
      </w:r>
      <w:r>
        <w:t>容器包装を販売し、販売の用に供するために陳列し、又は営業上使用してはならない。</w:t>
      </w:r>
    </w:p>
    <w:p w:rsidR="00871000" w:rsidRDefault="003F7C16">
      <w:pPr>
        <w:pStyle w:val="jaf4"/>
      </w:pPr>
      <w:r>
        <w:t>５　前項の通知であつて登録検査機関がするものは、当該検査を受けるべきことを命じた都道府県知事又は厚生労働大臣を経由してするものとする。</w:t>
      </w:r>
    </w:p>
    <w:p w:rsidR="00871000" w:rsidRDefault="003F7C16">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w:t>
      </w:r>
      <w:r>
        <w:t>ない。</w:t>
      </w:r>
    </w:p>
    <w:p w:rsidR="00871000" w:rsidRDefault="003F7C16">
      <w:pPr>
        <w:pStyle w:val="jaf4"/>
      </w:pPr>
      <w:r>
        <w:t>７　前条第三項から第五項までの規定は、第一項から第三項までの検査について準用する。</w:t>
      </w:r>
    </w:p>
    <w:p w:rsidR="00871000" w:rsidRDefault="00871000"/>
    <w:p w:rsidR="00871000" w:rsidRDefault="003F7C16">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871000" w:rsidRDefault="00871000"/>
    <w:p w:rsidR="00871000" w:rsidRDefault="003F7C16">
      <w:pPr>
        <w:pStyle w:val="jaf3"/>
      </w:pPr>
      <w:r>
        <w:t>第二十八条　厚生労働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w:t>
      </w:r>
      <w:r>
        <w:t>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871000" w:rsidRDefault="003F7C16">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871000" w:rsidRDefault="003F7C16">
      <w:pPr>
        <w:pStyle w:val="jaf4"/>
      </w:pPr>
      <w:r>
        <w:t>３　第一項の規定による権限は、犯罪捜査のために認められたものと解釈してはならない。</w:t>
      </w:r>
    </w:p>
    <w:p w:rsidR="00871000" w:rsidRDefault="003F7C16">
      <w:pPr>
        <w:pStyle w:val="jaf4"/>
      </w:pPr>
      <w:r>
        <w:t>４　厚生労働大臣又は都道府県知事等は、第一項の規定に</w:t>
      </w:r>
      <w:r>
        <w:t>より収去した食品、添加物、器具又は容器包装の試験に関する事務を登録検査機関に委託することができる。</w:t>
      </w:r>
    </w:p>
    <w:p w:rsidR="00871000" w:rsidRDefault="00871000"/>
    <w:p w:rsidR="00871000" w:rsidRDefault="003F7C16">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871000" w:rsidRDefault="003F7C16">
      <w:pPr>
        <w:pStyle w:val="jaf4"/>
      </w:pPr>
      <w:r>
        <w:t>２　保健所を設置する市及び特別区は、前条第一項の規定により収去した食品、添加物、器具又は容器包装の試験に関する事務を行わせるために、必要な検査施設を設けなけ</w:t>
      </w:r>
      <w:r>
        <w:t>ればならない。</w:t>
      </w:r>
    </w:p>
    <w:p w:rsidR="00871000" w:rsidRDefault="003F7C16">
      <w:pPr>
        <w:pStyle w:val="jaf4"/>
      </w:pPr>
      <w:r>
        <w:t>３　都道府県等の食品衛生検査施設に関し必要な事項は、政令で定める。</w:t>
      </w:r>
    </w:p>
    <w:p w:rsidR="00871000" w:rsidRDefault="00871000"/>
    <w:p w:rsidR="00871000" w:rsidRDefault="003F7C16">
      <w:pPr>
        <w:pStyle w:val="jaf3"/>
      </w:pPr>
      <w:r>
        <w:t>第三十条　第二十八条第一項に規定する当該職員の職権及び食品衛生に関する指導の職務を行わせるために、厚生労働大臣又は都道府県知事等は、その職員のうちから食品衛生監視員を命ずるものとする。</w:t>
      </w:r>
    </w:p>
    <w:p w:rsidR="00871000" w:rsidRDefault="003F7C16">
      <w:pPr>
        <w:pStyle w:val="jaf4"/>
      </w:pPr>
      <w:r>
        <w:t>２　都道府県知事等は、都道府県等食品衛生監視指導計画の定めるところにより、食品衛生監視員に監視指導を行わせなければならない。</w:t>
      </w:r>
    </w:p>
    <w:p w:rsidR="00871000" w:rsidRDefault="003F7C16">
      <w:pPr>
        <w:pStyle w:val="jaf4"/>
      </w:pPr>
      <w:r>
        <w:t>３　厚生労働大臣は、輸入食品監視指導計画の定めるところにより、食品衛生監視員に食品、添加物、器具及び容器包装の輸入</w:t>
      </w:r>
      <w:r>
        <w:t>に係る監視指導を行わせるものとする。</w:t>
      </w:r>
    </w:p>
    <w:p w:rsidR="00871000" w:rsidRDefault="003F7C16">
      <w:pPr>
        <w:pStyle w:val="jaf4"/>
      </w:pPr>
      <w:r>
        <w:t>４　前三項に定めるもののほか、食品衛生監視員の資格その他食品衛生監視員に関し必要な事項は、政令で定める。</w:t>
      </w:r>
    </w:p>
    <w:p w:rsidR="00871000" w:rsidRDefault="00871000"/>
    <w:p w:rsidR="00871000" w:rsidRDefault="003F7C16">
      <w:pPr>
        <w:pStyle w:val="ja3"/>
      </w:pPr>
      <w:r>
        <w:t>第八章　登録検査機関</w:t>
      </w:r>
    </w:p>
    <w:p w:rsidR="00871000" w:rsidRDefault="00871000"/>
    <w:p w:rsidR="00871000" w:rsidRDefault="003F7C16">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871000" w:rsidRDefault="00871000"/>
    <w:p w:rsidR="00871000" w:rsidRDefault="003F7C16">
      <w:pPr>
        <w:pStyle w:val="jaf3"/>
      </w:pPr>
      <w:r>
        <w:t>第三十二条　次の各号のいずれかに該当する法人は、登録検査機関の登録を受けることができない。</w:t>
      </w:r>
    </w:p>
    <w:p w:rsidR="00871000" w:rsidRDefault="003F7C16">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871000" w:rsidRDefault="003F7C16">
      <w:pPr>
        <w:pStyle w:val="jaf6"/>
      </w:pPr>
      <w:r>
        <w:t>二　第四十三条の規定により登録を取り消され、その取消しの日から二年を経過しない法人</w:t>
      </w:r>
    </w:p>
    <w:p w:rsidR="00871000" w:rsidRDefault="003F7C16">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871000" w:rsidRDefault="00871000"/>
    <w:p w:rsidR="00871000" w:rsidRDefault="003F7C16">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871000" w:rsidRDefault="003F7C16">
      <w:pPr>
        <w:pStyle w:val="jaf6"/>
      </w:pPr>
      <w:r>
        <w:t>一　別表の第一欄に掲げる製品検査の種類ごとに、それぞれ同表の第二欄に掲げる機</w:t>
      </w:r>
      <w:r>
        <w:t>械器具その他の設備を有し、かつ、製品検査は同表の第三欄に掲げる条件に適合する知識経験を有する者が実施し、その人数が同表の第四欄に掲げる数以上であること。</w:t>
      </w:r>
    </w:p>
    <w:p w:rsidR="00871000" w:rsidRDefault="003F7C16">
      <w:pPr>
        <w:pStyle w:val="jaf6"/>
      </w:pPr>
      <w:r>
        <w:t>二　次に掲げる製品検査の信頼性の確保のための措置が執られていること。</w:t>
      </w:r>
    </w:p>
    <w:p w:rsidR="00871000" w:rsidRDefault="003F7C16">
      <w:pPr>
        <w:pStyle w:val="jaf9"/>
      </w:pPr>
      <w:r>
        <w:t>イ　検査を行う部門に製品検査の種類ごとにそれぞれ専任の管理者を置くこと。</w:t>
      </w:r>
    </w:p>
    <w:p w:rsidR="00871000" w:rsidRDefault="003F7C16">
      <w:pPr>
        <w:pStyle w:val="jaf9"/>
      </w:pPr>
      <w:r>
        <w:t>ロ　製品検査の業務の管理及び精度の確保に関する文書が作成されていること。</w:t>
      </w:r>
    </w:p>
    <w:p w:rsidR="00871000" w:rsidRDefault="003F7C16">
      <w:pPr>
        <w:pStyle w:val="jaf9"/>
      </w:pPr>
      <w:r>
        <w:t>ハ　ロに掲げる文書に記載されたところに従い製品検査の業務の管理及び精度の確保を行う専任の部門を置くこと。</w:t>
      </w:r>
    </w:p>
    <w:p w:rsidR="00871000" w:rsidRDefault="003F7C16">
      <w:pPr>
        <w:pStyle w:val="jaf6"/>
      </w:pPr>
      <w:r>
        <w:t>三　登録申請者が、第二十五条第一項</w:t>
      </w:r>
      <w:r>
        <w:t>又は第二十六条第一項から第三項までの規定により製品検査を受けなければ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871000" w:rsidRDefault="003F7C16">
      <w:pPr>
        <w:pStyle w:val="jaf9"/>
      </w:pPr>
      <w:r>
        <w:t>イ　登録申請者が株式会社である場合にあつては、受検営業者がその親法人（会社法（平成十七年法律第八十六号）第八百七十九条第一項に規定する親法人をいう。）であること。</w:t>
      </w:r>
    </w:p>
    <w:p w:rsidR="00871000" w:rsidRDefault="003F7C16">
      <w:pPr>
        <w:pStyle w:val="jaf9"/>
      </w:pPr>
      <w:r>
        <w:t xml:space="preserve">ロ　</w:t>
      </w:r>
      <w:r>
        <w:t>登録申請者の役員（持分会社（会社法第五百七十五条第一項に規定する持分会社をいう。）にあつては、業務を執行する社員）に占める受検営業者の役員又は職員（過去二年間に当該受検営業者の役員又は職員であつた者を含む。）の割合が二分の一を超えていること。</w:t>
      </w:r>
    </w:p>
    <w:p w:rsidR="00871000" w:rsidRDefault="003F7C16">
      <w:pPr>
        <w:pStyle w:val="jaf9"/>
      </w:pPr>
      <w:r>
        <w:t>ハ　登録申請者の代表権を有する役員が、受検営業者の役員又は職員（過去二年間に当該受検営業者の役員又は職員であつた者を含む。）であること。</w:t>
      </w:r>
    </w:p>
    <w:p w:rsidR="00871000" w:rsidRDefault="003F7C16">
      <w:pPr>
        <w:pStyle w:val="jaf4"/>
      </w:pPr>
      <w:r>
        <w:t>２　登録は、次に掲げる事項を登録台帳に記帳して行う。</w:t>
      </w:r>
    </w:p>
    <w:p w:rsidR="00871000" w:rsidRDefault="003F7C16">
      <w:pPr>
        <w:pStyle w:val="jaf6"/>
      </w:pPr>
      <w:r>
        <w:t>一　登録年月日及び登録番号</w:t>
      </w:r>
    </w:p>
    <w:p w:rsidR="00871000" w:rsidRDefault="003F7C16">
      <w:pPr>
        <w:pStyle w:val="jaf6"/>
      </w:pPr>
      <w:r>
        <w:t>二　登録検査機関の名称、代表者の氏名及び主たる事</w:t>
      </w:r>
      <w:r>
        <w:t>務所の所在地</w:t>
      </w:r>
    </w:p>
    <w:p w:rsidR="00871000" w:rsidRDefault="003F7C16">
      <w:pPr>
        <w:pStyle w:val="jaf6"/>
      </w:pPr>
      <w:r>
        <w:t>三　登録検査機関が行う製品検査の種類</w:t>
      </w:r>
    </w:p>
    <w:p w:rsidR="00871000" w:rsidRDefault="003F7C16">
      <w:pPr>
        <w:pStyle w:val="jaf6"/>
      </w:pPr>
      <w:r>
        <w:t>四　登録検査機関が製品検査を行う事業所の名称及び所在地</w:t>
      </w:r>
    </w:p>
    <w:p w:rsidR="00871000" w:rsidRDefault="00871000"/>
    <w:p w:rsidR="00871000" w:rsidRDefault="003F7C16">
      <w:pPr>
        <w:pStyle w:val="jaf3"/>
      </w:pPr>
      <w:r>
        <w:t>第三十四条　登録検査機関の登録は、三年を下らない政令で定める期間ごとにその更新を受けなければ、その期間の経過によつて、その効力を失う。</w:t>
      </w:r>
    </w:p>
    <w:p w:rsidR="00871000" w:rsidRDefault="003F7C16">
      <w:pPr>
        <w:pStyle w:val="jaf4"/>
      </w:pPr>
      <w:r>
        <w:t>２　第三十一条から前条までの規定は、前項の登録の更新について準用する。</w:t>
      </w:r>
    </w:p>
    <w:p w:rsidR="00871000" w:rsidRDefault="00871000"/>
    <w:p w:rsidR="00871000" w:rsidRDefault="003F7C16">
      <w:pPr>
        <w:pStyle w:val="jaf3"/>
      </w:pPr>
      <w:r>
        <w:t>第三十五条　登録検査機関は、製品検査を行うべきことを求められたときは、正当な理由がある場合を除き、遅滞なく、製品検査を行わなければならない。</w:t>
      </w:r>
    </w:p>
    <w:p w:rsidR="00871000" w:rsidRDefault="003F7C16">
      <w:pPr>
        <w:pStyle w:val="jaf4"/>
      </w:pPr>
      <w:r>
        <w:t>２　登録検査機関は、公正に、かつ、厚生労働省令で定</w:t>
      </w:r>
      <w:r>
        <w:t>める技術上の基準に適合する方法により製品検査を行わなければならない。</w:t>
      </w:r>
    </w:p>
    <w:p w:rsidR="00871000" w:rsidRDefault="00871000"/>
    <w:p w:rsidR="00871000" w:rsidRDefault="003F7C16">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871000" w:rsidRDefault="003F7C16">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w:t>
      </w:r>
      <w:r>
        <w:t>臣に届け出なければならない。</w:t>
      </w:r>
    </w:p>
    <w:p w:rsidR="00871000" w:rsidRDefault="00871000"/>
    <w:p w:rsidR="00871000" w:rsidRDefault="003F7C16">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871000" w:rsidRDefault="003F7C16">
      <w:pPr>
        <w:pStyle w:val="jaf4"/>
      </w:pPr>
      <w:r>
        <w:t>２　業務規程には、製品検査の実施方法、製品検査に関する手数料その他の厚生労働省令で定める事項を定めておかなければならない。</w:t>
      </w:r>
    </w:p>
    <w:p w:rsidR="00871000" w:rsidRDefault="003F7C16">
      <w:pPr>
        <w:pStyle w:val="jaf4"/>
      </w:pPr>
      <w:r>
        <w:t>３　厚生労働大臣は、第一項の認可をした業務規程が製品検査の公正な実施上不適当となつたと認めるときは、その業務規程を変更すべきことを命ずることができる。</w:t>
      </w:r>
    </w:p>
    <w:p w:rsidR="00871000" w:rsidRDefault="00871000"/>
    <w:p w:rsidR="00871000" w:rsidRDefault="003F7C16">
      <w:pPr>
        <w:pStyle w:val="jaf3"/>
      </w:pPr>
      <w:r>
        <w:t>第三十八条　登録検査機関は、厚生労働大臣の許可を受けなければ、製品検査の業務の全部又は一部を休止し、又は廃止してはならない。</w:t>
      </w:r>
    </w:p>
    <w:p w:rsidR="00871000" w:rsidRDefault="00871000"/>
    <w:p w:rsidR="00871000" w:rsidRDefault="003F7C16">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w:t>
      </w:r>
      <w:r>
        <w:t>ない方式で作られる記録であつて、電子計算機による情報処理の用に供されるものをいう。以下この条において同じ。）の作成がされている場合における当該電磁的記録を含む。次項及び第七十九条において「財務諸表等」という。）を作成し、五年間事業所に備えて置かなければならない。</w:t>
      </w:r>
    </w:p>
    <w:p w:rsidR="00871000" w:rsidRDefault="003F7C16">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871000" w:rsidRDefault="003F7C16">
      <w:pPr>
        <w:pStyle w:val="jaf6"/>
      </w:pPr>
      <w:r>
        <w:t>一　財務諸表等が書面をもつて作成されているとき</w:t>
      </w:r>
      <w:r>
        <w:t>は、当該書面の閲覧又は謄写の請求</w:t>
      </w:r>
    </w:p>
    <w:p w:rsidR="00871000" w:rsidRDefault="003F7C16">
      <w:pPr>
        <w:pStyle w:val="jaf6"/>
      </w:pPr>
      <w:r>
        <w:t>二　前号の書面の謄本又は抄本の請求</w:t>
      </w:r>
    </w:p>
    <w:p w:rsidR="00871000" w:rsidRDefault="003F7C16">
      <w:pPr>
        <w:pStyle w:val="jaf6"/>
      </w:pPr>
      <w:r>
        <w:t>三　財務諸表等が電磁的記録をもつて作成されているときは、当該電磁的記録に記録された事項を厚生労働省令で定める方法により表示したものの閲覧又は謄写の請求</w:t>
      </w:r>
    </w:p>
    <w:p w:rsidR="00871000" w:rsidRDefault="003F7C16">
      <w:pPr>
        <w:pStyle w:val="jaf6"/>
      </w:pPr>
      <w:r>
        <w:t>四　前号の電磁的記録に記録された事項を電磁的方法であつて厚生労働省令で定めるものにより提供することの請求又は当該事項を記載した書面の交付の請求</w:t>
      </w:r>
    </w:p>
    <w:p w:rsidR="00871000" w:rsidRDefault="00871000"/>
    <w:p w:rsidR="00871000" w:rsidRDefault="003F7C16">
      <w:pPr>
        <w:pStyle w:val="jaf3"/>
      </w:pPr>
      <w:r>
        <w:t>第四十条　登録検査機関の役員若しくは職員又はこれらの職にあつた者は、その製品検査の業務又は第二十八条第四項の規定により委託を受けた事務（次項にお</w:t>
      </w:r>
      <w:r>
        <w:t>いて「委託事務」という。）に関して知り得た秘密を漏らしてはならない。</w:t>
      </w:r>
    </w:p>
    <w:p w:rsidR="00871000" w:rsidRDefault="003F7C16">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871000" w:rsidRDefault="00871000"/>
    <w:p w:rsidR="00871000" w:rsidRDefault="003F7C16">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871000" w:rsidRDefault="00871000"/>
    <w:p w:rsidR="00871000" w:rsidRDefault="003F7C16">
      <w:pPr>
        <w:pStyle w:val="jaf3"/>
      </w:pPr>
      <w:r>
        <w:t>第四十二条　厚生労働大臣は、登録検査機関が第三十五条の規定に違</w:t>
      </w:r>
      <w:r>
        <w:t>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871000" w:rsidRDefault="00871000"/>
    <w:p w:rsidR="00871000" w:rsidRDefault="003F7C16">
      <w:pPr>
        <w:pStyle w:val="jaf3"/>
      </w:pPr>
      <w:r>
        <w:t>第四十三条　厚生労働大臣は、登録検査機関が次の各号のいずれかに該当するときは、その登録を取り消し、又は期間を定めて製品検査の業務の全部若しくは一部の停止を命ずることができる。</w:t>
      </w:r>
    </w:p>
    <w:p w:rsidR="00871000" w:rsidRDefault="003F7C16">
      <w:pPr>
        <w:pStyle w:val="jaf6"/>
      </w:pPr>
      <w:r>
        <w:t>一　この章の規定に違反したと</w:t>
      </w:r>
      <w:r>
        <w:t>き。</w:t>
      </w:r>
    </w:p>
    <w:p w:rsidR="00871000" w:rsidRDefault="003F7C16">
      <w:pPr>
        <w:pStyle w:val="jaf6"/>
      </w:pPr>
      <w:r>
        <w:t>二　第三十二条第一号又は第三号に該当するに至つたとき。</w:t>
      </w:r>
    </w:p>
    <w:p w:rsidR="00871000" w:rsidRDefault="003F7C16">
      <w:pPr>
        <w:pStyle w:val="jaf6"/>
      </w:pPr>
      <w:r>
        <w:t>三　第三十七条第一項の認可を受けた業務規程によらないで製品検査を行つたとき。</w:t>
      </w:r>
    </w:p>
    <w:p w:rsidR="00871000" w:rsidRDefault="003F7C16">
      <w:pPr>
        <w:pStyle w:val="jaf6"/>
      </w:pPr>
      <w:r>
        <w:t>四　第三十七条第三項又は前二条の規定による命令に違反したとき。</w:t>
      </w:r>
    </w:p>
    <w:p w:rsidR="00871000" w:rsidRDefault="003F7C16">
      <w:pPr>
        <w:pStyle w:val="jaf6"/>
      </w:pPr>
      <w:r>
        <w:t>五　正当な理由がないのに第三十九条第二項各号の規定による請求を拒んだとき。</w:t>
      </w:r>
    </w:p>
    <w:p w:rsidR="00871000" w:rsidRDefault="003F7C16">
      <w:pPr>
        <w:pStyle w:val="jaf6"/>
      </w:pPr>
      <w:r>
        <w:t>六　不正の手段により第三十三条第一項の登録を受けたとき。</w:t>
      </w:r>
    </w:p>
    <w:p w:rsidR="00871000" w:rsidRDefault="00871000"/>
    <w:p w:rsidR="00871000" w:rsidRDefault="003F7C16">
      <w:pPr>
        <w:pStyle w:val="jaf3"/>
      </w:pPr>
      <w:r>
        <w:t>第四十四条　登録検査機関は、厚生労働省令で定めるところにより、帳簿を備え、製品検査に関し厚生労働省令で定める事項を記載し、これを保存しなければならない。</w:t>
      </w:r>
    </w:p>
    <w:p w:rsidR="00871000" w:rsidRDefault="00871000"/>
    <w:p w:rsidR="00871000" w:rsidRDefault="003F7C16">
      <w:pPr>
        <w:pStyle w:val="jaf3"/>
      </w:pPr>
      <w:r>
        <w:t>第四十五条　厚生労働大臣は、次の場合には、その旨を官報に公示しなければならない。</w:t>
      </w:r>
    </w:p>
    <w:p w:rsidR="00871000" w:rsidRDefault="003F7C16">
      <w:pPr>
        <w:pStyle w:val="jaf6"/>
      </w:pPr>
      <w:r>
        <w:t>一　第三十三条第一項の登録をしたとき。</w:t>
      </w:r>
    </w:p>
    <w:p w:rsidR="00871000" w:rsidRDefault="003F7C16">
      <w:pPr>
        <w:pStyle w:val="jaf6"/>
      </w:pPr>
      <w:r>
        <w:t>二　第三十四条第一項の規定により登録検査機関の登録が効力を失つたとき。</w:t>
      </w:r>
    </w:p>
    <w:p w:rsidR="00871000" w:rsidRDefault="003F7C16">
      <w:pPr>
        <w:pStyle w:val="jaf6"/>
      </w:pPr>
      <w:r>
        <w:t>三　第三十六条第一項又は第二項の規定による届出があつたとき。</w:t>
      </w:r>
    </w:p>
    <w:p w:rsidR="00871000" w:rsidRDefault="003F7C16">
      <w:pPr>
        <w:pStyle w:val="jaf6"/>
      </w:pPr>
      <w:r>
        <w:t>四　第三十八条の許可をしたとき。</w:t>
      </w:r>
    </w:p>
    <w:p w:rsidR="00871000" w:rsidRDefault="003F7C16">
      <w:pPr>
        <w:pStyle w:val="jaf6"/>
      </w:pPr>
      <w:r>
        <w:t>五　第四十三条の規定により登録を取り消し、又は製品検査の業務の停止を命じたとき。</w:t>
      </w:r>
    </w:p>
    <w:p w:rsidR="00871000" w:rsidRDefault="00871000"/>
    <w:p w:rsidR="00871000" w:rsidRDefault="003F7C16">
      <w:pPr>
        <w:pStyle w:val="jaf3"/>
      </w:pPr>
      <w:r>
        <w:t>第四十六条　登録検査機関以外の者は、その行う業務が製品検査であると人を誤認させるような表示、広告その他の行為をしてはならない。</w:t>
      </w:r>
    </w:p>
    <w:p w:rsidR="00871000" w:rsidRDefault="003F7C16">
      <w:pPr>
        <w:pStyle w:val="jaf4"/>
      </w:pPr>
      <w:r>
        <w:t>２　厚生労働大臣は、登録検査機関以外の者に対し、その行う業務が製品検査であると人を誤認させないようにするための措置を執るべきことを命ずることができる。</w:t>
      </w:r>
    </w:p>
    <w:p w:rsidR="00871000" w:rsidRDefault="00871000"/>
    <w:p w:rsidR="00871000" w:rsidRDefault="003F7C16">
      <w:pPr>
        <w:pStyle w:val="jaf3"/>
      </w:pPr>
      <w:r>
        <w:t>第四十七条　厚生労働大臣は、この法律の施行に必要な限度において、登録検査機関に対し、その業務若しくは経理の状況に関し報告をさせ、又は当該職員に、登</w:t>
      </w:r>
      <w:r>
        <w:t>録検査機関の事務所若しくは事業所に立ち入り、業務の状況若しくは帳簿、書類その他の物件を検査させ、若しくは関係者に質問させることができる。</w:t>
      </w:r>
    </w:p>
    <w:p w:rsidR="00871000" w:rsidRDefault="003F7C16">
      <w:pPr>
        <w:pStyle w:val="jaf4"/>
      </w:pPr>
      <w:r>
        <w:t>２　第二十八条第二項及び第三項の規定は、前項の場合に準用する。</w:t>
      </w:r>
    </w:p>
    <w:p w:rsidR="00871000" w:rsidRDefault="00871000"/>
    <w:p w:rsidR="00871000" w:rsidRDefault="003F7C16">
      <w:pPr>
        <w:pStyle w:val="ja3"/>
      </w:pPr>
      <w:r>
        <w:t>第九章　営業</w:t>
      </w:r>
    </w:p>
    <w:p w:rsidR="00871000" w:rsidRDefault="00871000"/>
    <w:p w:rsidR="00871000" w:rsidRDefault="003F7C16">
      <w:pPr>
        <w:pStyle w:val="jaf3"/>
      </w:pPr>
      <w:r>
        <w:t>第四十八条　乳製品、第十条の規定により厚生労働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い</w:t>
      </w:r>
      <w:r>
        <w:t>。ただし、営業者が自ら食品衛生管理者となつて管理する施設については、この限りでない。</w:t>
      </w:r>
    </w:p>
    <w:p w:rsidR="00871000" w:rsidRDefault="003F7C16">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871000" w:rsidRDefault="003F7C16">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督</w:t>
      </w:r>
      <w:r>
        <w:t>しなければならない。</w:t>
      </w:r>
    </w:p>
    <w:p w:rsidR="00871000" w:rsidRDefault="003F7C16">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871000" w:rsidRDefault="003F7C16">
      <w:pPr>
        <w:pStyle w:val="jaf4"/>
      </w:pPr>
      <w:r>
        <w:t>５　営業者は、その施設に食品衛生管理者を置いたときは、前項の規定による食品衛生管理者の意見を尊重しなければならない。</w:t>
      </w:r>
    </w:p>
    <w:p w:rsidR="00871000" w:rsidRDefault="003F7C16">
      <w:pPr>
        <w:pStyle w:val="jaf4"/>
      </w:pPr>
      <w:r>
        <w:t>６　次の各号のいずれかに該当する者</w:t>
      </w:r>
      <w:r>
        <w:t>でなければ、食品衛生管理者となることができない。</w:t>
      </w:r>
    </w:p>
    <w:p w:rsidR="00871000" w:rsidRDefault="003F7C16">
      <w:pPr>
        <w:pStyle w:val="jaf6"/>
      </w:pPr>
      <w:r>
        <w:t>一　医師、歯科医師、薬剤師又は獣医師</w:t>
      </w:r>
    </w:p>
    <w:p w:rsidR="00871000" w:rsidRDefault="003F7C16">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w:t>
      </w:r>
    </w:p>
    <w:p w:rsidR="00871000" w:rsidRDefault="003F7C16">
      <w:pPr>
        <w:pStyle w:val="jaf6"/>
      </w:pPr>
      <w:r>
        <w:t>三　厚生労働大臣の登録を受けた食品衛生管理者の養成施設において所定の課程を修了した者</w:t>
      </w:r>
    </w:p>
    <w:p w:rsidR="00871000" w:rsidRDefault="003F7C16">
      <w:pPr>
        <w:pStyle w:val="jaf6"/>
      </w:pPr>
      <w:r>
        <w:t>四　学校教育法に基づく高等学校若しくは中等教育学校若しくは旧中等学校令（昭和十八年</w:t>
      </w:r>
      <w:r>
        <w:t>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厚生労働大臣の登録を受けた講習会の課程を修了した者</w:t>
      </w:r>
    </w:p>
    <w:p w:rsidR="00871000" w:rsidRDefault="003F7C16">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w:t>
      </w:r>
      <w:r>
        <w:t>とができる。</w:t>
      </w:r>
    </w:p>
    <w:p w:rsidR="00871000" w:rsidRDefault="003F7C16">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871000" w:rsidRDefault="00871000"/>
    <w:p w:rsidR="00871000" w:rsidRDefault="003F7C16">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871000" w:rsidRDefault="00871000"/>
    <w:p w:rsidR="00871000" w:rsidRDefault="003F7C16">
      <w:pPr>
        <w:pStyle w:val="jaf3"/>
      </w:pPr>
      <w:r>
        <w:t>第五十条　厚</w:t>
      </w:r>
      <w:r>
        <w:t>生労働大臣は、食品又は添加物の製造又は加工の過程において有毒な又は有害な物質が当該食品又は添加物に混入することを防止するための措置に関し必要な基準を定めることができる。</w:t>
      </w:r>
    </w:p>
    <w:p w:rsidR="00871000" w:rsidRDefault="003F7C16">
      <w:pPr>
        <w:pStyle w:val="jaf4"/>
      </w:pPr>
      <w:r>
        <w:t>２　都道府県は、営業（食鳥処理の事業の規制及び食鳥検査に関する法律第二条第五号に規定する食鳥処理の事業を除く。）の施設の内外の清潔保持、ねずみ、昆虫等の駆除その他公衆衛生上講ずべき措置に関し、条例で、必要な基準を定めることができる。</w:t>
      </w:r>
    </w:p>
    <w:p w:rsidR="00871000" w:rsidRDefault="003F7C16">
      <w:pPr>
        <w:pStyle w:val="jaf4"/>
      </w:pPr>
      <w:r>
        <w:t>３　営業者（食鳥処理の事業の規制及び食鳥検査に関する法律第六条第一項に規定する食鳥処理業者を除く。）は、前二</w:t>
      </w:r>
      <w:r>
        <w:t>項の基準が定められたときは、これを遵守しなければならない。</w:t>
      </w:r>
    </w:p>
    <w:p w:rsidR="00871000" w:rsidRDefault="00871000"/>
    <w:p w:rsidR="00871000" w:rsidRDefault="003F7C16">
      <w:pPr>
        <w:pStyle w:val="jaf3"/>
      </w:pPr>
      <w:r>
        <w:t>第五十一条　都道府県は、飲食店営業その他公衆衛生に与える影響が著しい営業（食鳥処理の事業の規制及び食鳥検査に関する法律第二条第五号に規定する食鳥処理の事業を除く。）であつて、政令で定めるものの施設につき、条例で、業種別に、公衆衛生の見地から必要な基準を定めなければならない。</w:t>
      </w:r>
    </w:p>
    <w:p w:rsidR="00871000" w:rsidRDefault="00871000"/>
    <w:p w:rsidR="00871000" w:rsidRDefault="003F7C16">
      <w:pPr>
        <w:pStyle w:val="jaf3"/>
      </w:pPr>
      <w:r>
        <w:t>第五十二条　前条に規定する営業を営もうとする者は、厚生労働省令で定めるところにより、都道府県知事の許可を受けなければならない。</w:t>
      </w:r>
    </w:p>
    <w:p w:rsidR="00871000" w:rsidRDefault="003F7C16">
      <w:pPr>
        <w:pStyle w:val="jaf4"/>
      </w:pPr>
      <w:r>
        <w:t>２　前項の場合において、都道府県知事は、その</w:t>
      </w:r>
      <w:r>
        <w:t>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871000" w:rsidRDefault="003F7C16">
      <w:pPr>
        <w:pStyle w:val="jaf6"/>
      </w:pPr>
      <w:r>
        <w:t>一　この法律又はこの法律に基づく処分に違反して刑に処せられ、その執行を終わり、又は執行を受けることがなくなつた日から起算して二年を経過しない者</w:t>
      </w:r>
    </w:p>
    <w:p w:rsidR="00871000" w:rsidRDefault="003F7C16">
      <w:pPr>
        <w:pStyle w:val="jaf6"/>
      </w:pPr>
      <w:r>
        <w:t>二　第五十四条から第五十六条までの規定により許可を取り消され、その取消しの日から起算して二年を経過しない者</w:t>
      </w:r>
    </w:p>
    <w:p w:rsidR="00871000" w:rsidRDefault="003F7C16">
      <w:pPr>
        <w:pStyle w:val="jaf6"/>
      </w:pPr>
      <w:r>
        <w:t>三　法人であつて、その業務を行う役員のうちに前二号のいずれかに該</w:t>
      </w:r>
      <w:r>
        <w:t>当する者があるもの</w:t>
      </w:r>
    </w:p>
    <w:p w:rsidR="00871000" w:rsidRDefault="003F7C16">
      <w:pPr>
        <w:pStyle w:val="jaf4"/>
      </w:pPr>
      <w:r>
        <w:t>３　都道府県知事は、第一項の許可に五年を下らない有効期間その他の必要な条件を付けることができる。</w:t>
      </w:r>
    </w:p>
    <w:p w:rsidR="00871000" w:rsidRDefault="00871000"/>
    <w:p w:rsidR="00871000" w:rsidRDefault="003F7C16">
      <w:pPr>
        <w:pStyle w:val="jaf3"/>
      </w:pPr>
      <w:r>
        <w:t>第五十三条　前条第一項の許可を受けた者（以下この条において「許可営業者」という。）について相続、合併又は分割（当該営業を承継させるものに限る。）があつたときは、相続人（相続人が二人以上ある場合において、その全員の同意により当該営業を承継すべき相続人を選定したときは、その者）、合併後存続する法人若しくは合併により設立された法人又は分割により当該営業を承継した法人は、許可営業者の地位を承継する</w:t>
      </w:r>
      <w:r>
        <w:t>。</w:t>
      </w:r>
    </w:p>
    <w:p w:rsidR="00871000" w:rsidRDefault="003F7C16">
      <w:pPr>
        <w:pStyle w:val="jaf4"/>
      </w:pPr>
      <w:r>
        <w:t>２　前項の規定により許可営業者の地位を承継した者は、遅滞なく、その事実を証する書面を添えて、その旨を都道府県知事に届け出なければならない。</w:t>
      </w:r>
    </w:p>
    <w:p w:rsidR="00871000" w:rsidRDefault="00871000"/>
    <w:p w:rsidR="00871000" w:rsidRDefault="003F7C16">
      <w:pPr>
        <w:pStyle w:val="jaf3"/>
      </w:pPr>
      <w:r>
        <w:t>第五十四条　厚生労働大臣又は都道府県知事は、営業者が第六条、第九条、第十条、第十一条第二項若しくは第三項、第十六条、第十八条第二項若しくは第二十条の規定に違反した場合又は第八条第一項若しくは第十七条第一項の規定による禁止に違反した場合においては、営業者若しくは当該職員にその食品、添加物、器具若しくは容器包装を廃棄させ、又はその他営業者に対し食品衛生上の危害を除去す</w:t>
      </w:r>
      <w:r>
        <w:t>るために必要な処置をとることを命ずることができる。</w:t>
      </w:r>
    </w:p>
    <w:p w:rsidR="00871000" w:rsidRDefault="00871000"/>
    <w:p w:rsidR="00871000" w:rsidRDefault="003F7C16">
      <w:pPr>
        <w:pStyle w:val="jaf3"/>
      </w:pPr>
      <w:r>
        <w:t>第五十五条　都道府県知事は、営業者が第六条、第九条、第十条、第十一条第二項若しくは第三項、第十六条、第十八条第二項、第十九条第二項、第二十条、第二十五条第一項、第二十六条第四項、第四十八条第一項若しくは第五十条第三項の規定に違反した場合、第七条第一項から第三項まで、第八条第一項若しくは第十七条第一項の規定による禁止に違反した場合、第五十二条第二項第一号若しくは第三号に該当するに至つた場合又は同条第三項の規定による条件に違反した場合においては、同条第一項の</w:t>
      </w:r>
      <w:r>
        <w:t>許可を取り消し、又は営業の全部若しくは一部を禁止し、若しくは期間を定めて停止することができる。</w:t>
      </w:r>
    </w:p>
    <w:p w:rsidR="00871000" w:rsidRDefault="003F7C16">
      <w:pPr>
        <w:pStyle w:val="jaf4"/>
      </w:pPr>
      <w:r>
        <w:t>２　厚生労働大臣は、営業者（食品、添加物、器具若しくは容器包装を輸入することを営む人又は法人に限る。）が第六条、第九条第二項、第十条、第十一条第二項若しくは第三項、第十六条、第十八条第二項、第二十六条第四項若しくは第五十条第三項の規定に違反した場合又は第七条第一項から第三項まで、第八条第一項若しくは第十七条第一項の規定による禁止に違反した場合においては、営業の全部若しくは一部を禁止し、又は期間を定めて停止すること</w:t>
      </w:r>
      <w:r>
        <w:t>ができる。</w:t>
      </w:r>
    </w:p>
    <w:p w:rsidR="00871000" w:rsidRDefault="00871000"/>
    <w:p w:rsidR="00871000" w:rsidRDefault="003F7C16">
      <w:pPr>
        <w:pStyle w:val="jaf3"/>
      </w:pPr>
      <w:r>
        <w:t>第五十六条　都道府県知事は、営業者がその営業の施設につき第五十一条の規定による基準に違反した場合においては、その施設の整備改善を命じ、又は第五十二条第一項の許可を取り消し、若しくはその営業の全部若しくは一部を禁止し、若しくは期間を定めて停止することができる。</w:t>
      </w:r>
    </w:p>
    <w:p w:rsidR="00871000" w:rsidRDefault="00871000"/>
    <w:p w:rsidR="00871000" w:rsidRDefault="003F7C16">
      <w:pPr>
        <w:pStyle w:val="ja3"/>
      </w:pPr>
      <w:r>
        <w:t>第十章　雑則</w:t>
      </w:r>
    </w:p>
    <w:p w:rsidR="00871000" w:rsidRDefault="00871000"/>
    <w:p w:rsidR="00871000" w:rsidRDefault="003F7C16">
      <w:pPr>
        <w:pStyle w:val="jaf3"/>
      </w:pPr>
      <w:r>
        <w:t>第五十七条　国庫は、政令で定めるところにより、次に掲げる都道府県又は保健所を設置する市の費用に対して、その二分の一を負担する。</w:t>
      </w:r>
    </w:p>
    <w:p w:rsidR="00871000" w:rsidRDefault="003F7C16">
      <w:pPr>
        <w:pStyle w:val="jaf6"/>
      </w:pPr>
      <w:r>
        <w:t>一　第二十八条第一項（第六十二条第一項及び第三項において準用する場合を含む。）の規定による収去に要する費用</w:t>
      </w:r>
    </w:p>
    <w:p w:rsidR="00871000" w:rsidRDefault="003F7C16">
      <w:pPr>
        <w:pStyle w:val="jaf6"/>
      </w:pPr>
      <w:r>
        <w:t>二　第三十条第一項（第六十二条第一項及び第三項において準用する場合を含む。）の規定による食品衛生監視員の設置に要する費用</w:t>
      </w:r>
    </w:p>
    <w:p w:rsidR="00871000" w:rsidRDefault="003F7C16">
      <w:pPr>
        <w:pStyle w:val="jaf6"/>
      </w:pPr>
      <w:r>
        <w:t>三　第五十二条第一項（第六十二条第一項において準用する場合を含む。）の規定による営業の許可に要する費用</w:t>
      </w:r>
    </w:p>
    <w:p w:rsidR="00871000" w:rsidRDefault="003F7C16">
      <w:pPr>
        <w:pStyle w:val="jaf6"/>
      </w:pPr>
      <w:r>
        <w:t>四　第五十四条（第六十二条第一項及び第三項において</w:t>
      </w:r>
      <w:r>
        <w:t>準用する場合を含む。）の規定による廃棄に要する費用</w:t>
      </w:r>
    </w:p>
    <w:p w:rsidR="00871000" w:rsidRDefault="003F7C16">
      <w:pPr>
        <w:pStyle w:val="jaf6"/>
      </w:pPr>
      <w:r>
        <w:t>五　第五十九条第一項又は第二項（第六十二条第一項において準用する場合を含む。）の規定による死体の解剖に要する費用</w:t>
      </w:r>
    </w:p>
    <w:p w:rsidR="00871000" w:rsidRDefault="003F7C16">
      <w:pPr>
        <w:pStyle w:val="jaf6"/>
      </w:pPr>
      <w:r>
        <w:t>六　この法律の施行に関する訴訟事件に要する費用及びその結果支払う賠償の費用</w:t>
      </w:r>
    </w:p>
    <w:p w:rsidR="00871000" w:rsidRDefault="00871000"/>
    <w:p w:rsidR="00871000" w:rsidRDefault="003F7C16">
      <w:pPr>
        <w:pStyle w:val="jaf3"/>
      </w:pPr>
      <w:r>
        <w:t>第五十八条　食品、添加物、器具若しくは容器包装に起因して中毒した患者若しくはその疑いのある者（以下「食中毒患者等」という。）を診断し、又はその死体を検案した医師は、直ちに最寄りの保健所長にその旨を届け出なければならない。</w:t>
      </w:r>
    </w:p>
    <w:p w:rsidR="00871000" w:rsidRDefault="003F7C16">
      <w:pPr>
        <w:pStyle w:val="jaf4"/>
      </w:pPr>
      <w:r>
        <w:t>２　保健所長は、前項の届出を受けたときその他食</w:t>
      </w:r>
      <w:r>
        <w:t>中毒患者等が発生していると認めるときは、速やかに都道府県知事等に報告するとともに、政令で定めるところにより、調査しなければならない。</w:t>
      </w:r>
    </w:p>
    <w:p w:rsidR="00871000" w:rsidRDefault="003F7C16">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厚生労働大臣に報告しなければならない。</w:t>
      </w:r>
    </w:p>
    <w:p w:rsidR="00871000" w:rsidRDefault="003F7C16">
      <w:pPr>
        <w:pStyle w:val="jaf4"/>
      </w:pPr>
      <w:r>
        <w:t>４　保健所長は、第二項の規定による調査を行つたときは、政令で定めるところにより、都道府県知事等に報告しなければならない。</w:t>
      </w:r>
    </w:p>
    <w:p w:rsidR="00871000" w:rsidRDefault="003F7C16">
      <w:pPr>
        <w:pStyle w:val="jaf4"/>
      </w:pPr>
      <w:r>
        <w:t>５　都道府県知事等は、前項の規定による報告を受けたときは、政令で定めるところにより、厚生労働大臣に報告しなければならない。</w:t>
      </w:r>
    </w:p>
    <w:p w:rsidR="00871000" w:rsidRDefault="00871000"/>
    <w:p w:rsidR="00871000" w:rsidRDefault="003F7C16">
      <w:pPr>
        <w:pStyle w:val="jaf3"/>
      </w:pPr>
      <w:r>
        <w:t>第五十九条　都道府県知事等は、原因調査上必要があると認めるときは、食品、添加物、器具又は容器包装に起因し、又は起因すると疑われる疾病で死亡した者の死体を遺族の同意を得て解剖に付することができる。</w:t>
      </w:r>
    </w:p>
    <w:p w:rsidR="00871000" w:rsidRDefault="003F7C16">
      <w:pPr>
        <w:pStyle w:val="jaf4"/>
      </w:pPr>
      <w:r>
        <w:t>２　前項の場合において、その死体を解剖しなければ原因が判明せず、その結果公衆衛生に重大な危害を及ぼすおそれがあると認めるときは、遺族の同意を得ないでも、これに通知した上で、その死体を解剖に付</w:t>
      </w:r>
      <w:r>
        <w:t>することができる。</w:t>
      </w:r>
    </w:p>
    <w:p w:rsidR="00871000" w:rsidRDefault="003F7C16">
      <w:pPr>
        <w:pStyle w:val="jaf4"/>
      </w:pPr>
      <w:r>
        <w:t>３　前二項の規定は、刑事訴訟に関する規定による強制の処分を妨げない。</w:t>
      </w:r>
    </w:p>
    <w:p w:rsidR="00871000" w:rsidRDefault="003F7C16">
      <w:pPr>
        <w:pStyle w:val="jaf4"/>
      </w:pPr>
      <w:r>
        <w:t>４　第一項又は第二項の規定により死体を解剖する場合においては、礼意を失わないように注意しなければならない。</w:t>
      </w:r>
    </w:p>
    <w:p w:rsidR="00871000" w:rsidRDefault="00871000"/>
    <w:p w:rsidR="00871000" w:rsidRDefault="003F7C16">
      <w:pPr>
        <w:pStyle w:val="jaf3"/>
      </w:pPr>
      <w:r>
        <w:t>第六十条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w:t>
      </w:r>
      <w:r>
        <w:t>報告するように求めることができる。</w:t>
      </w:r>
    </w:p>
    <w:p w:rsidR="00871000" w:rsidRDefault="00871000"/>
    <w:p w:rsidR="00871000" w:rsidRDefault="003F7C16">
      <w:pPr>
        <w:pStyle w:val="jaf3"/>
      </w:pPr>
      <w:r>
        <w:t>第六十一条　都道府県等は、食中毒の発生を防止するとともに、地域における食品衛生の向上を図るため、食品等事業者に対し、必要な助言、指導その他の援助を行うように努めるものとする。</w:t>
      </w:r>
    </w:p>
    <w:p w:rsidR="00871000" w:rsidRDefault="003F7C16">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871000" w:rsidRDefault="003F7C16">
      <w:pPr>
        <w:pStyle w:val="jaf4"/>
      </w:pPr>
      <w:r>
        <w:t>３　食品衛生推進員は、飲食店営業の施設の衛生管理の方法その他の食品衛生に関する事項につき、都道府県等の施</w:t>
      </w:r>
      <w:r>
        <w:t>策に協力して、食品等事業者からの相談に応じ、及びこれらの者に対する助言その他の活動を行う。</w:t>
      </w:r>
    </w:p>
    <w:p w:rsidR="00871000" w:rsidRDefault="00871000"/>
    <w:p w:rsidR="00871000" w:rsidRDefault="003F7C16">
      <w:pPr>
        <w:pStyle w:val="jaf3"/>
      </w:pPr>
      <w:r>
        <w:t>第六十二条　第六条、第八条、第十条、第十一条第一項及び第二項、第十六条から第二十条まで、第二十五条から第五十六条まで並びに第五十八条から第六十条までの規定は、乳幼児が接触することによりその健康を損なうおそれがあるものとして厚生労働大臣の指定するおもちやについて、これを準用する。この場合において、第十条中「添加物（天然香料及び一般に食品として飲食に供されている物であつて添加物として使用されるものを除く。）」とあるのは</w:t>
      </w:r>
      <w:r>
        <w:t>、「おもちやの添加物として用いることを目的とする化学的合成品（化学的手段により元素又は化合物に分解反応以外の化学的反応を起こさせて得られた物質をいう。）」と読み替えるものとする。</w:t>
      </w:r>
    </w:p>
    <w:p w:rsidR="00871000" w:rsidRDefault="003F7C16">
      <w:pPr>
        <w:pStyle w:val="jaf4"/>
      </w:pPr>
      <w:r>
        <w:t>２　第六条並びに第十一条第一項及び第二項の規定は、洗浄剤であつて野菜若しくは果実又は飲食器の洗浄の用に供されるものについて準用する。</w:t>
      </w:r>
    </w:p>
    <w:p w:rsidR="00871000" w:rsidRDefault="003F7C16">
      <w:pPr>
        <w:pStyle w:val="jaf4"/>
      </w:pPr>
      <w:r>
        <w:t>３　第十五条から第十八条まで、第二十五条第一項、第二十八条から第三十条まで、第五十一条及び第五十四条から第五十六条までの規定は、営業以外の場合で学校、病院その他の施設において継続的に不特定又は多数の者に食品を供与する場合に、これを準用する。</w:t>
      </w:r>
    </w:p>
    <w:p w:rsidR="00871000" w:rsidRDefault="00871000"/>
    <w:p w:rsidR="00871000" w:rsidRDefault="003F7C16">
      <w:pPr>
        <w:pStyle w:val="jaf3"/>
      </w:pPr>
      <w:r>
        <w:t>第六十三条　厚生労働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871000" w:rsidRDefault="00871000"/>
    <w:p w:rsidR="00871000" w:rsidRDefault="003F7C16">
      <w:pPr>
        <w:pStyle w:val="jaf3"/>
      </w:pPr>
      <w:r>
        <w:t>第六十四条　厚生労働大臣は、第六条第二号ただし書（第六十二条第</w:t>
      </w:r>
      <w:r>
        <w:t>一項及び第二項において準用する場合を含む。）に規定する人の健康を損なうおそれがない場合を定めようとするとき、第七条第一項から第三項までの規定による販売の禁止をしようとし、若しくは同条第四項の規定による禁止の全部若しくは一部の解除をしようとするとき、第九条第一項の厚生労働省令を制定し、若しくは改廃しようとするとき、第十条に規定する人の健康を損なうおそれのない場合を定めようとするとき、第十一条第一項（第六十二条第一項及び第二項において準用する場合を含む。）の規定により基準若しくは規格を定めようとするとき、第十一</w:t>
      </w:r>
      <w:r>
        <w:t>条第三項に規定する人の健康を損なうおそれのないことが明らかである物質若しくは人の健康を損なうおそれのない量を定めようとするとき、第十八条第一項（第六十二条第一項及び第三項において準用する場合を含む。）の規定により基準若しくは規格を定めようとするとき、第十九条第一項（第六十二条第一項において準用する場合を含む。）の規定により基準を定めようとするとき、第二十二条第一項に規定する指針を定め、若しくは変更しようとするとき、第二十三条第一項に規定する輸入食品監視指導計画を定め、若しくは変更しようとするとき、又は第五十</w:t>
      </w:r>
      <w:r>
        <w:t>条第一項の規定により基準を定め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871000" w:rsidRDefault="003F7C16">
      <w:pPr>
        <w:pStyle w:val="jaf4"/>
      </w:pPr>
      <w:r>
        <w:t>２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871000" w:rsidRDefault="003F7C16">
      <w:pPr>
        <w:pStyle w:val="jaf4"/>
      </w:pPr>
      <w:r>
        <w:t>３　厚生労働大臣は、第一項ただし書の場合においては、事後に</w:t>
      </w:r>
      <w:r>
        <w:t>おいて、遅滞なく、広く国民の意見を求めるものとする。</w:t>
      </w:r>
    </w:p>
    <w:p w:rsidR="00871000" w:rsidRDefault="00871000"/>
    <w:p w:rsidR="00871000" w:rsidRDefault="003F7C16">
      <w:pPr>
        <w:pStyle w:val="jaf3"/>
      </w:pPr>
      <w:r>
        <w:t>第六十五条　厚生労働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871000" w:rsidRDefault="00871000"/>
    <w:p w:rsidR="00871000" w:rsidRDefault="003F7C16">
      <w:pPr>
        <w:pStyle w:val="jaf3"/>
      </w:pPr>
      <w:r>
        <w:t>第六十六条　第四十八条、第五十二条から第五十六条まで及び第六十三条の規定中「都道府県知事」とあるのは、保健所を設置する市又は特別区にあつては、「市長」又は「区長」と読み替えるものとする。ただし、政令で定める</w:t>
      </w:r>
      <w:r>
        <w:t>営業に関する政令で定める処分については、この限りでない。</w:t>
      </w:r>
    </w:p>
    <w:p w:rsidR="00871000" w:rsidRDefault="00871000"/>
    <w:p w:rsidR="00871000" w:rsidRDefault="003F7C16">
      <w:pPr>
        <w:pStyle w:val="jaf3"/>
      </w:pPr>
      <w:r>
        <w:t>第六十七条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w:t>
      </w:r>
      <w:r>
        <w:t>都市等に関する規定として指定都市等に適用があるものとする。</w:t>
      </w:r>
    </w:p>
    <w:p w:rsidR="00871000" w:rsidRDefault="00871000"/>
    <w:p w:rsidR="00871000" w:rsidRDefault="003F7C16">
      <w:pPr>
        <w:pStyle w:val="jaf3"/>
      </w:pPr>
      <w:r>
        <w:t>第六十八条　この法律の規定により地方公共団体（都道府県を除く。）の長が行う処分（地方自治法第二条第九項第一号に規定する第一号法定受託事務（次条において「第一号法定受託事務」という。）に係るものに限る。）についての審査請求の裁決に不服がある者は、厚生労働大臣に対して再審査請求をすることができる。</w:t>
      </w:r>
    </w:p>
    <w:p w:rsidR="00871000" w:rsidRDefault="00871000"/>
    <w:p w:rsidR="00871000" w:rsidRDefault="003F7C16">
      <w:pPr>
        <w:pStyle w:val="jaf3"/>
      </w:pPr>
      <w:r>
        <w:t>第六十九条　第二十五条第一項（第六十二条第一項及び第三項において準用する場合を含む。）、第二十六条第一項（第六十二条第一項において準用する場合を含む。）</w:t>
      </w:r>
      <w:r>
        <w:t>、第二十八条第一項（第六十二条第一項及び第三項において準用する場合を含む。以下同じ。）、第三十条第二項（第五十一条に規定する営業（飲食店営業その他販売の営業であつて、政令で定めるものに限る。）の許可に付随する監視指導に係る部分を除くものとし、第六十二条第一項及び第三項において準用する場合を含む。以下同じ。）、第五十四条（第六十二条第一項及び第三項において準用する場合を含む。以下同じ。）、第五十八条（第六十二条第一項において準用する場合を含む。）及び第五十九条第一項（第六十二条第一項において準用する場合を含む</w:t>
      </w:r>
      <w:r>
        <w:t>。以下同じ。）の規定により都道府県が処理することとされている事務は、第一号法定受託事務とする。</w:t>
      </w:r>
    </w:p>
    <w:p w:rsidR="00871000" w:rsidRDefault="003F7C16">
      <w:pPr>
        <w:pStyle w:val="jaf4"/>
      </w:pPr>
      <w:r>
        <w:t>２　第二十八条第一項、第三十条第二項、第五十四条、第五十八条（第六十二条第一項において準用する場合を含む。）及び第五十九条第一項の規定により保健所を設置する市又は特別区が処理することとされている事務は、第一号法定受託事務とする。</w:t>
      </w:r>
    </w:p>
    <w:p w:rsidR="00871000" w:rsidRDefault="00871000"/>
    <w:p w:rsidR="00871000" w:rsidRDefault="003F7C16">
      <w:pPr>
        <w:pStyle w:val="jaf3"/>
      </w:pPr>
      <w:r>
        <w:t>第七十条　この法律に規定する厚生労働大臣の権限は、厚生労働省令で定めるところにより、地方厚生局長に委任することができる。</w:t>
      </w:r>
    </w:p>
    <w:p w:rsidR="00871000" w:rsidRDefault="003F7C16">
      <w:pPr>
        <w:pStyle w:val="jaf4"/>
      </w:pPr>
      <w:r>
        <w:t>２　前項の規定により地方厚生局長に委任された権限は、厚生労働省</w:t>
      </w:r>
      <w:r>
        <w:t>令で定めるところにより、地方厚生支局長に委任することができる。</w:t>
      </w:r>
    </w:p>
    <w:p w:rsidR="00871000" w:rsidRDefault="00871000"/>
    <w:p w:rsidR="00871000" w:rsidRDefault="003F7C16">
      <w:pPr>
        <w:pStyle w:val="ja3"/>
      </w:pPr>
      <w:r>
        <w:t>第十一章　罰則</w:t>
      </w:r>
    </w:p>
    <w:p w:rsidR="00871000" w:rsidRDefault="00871000"/>
    <w:p w:rsidR="00871000" w:rsidRDefault="003F7C16">
      <w:pPr>
        <w:pStyle w:val="jaf3"/>
      </w:pPr>
      <w:r>
        <w:t>第七十一条　次の各号のいずれかに該当する者は、これを三年以下の懲役又は三百万円以下の罰金に処する。</w:t>
      </w:r>
    </w:p>
    <w:p w:rsidR="00871000" w:rsidRDefault="003F7C16">
      <w:pPr>
        <w:pStyle w:val="jaf6"/>
      </w:pPr>
      <w:r>
        <w:t>一　第六条（第六十二条第一項及び第二項において準用する場合を含む。）、第九条第一項又は第十条（第六十二条第一項において準用する場合を含む。）の規定に違反した者</w:t>
      </w:r>
    </w:p>
    <w:p w:rsidR="00871000" w:rsidRDefault="003F7C16">
      <w:pPr>
        <w:pStyle w:val="jaf6"/>
      </w:pPr>
      <w:r>
        <w:t>二　第七条第一項から第三項までの規定による禁止に違反した者</w:t>
      </w:r>
    </w:p>
    <w:p w:rsidR="00871000" w:rsidRDefault="003F7C16">
      <w:pPr>
        <w:pStyle w:val="jaf6"/>
      </w:pPr>
      <w:r>
        <w:t>三　第五十四条の規定による厚生労働大臣又は都道府県知事（第六十六条の規定により読み替えられる場合は、市長又は</w:t>
      </w:r>
      <w:r>
        <w:t>区長）の命令に従わない営業者（第六十二条第三項に規定する食品を供与する者を含む。）又は第五十五条（第六十二条第一項及び第三項において準用する場合を含む。）の規定による処分に違反して営業を行つた者</w:t>
      </w:r>
    </w:p>
    <w:p w:rsidR="00871000" w:rsidRDefault="003F7C16">
      <w:pPr>
        <w:pStyle w:val="jaf4"/>
      </w:pPr>
      <w:r>
        <w:t>２　前項の罪を犯した者には、情状により懲役及び罰金を併科することができる。</w:t>
      </w:r>
    </w:p>
    <w:p w:rsidR="00871000" w:rsidRDefault="00871000"/>
    <w:p w:rsidR="00871000" w:rsidRDefault="003F7C16">
      <w:pPr>
        <w:pStyle w:val="jaf3"/>
      </w:pPr>
      <w:r>
        <w:t>第七十二条　第十一条第二項（第六十二条第一項及び第二項において準用する場合を含む。）若しくは第三項、第十六条（第六十二条第一項及び第三項において準用する場合を含む。）、第十九条第二項（第六十二条第一項において準用する場合を含む。）、第二十条（第六十二条第一項において準用する場合を含む。）又は第五十二条第一項（第六十二条第一項において準用する場合を含む。）の規定に違反した者は、二年以下の懲役又は二百万円以下の罰金に処する。</w:t>
      </w:r>
    </w:p>
    <w:p w:rsidR="00871000" w:rsidRDefault="003F7C16">
      <w:pPr>
        <w:pStyle w:val="jaf4"/>
      </w:pPr>
      <w:r>
        <w:t>２　前項の罪を犯した者には、情状により懲役及び罰金を併科することができる。</w:t>
      </w:r>
    </w:p>
    <w:p w:rsidR="00871000" w:rsidRDefault="00871000"/>
    <w:p w:rsidR="00871000" w:rsidRDefault="003F7C16">
      <w:pPr>
        <w:pStyle w:val="jaf3"/>
      </w:pPr>
      <w:r>
        <w:t>第七十三</w:t>
      </w:r>
      <w:r>
        <w:t>条　次の各号のいずれかに該当する者は、これを一年以下の懲役又は百万円以下の罰金に処する。</w:t>
      </w:r>
    </w:p>
    <w:p w:rsidR="00871000" w:rsidRDefault="003F7C16">
      <w:pPr>
        <w:pStyle w:val="jaf6"/>
      </w:pPr>
      <w:r>
        <w:t>一　第九条第二項、第十八条第二項（第六十二条第一項及び第三項において準用する場合を含む。）、第二十五条第一項（第六十二条第一項及び第三項において準用する場合を含む。）、第二十六条第四項（第六十二条第一項において準用する場合を含む。）又は第五十八条第一項（第六十二条第一項において準用する場合を含む。）の規定に違反した者</w:t>
      </w:r>
    </w:p>
    <w:p w:rsidR="00871000" w:rsidRDefault="003F7C16">
      <w:pPr>
        <w:pStyle w:val="jaf6"/>
      </w:pPr>
      <w:r>
        <w:t>二　第八条第一項（第六十二条第一項において準用する場合を含む。）又は第十七条第一項（第六十二条第一項及</w:t>
      </w:r>
      <w:r>
        <w:t>び第三項において準用する場合を含む。）の規定による禁止に違反した者</w:t>
      </w:r>
    </w:p>
    <w:p w:rsidR="00871000" w:rsidRDefault="003F7C16">
      <w:pPr>
        <w:pStyle w:val="jaf6"/>
      </w:pPr>
      <w:r>
        <w:t>三　第四十条第一項の規定に違反して、その職務に関して知り得た秘密を漏らした者</w:t>
      </w:r>
    </w:p>
    <w:p w:rsidR="00871000" w:rsidRDefault="003F7C16">
      <w:pPr>
        <w:pStyle w:val="jaf6"/>
      </w:pPr>
      <w:r>
        <w:t>四　第五十一条（第六十二条第一項及び第三項において準用する場合を含む。）の規定による基準又は第五十二条第三項（第六十二条第一項において準用する場合を含む。）の規定による条件に違反した者</w:t>
      </w:r>
    </w:p>
    <w:p w:rsidR="00871000" w:rsidRDefault="003F7C16">
      <w:pPr>
        <w:pStyle w:val="jaf6"/>
      </w:pPr>
      <w:r>
        <w:t>五　第五十六条（第六十二条第一項及び第三項において準用する場合を含む。以下同じ。）の規定による厚生労働大臣又は都道府県知事（第六十六条の規定により読み替えられる場合は、市長又は区長</w:t>
      </w:r>
      <w:r>
        <w:t>）の命令に従わない営業者（同項に規定する食品を供与する者を含む。）又は第五十六条の規定による処分に違反して営業を行つた者</w:t>
      </w:r>
    </w:p>
    <w:p w:rsidR="00871000" w:rsidRDefault="00871000"/>
    <w:p w:rsidR="00871000" w:rsidRDefault="003F7C16">
      <w:pPr>
        <w:pStyle w:val="jaf3"/>
      </w:pPr>
      <w:r>
        <w:t>第七十四条　第四十三条の規定による業務の停止の命令に違反した場合には、その違反行為をした登録検査機関の役員又は職員は、一年以下の懲役又は百万円以下の罰金に処する。</w:t>
      </w:r>
    </w:p>
    <w:p w:rsidR="00871000" w:rsidRDefault="00871000"/>
    <w:p w:rsidR="00871000" w:rsidRDefault="003F7C16">
      <w:pPr>
        <w:pStyle w:val="jaf3"/>
      </w:pPr>
      <w:r>
        <w:t>第七十五条　次の各号のいずれかに該当する者は、これを五十万円以下の罰金に処する。</w:t>
      </w:r>
    </w:p>
    <w:p w:rsidR="00871000" w:rsidRDefault="003F7C16">
      <w:pPr>
        <w:pStyle w:val="jaf6"/>
      </w:pPr>
      <w:r>
        <w:t>一　第二十八条第一項の規定による当該職員の臨検検査又は収去を拒み、妨げ、又は忌避した者</w:t>
      </w:r>
    </w:p>
    <w:p w:rsidR="00871000" w:rsidRDefault="003F7C16">
      <w:pPr>
        <w:pStyle w:val="jaf6"/>
      </w:pPr>
      <w:r>
        <w:t>二　第二十八条第一項の規定による報告をせず、又は虚偽</w:t>
      </w:r>
      <w:r>
        <w:t>の報告をした者</w:t>
      </w:r>
    </w:p>
    <w:p w:rsidR="00871000" w:rsidRDefault="003F7C16">
      <w:pPr>
        <w:pStyle w:val="jaf6"/>
      </w:pPr>
      <w:r>
        <w:t>三　第二十七条又は第四十八条第八項（それぞれ第六十二条第一項において準用する場合を含む。）の規定による届出をせず、又は虚偽の届出をした者</w:t>
      </w:r>
    </w:p>
    <w:p w:rsidR="00871000" w:rsidRDefault="003F7C16">
      <w:pPr>
        <w:pStyle w:val="jaf6"/>
      </w:pPr>
      <w:r>
        <w:t>四　第四十六条第二項の規定による命令に違反した者</w:t>
      </w:r>
    </w:p>
    <w:p w:rsidR="00871000" w:rsidRDefault="00871000"/>
    <w:p w:rsidR="00871000" w:rsidRDefault="003F7C16">
      <w:pPr>
        <w:pStyle w:val="jaf3"/>
      </w:pPr>
      <w:r>
        <w:t>第七十六条　次の各号のいずれかに掲げる違反があつた場合には、その違反行為をした登録検査機関の役員又は職員は、五十万円以下の罰金に処する。</w:t>
      </w:r>
    </w:p>
    <w:p w:rsidR="00871000" w:rsidRDefault="003F7C16">
      <w:pPr>
        <w:pStyle w:val="jaf6"/>
      </w:pPr>
      <w:r>
        <w:t>一　第三十八条の許可を受けないで製品検査の業務の全部を廃止したとき。</w:t>
      </w:r>
    </w:p>
    <w:p w:rsidR="00871000" w:rsidRDefault="003F7C16">
      <w:pPr>
        <w:pStyle w:val="jaf6"/>
      </w:pPr>
      <w:r>
        <w:t>二　第四十四条の規定に違反して同条に規定する事項の記載をせず、虚偽の記載をし、又は帳簿を保存しなか</w:t>
      </w:r>
      <w:r>
        <w:t>つたとき。</w:t>
      </w:r>
    </w:p>
    <w:p w:rsidR="00871000" w:rsidRDefault="003F7C16">
      <w:pPr>
        <w:pStyle w:val="jaf6"/>
      </w:pPr>
      <w:r>
        <w:t>三　第四十七条第一項の規定による報告をせず、又は虚偽の報告をしたとき。</w:t>
      </w:r>
    </w:p>
    <w:p w:rsidR="00871000" w:rsidRDefault="003F7C16">
      <w:pPr>
        <w:pStyle w:val="jaf6"/>
      </w:pPr>
      <w:r>
        <w:t>四　第四十七条第一項の規定による検査を拒み、妨げ、若しくは忌避し、又は同項の規定による質問に対して答弁をせず、若しくは虚偽の答弁をしたとき。</w:t>
      </w:r>
    </w:p>
    <w:p w:rsidR="00871000" w:rsidRDefault="00871000"/>
    <w:p w:rsidR="00871000" w:rsidRDefault="003F7C16">
      <w:pPr>
        <w:pStyle w:val="jaf3"/>
      </w:pPr>
      <w:r>
        <w:t>第七十七条　食品衛生管理者が第四十八条第三項に規定する職務を怠つたときは、当該施設においてその管理に係る食品又は添加物に関し第七十一条から第七十三条までの違反に該当する行為があつた場合において、その行為の態様に応じ各本条の罰金刑を科する。ただし、その食品衛生管理者がその行為を行つた者</w:t>
      </w:r>
      <w:r>
        <w:t>であるときは、この限りでない。</w:t>
      </w:r>
    </w:p>
    <w:p w:rsidR="00871000" w:rsidRDefault="00871000"/>
    <w:p w:rsidR="00871000" w:rsidRDefault="003F7C16">
      <w:pPr>
        <w:pStyle w:val="jaf3"/>
      </w:pPr>
      <w:r>
        <w:t>第七十八条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871000" w:rsidRDefault="003F7C16">
      <w:pPr>
        <w:pStyle w:val="jaf6"/>
      </w:pPr>
      <w:r>
        <w:t>一　第七十一条又は第七十二条（第十一条第二項（第六十二条第一項及び第二項において準用する場合を含む。）若しくは第三項、第十九条第二項（第六十二条</w:t>
      </w:r>
      <w:r>
        <w:t>第一項において準用する場合を含む。）及び第二十条（第六十二条第一項において準用する場合を含む。）の規定に係る部分に限る。）　一億円以下の罰金刑</w:t>
      </w:r>
    </w:p>
    <w:p w:rsidR="00871000" w:rsidRDefault="003F7C16">
      <w:pPr>
        <w:pStyle w:val="jaf6"/>
      </w:pPr>
      <w:r>
        <w:t>二　第七十二条（第十一条第二項（第六十二条第一項及び第二項において準用する場合を含む。）若しくは第三項、第十九条第二項（第六十二条第一項において準用する場合を含む。）及び第二十条（第六十二条第一項において準用する場合を含む。）の規定に係る部分を除く。）、第七十三条又は第七十五条　各本条の罰金刑</w:t>
      </w:r>
    </w:p>
    <w:p w:rsidR="00871000" w:rsidRDefault="00871000"/>
    <w:p w:rsidR="00871000" w:rsidRDefault="003F7C16">
      <w:pPr>
        <w:pStyle w:val="jaf3"/>
      </w:pPr>
      <w:r>
        <w:t>第七十九条　第三十九条第一項の規定に違反して財務諸表等を備えて置かず、</w:t>
      </w:r>
      <w:r>
        <w:t>財務諸表等に記載すべき事項を記載せず、若しくは虚偽の記載をし、又は正当な理由がないのに同条第二項各号の規定による請求を拒んだ者は、二十万円以下の過料に処する。</w:t>
      </w:r>
    </w:p>
    <w:p w:rsidR="00871000" w:rsidRDefault="00871000"/>
    <w:p w:rsidR="00871000" w:rsidRDefault="003F7C16">
      <w:pPr>
        <w:pStyle w:val="ja8"/>
        <w:ind w:left="227" w:hanging="227"/>
      </w:pPr>
      <w:r>
        <w:t>別表（第三十三条関係）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88"/>
        <w:gridCol w:w="3975"/>
        <w:gridCol w:w="504"/>
      </w:tblGrid>
      <w:tr w:rsidR="0087100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理化学的検査</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一　遠心分離機</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次の各号のいずれかに該当すること。</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四名</w:t>
            </w: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純水製造装置</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w:t>
            </w:r>
            <w:r>
              <w:t>理化学的検査の業務に従事した経験を有する者であること。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三　超低温槽</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四　ホモジナイザー</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三　前二号に掲げる者と同等以上の知識経験を有する者であること。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五　ガスクロマトグラフ</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六　ガスクロマトグラフ質量分析計（食品に残留する農薬取締法第一条の二第一項に規定する農薬の検査を行う者に限る。）</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七　原子吸光分光光度計</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3F7C16">
            <w:pPr>
              <w:pStyle w:val="jaen"/>
            </w:pPr>
            <w:r>
              <w:t>八　高速液体クロマトグラフ</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細菌学的検査</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一　遠心分離機</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次の各号のいずれかに該当すること。</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四名</w:t>
            </w: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純水製造装置</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三　超低温槽</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四　ホモジナイザー</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三　前二</w:t>
            </w:r>
            <w:r>
              <w:t>号に掲げる者と同等以上の知識経験を有する者であること。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五　乾熱滅菌器</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六　光学顕微鏡</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七　高圧滅菌器</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3F7C16">
            <w:pPr>
              <w:pStyle w:val="jaen"/>
            </w:pPr>
            <w:r>
              <w:t>八　ふ卵器</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動物を用いる検査</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一　遠心分離機</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次の各号のいずれかに該当すること。</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871000" w:rsidRDefault="003F7C16">
            <w:pPr>
              <w:pStyle w:val="jaen"/>
            </w:pPr>
            <w:r>
              <w:t>三名</w:t>
            </w: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純水製造装置</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三　超低温槽</w:t>
            </w:r>
          </w:p>
        </w:tc>
        <w:tc>
          <w:tcPr>
            <w:tcW w:w="3975" w:type="dxa"/>
            <w:tcBorders>
              <w:left w:val="single" w:sz="4" w:space="0" w:color="auto"/>
              <w:right w:val="single" w:sz="4" w:space="0" w:color="auto"/>
            </w:tcBorders>
            <w:tcMar>
              <w:top w:w="0" w:type="dxa"/>
              <w:left w:w="108" w:type="dxa"/>
              <w:bottom w:w="0" w:type="dxa"/>
              <w:right w:w="108" w:type="dxa"/>
            </w:tcMar>
          </w:tcPr>
          <w:p w:rsidR="00871000" w:rsidRDefault="003F7C16">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p>
        </w:tc>
        <w:tc>
          <w:tcPr>
            <w:tcW w:w="504" w:type="dxa"/>
            <w:tcBorders>
              <w:left w:val="single" w:sz="4" w:space="0" w:color="auto"/>
              <w:right w:val="single" w:sz="4" w:space="0" w:color="auto"/>
            </w:tcBorders>
            <w:tcMar>
              <w:top w:w="0" w:type="dxa"/>
              <w:left w:w="108" w:type="dxa"/>
              <w:bottom w:w="0" w:type="dxa"/>
              <w:right w:w="108" w:type="dxa"/>
            </w:tcMar>
          </w:tcPr>
          <w:p w:rsidR="00871000" w:rsidRDefault="00871000">
            <w:pPr>
              <w:pStyle w:val="jaen"/>
            </w:pPr>
          </w:p>
        </w:tc>
      </w:tr>
      <w:tr w:rsidR="0087100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3F7C16">
            <w:pPr>
              <w:pStyle w:val="jaen"/>
            </w:pPr>
            <w:r>
              <w:t>四　ホモジナイザー</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3F7C16">
            <w:pPr>
              <w:pStyle w:val="jaen"/>
            </w:pPr>
            <w:r>
              <w:t>三　前二号に掲げる者と同等以上の知識経験を有する者であること。</w:t>
            </w: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871000" w:rsidRDefault="00871000">
            <w:pPr>
              <w:pStyle w:val="jaen"/>
            </w:pPr>
          </w:p>
        </w:tc>
      </w:tr>
    </w:tbl>
    <w:p w:rsidR="00871000" w:rsidRDefault="00871000"/>
    <w:sectPr w:rsidR="00871000" w:rsidSect="008710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000" w:rsidRDefault="00871000" w:rsidP="00871000">
      <w:r>
        <w:separator/>
      </w:r>
    </w:p>
  </w:endnote>
  <w:endnote w:type="continuationSeparator" w:id="0">
    <w:p w:rsidR="00871000" w:rsidRDefault="00871000" w:rsidP="0087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000" w:rsidRDefault="00871000">
    <w:pPr>
      <w:pStyle w:val="a3"/>
    </w:pPr>
    <w:r>
      <w:fldChar w:fldCharType="begin"/>
    </w:r>
    <w:r>
      <w:instrText xml:space="preserve"> PAGE  \* MERGEFORMAT </w:instrText>
    </w:r>
    <w:r>
      <w:fldChar w:fldCharType="separate"/>
    </w:r>
    <w:r w:rsidR="003F7C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000" w:rsidRDefault="00871000" w:rsidP="00871000">
      <w:r>
        <w:separator/>
      </w:r>
    </w:p>
  </w:footnote>
  <w:footnote w:type="continuationSeparator" w:id="0">
    <w:p w:rsidR="00871000" w:rsidRDefault="00871000" w:rsidP="0087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46"/>
    <w:multiLevelType w:val="multilevel"/>
    <w:tmpl w:val="72AED9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A264A"/>
    <w:multiLevelType w:val="multilevel"/>
    <w:tmpl w:val="2F38CB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D1CF6"/>
    <w:multiLevelType w:val="multilevel"/>
    <w:tmpl w:val="72DE31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F48E2"/>
    <w:multiLevelType w:val="multilevel"/>
    <w:tmpl w:val="90E882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6494A"/>
    <w:multiLevelType w:val="multilevel"/>
    <w:tmpl w:val="A8D217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554576"/>
    <w:multiLevelType w:val="multilevel"/>
    <w:tmpl w:val="F350F4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CD7A87"/>
    <w:multiLevelType w:val="multilevel"/>
    <w:tmpl w:val="9E6043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197198"/>
    <w:multiLevelType w:val="multilevel"/>
    <w:tmpl w:val="5A48FD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101AC"/>
    <w:multiLevelType w:val="multilevel"/>
    <w:tmpl w:val="5E2C55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7E5BE1"/>
    <w:multiLevelType w:val="multilevel"/>
    <w:tmpl w:val="30268D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FF1C47"/>
    <w:multiLevelType w:val="multilevel"/>
    <w:tmpl w:val="29D88A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05DE2"/>
    <w:multiLevelType w:val="multilevel"/>
    <w:tmpl w:val="FCEA22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C3B35"/>
    <w:multiLevelType w:val="multilevel"/>
    <w:tmpl w:val="4CDE70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0"/>
  </w:num>
  <w:num w:numId="4">
    <w:abstractNumId w:val="5"/>
  </w:num>
  <w:num w:numId="5">
    <w:abstractNumId w:val="10"/>
  </w:num>
  <w:num w:numId="6">
    <w:abstractNumId w:val="2"/>
  </w:num>
  <w:num w:numId="7">
    <w:abstractNumId w:val="9"/>
  </w:num>
  <w:num w:numId="8">
    <w:abstractNumId w:val="3"/>
  </w:num>
  <w:num w:numId="9">
    <w:abstractNumId w:val="7"/>
  </w:num>
  <w:num w:numId="10">
    <w:abstractNumId w:val="1"/>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1000"/>
    <w:rsid w:val="003F7C16"/>
    <w:rsid w:val="008710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10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1000"/>
    <w:rPr>
      <w:rFonts w:ascii="Century" w:eastAsia="Century" w:hAnsi="Century"/>
    </w:rPr>
  </w:style>
  <w:style w:type="paragraph" w:customStyle="1" w:styleId="ja0">
    <w:name w:val="款（ja）"/>
    <w:basedOn w:val="a"/>
    <w:rsid w:val="00871000"/>
    <w:pPr>
      <w:widowControl w:val="0"/>
      <w:ind w:left="1321" w:hanging="221"/>
    </w:pPr>
    <w:rPr>
      <w:rFonts w:ascii="ＭＳ 明朝" w:eastAsia="ＭＳ 明朝" w:hAnsi="ＭＳ 明朝" w:cs="ＭＳ 明朝"/>
      <w:b/>
    </w:rPr>
  </w:style>
  <w:style w:type="paragraph" w:customStyle="1" w:styleId="en0">
    <w:name w:val="款（en）"/>
    <w:basedOn w:val="ja0"/>
    <w:rsid w:val="00871000"/>
    <w:rPr>
      <w:rFonts w:ascii="Century" w:eastAsia="Century" w:hAnsi="Century" w:cs="Century"/>
    </w:rPr>
  </w:style>
  <w:style w:type="paragraph" w:customStyle="1" w:styleId="ja1">
    <w:name w:val="前文（ja）"/>
    <w:basedOn w:val="a"/>
    <w:rsid w:val="00871000"/>
    <w:pPr>
      <w:widowControl w:val="0"/>
      <w:ind w:firstLine="219"/>
    </w:pPr>
    <w:rPr>
      <w:rFonts w:ascii="ＭＳ 明朝" w:eastAsia="ＭＳ 明朝" w:hAnsi="ＭＳ 明朝" w:cs="ＭＳ 明朝"/>
    </w:rPr>
  </w:style>
  <w:style w:type="paragraph" w:customStyle="1" w:styleId="en1">
    <w:name w:val="前文（en）"/>
    <w:basedOn w:val="ja1"/>
    <w:rsid w:val="00871000"/>
    <w:rPr>
      <w:rFonts w:ascii="Century" w:eastAsia="Century" w:hAnsi="Century" w:cs="Century"/>
    </w:rPr>
  </w:style>
  <w:style w:type="paragraph" w:customStyle="1" w:styleId="ja2">
    <w:name w:val="附則（ja）"/>
    <w:basedOn w:val="a"/>
    <w:rsid w:val="00871000"/>
    <w:pPr>
      <w:widowControl w:val="0"/>
      <w:ind w:left="881" w:hanging="221"/>
    </w:pPr>
    <w:rPr>
      <w:rFonts w:ascii="ＭＳ 明朝" w:eastAsia="ＭＳ 明朝" w:hAnsi="ＭＳ 明朝" w:cs="ＭＳ 明朝"/>
      <w:b/>
    </w:rPr>
  </w:style>
  <w:style w:type="paragraph" w:customStyle="1" w:styleId="en2">
    <w:name w:val="附則（en）"/>
    <w:basedOn w:val="ja2"/>
    <w:rsid w:val="00871000"/>
    <w:rPr>
      <w:rFonts w:ascii="Century" w:hAnsi="Century" w:cs="Century"/>
    </w:rPr>
  </w:style>
  <w:style w:type="paragraph" w:customStyle="1" w:styleId="ja3">
    <w:name w:val="章（ja）"/>
    <w:basedOn w:val="a"/>
    <w:rsid w:val="00871000"/>
    <w:pPr>
      <w:widowControl w:val="0"/>
      <w:ind w:left="881" w:hanging="221"/>
    </w:pPr>
    <w:rPr>
      <w:rFonts w:ascii="ＭＳ 明朝" w:eastAsia="ＭＳ 明朝" w:hAnsi="ＭＳ 明朝" w:cs="ＭＳ 明朝"/>
      <w:b/>
    </w:rPr>
  </w:style>
  <w:style w:type="paragraph" w:customStyle="1" w:styleId="en3">
    <w:name w:val="章（en）"/>
    <w:basedOn w:val="ja3"/>
    <w:rsid w:val="00871000"/>
    <w:rPr>
      <w:rFonts w:ascii="Century" w:eastAsia="Century" w:hAnsi="Century" w:cs="Century"/>
    </w:rPr>
  </w:style>
  <w:style w:type="paragraph" w:customStyle="1" w:styleId="ja4">
    <w:name w:val="目次編（ja）"/>
    <w:basedOn w:val="a"/>
    <w:rsid w:val="00871000"/>
    <w:pPr>
      <w:widowControl w:val="0"/>
      <w:ind w:left="219" w:hanging="219"/>
    </w:pPr>
    <w:rPr>
      <w:rFonts w:ascii="ＭＳ 明朝" w:eastAsia="ＭＳ 明朝" w:hAnsi="ＭＳ 明朝"/>
    </w:rPr>
  </w:style>
  <w:style w:type="paragraph" w:customStyle="1" w:styleId="en4">
    <w:name w:val="目次編（en）"/>
    <w:basedOn w:val="ja4"/>
    <w:rsid w:val="00871000"/>
    <w:rPr>
      <w:rFonts w:ascii="Century" w:eastAsia="Century" w:hAnsi="Century"/>
    </w:rPr>
  </w:style>
  <w:style w:type="paragraph" w:customStyle="1" w:styleId="ja5">
    <w:name w:val="目次章（ja）"/>
    <w:basedOn w:val="a"/>
    <w:rsid w:val="00871000"/>
    <w:pPr>
      <w:widowControl w:val="0"/>
      <w:ind w:left="439" w:hanging="219"/>
    </w:pPr>
    <w:rPr>
      <w:rFonts w:ascii="ＭＳ 明朝" w:eastAsia="ＭＳ 明朝" w:hAnsi="ＭＳ 明朝"/>
    </w:rPr>
  </w:style>
  <w:style w:type="paragraph" w:customStyle="1" w:styleId="en5">
    <w:name w:val="目次章（en）"/>
    <w:basedOn w:val="ja5"/>
    <w:rsid w:val="00871000"/>
    <w:rPr>
      <w:rFonts w:ascii="Century" w:eastAsia="Century" w:hAnsi="Century"/>
    </w:rPr>
  </w:style>
  <w:style w:type="paragraph" w:customStyle="1" w:styleId="ja6">
    <w:name w:val="目次節（ja）"/>
    <w:basedOn w:val="a"/>
    <w:rsid w:val="00871000"/>
    <w:pPr>
      <w:widowControl w:val="0"/>
      <w:ind w:left="659" w:hanging="219"/>
    </w:pPr>
    <w:rPr>
      <w:rFonts w:ascii="ＭＳ 明朝" w:eastAsia="ＭＳ 明朝" w:hAnsi="ＭＳ 明朝"/>
    </w:rPr>
  </w:style>
  <w:style w:type="paragraph" w:customStyle="1" w:styleId="en6">
    <w:name w:val="目次節（en）"/>
    <w:basedOn w:val="ja6"/>
    <w:rsid w:val="00871000"/>
    <w:rPr>
      <w:rFonts w:ascii="Century" w:eastAsia="Century" w:hAnsi="Century"/>
    </w:rPr>
  </w:style>
  <w:style w:type="paragraph" w:customStyle="1" w:styleId="ja7">
    <w:name w:val="目次款（ja）"/>
    <w:basedOn w:val="a"/>
    <w:rsid w:val="00871000"/>
    <w:pPr>
      <w:widowControl w:val="0"/>
      <w:ind w:left="879" w:hanging="219"/>
    </w:pPr>
    <w:rPr>
      <w:rFonts w:ascii="ＭＳ 明朝" w:eastAsia="ＭＳ 明朝" w:hAnsi="ＭＳ 明朝" w:cs="Kochi Mincho"/>
    </w:rPr>
  </w:style>
  <w:style w:type="paragraph" w:customStyle="1" w:styleId="en7">
    <w:name w:val="目次款（en）"/>
    <w:basedOn w:val="ja7"/>
    <w:rsid w:val="00871000"/>
    <w:rPr>
      <w:rFonts w:ascii="Century" w:eastAsia="Century" w:hAnsi="Century"/>
    </w:rPr>
  </w:style>
  <w:style w:type="paragraph" w:customStyle="1" w:styleId="ja8">
    <w:name w:val="別表名（ja）"/>
    <w:basedOn w:val="a"/>
    <w:rsid w:val="008710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1000"/>
    <w:rPr>
      <w:rFonts w:ascii="Century" w:eastAsia="Century" w:hAnsi="Century" w:cs="Century"/>
    </w:rPr>
  </w:style>
  <w:style w:type="paragraph" w:customStyle="1" w:styleId="ja9">
    <w:name w:val="目（ja）"/>
    <w:basedOn w:val="a"/>
    <w:rsid w:val="00871000"/>
    <w:pPr>
      <w:widowControl w:val="0"/>
      <w:ind w:left="1541" w:hanging="221"/>
    </w:pPr>
    <w:rPr>
      <w:rFonts w:ascii="ＭＳ 明朝" w:eastAsia="ＭＳ 明朝" w:hAnsi="ＭＳ 明朝" w:cs="ＭＳ 明朝"/>
      <w:b/>
    </w:rPr>
  </w:style>
  <w:style w:type="paragraph" w:customStyle="1" w:styleId="en9">
    <w:name w:val="目（en）"/>
    <w:basedOn w:val="ja9"/>
    <w:rsid w:val="00871000"/>
    <w:rPr>
      <w:rFonts w:ascii="Century" w:eastAsia="Century" w:hAnsi="Century" w:cs="Century"/>
    </w:rPr>
  </w:style>
  <w:style w:type="paragraph" w:customStyle="1" w:styleId="jaa">
    <w:name w:val="見出し（ja）"/>
    <w:basedOn w:val="a"/>
    <w:rsid w:val="00871000"/>
    <w:pPr>
      <w:widowControl w:val="0"/>
      <w:ind w:left="439" w:hanging="219"/>
    </w:pPr>
    <w:rPr>
      <w:rFonts w:ascii="ＭＳ 明朝" w:eastAsia="ＭＳ 明朝" w:hAnsi="ＭＳ 明朝" w:cs="ＭＳ 明朝"/>
    </w:rPr>
  </w:style>
  <w:style w:type="paragraph" w:customStyle="1" w:styleId="ena">
    <w:name w:val="見出し（en）"/>
    <w:basedOn w:val="jaa"/>
    <w:rsid w:val="00871000"/>
    <w:rPr>
      <w:rFonts w:ascii="Century" w:eastAsia="Century" w:hAnsi="Century" w:cs="Century"/>
    </w:rPr>
  </w:style>
  <w:style w:type="paragraph" w:styleId="a3">
    <w:name w:val="footer"/>
    <w:basedOn w:val="a"/>
    <w:rsid w:val="008710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1000"/>
    <w:pPr>
      <w:widowControl w:val="0"/>
      <w:ind w:left="1099" w:hanging="219"/>
    </w:pPr>
    <w:rPr>
      <w:rFonts w:ascii="ＭＳ 明朝" w:eastAsia="ＭＳ 明朝" w:hAnsi="ＭＳ 明朝" w:cs="Kochi Mincho"/>
    </w:rPr>
  </w:style>
  <w:style w:type="paragraph" w:customStyle="1" w:styleId="enb">
    <w:name w:val="目次目（en）"/>
    <w:basedOn w:val="jab"/>
    <w:rsid w:val="00871000"/>
    <w:rPr>
      <w:rFonts w:ascii="Century" w:eastAsia="Century" w:hAnsi="Century"/>
    </w:rPr>
  </w:style>
  <w:style w:type="paragraph" w:customStyle="1" w:styleId="jac">
    <w:name w:val="目次附則（ja）"/>
    <w:basedOn w:val="a"/>
    <w:rsid w:val="00871000"/>
    <w:pPr>
      <w:widowControl w:val="0"/>
      <w:ind w:left="439" w:hanging="219"/>
    </w:pPr>
    <w:rPr>
      <w:rFonts w:ascii="ＭＳ 明朝" w:eastAsia="ＭＳ 明朝" w:hAnsi="ＭＳ 明朝" w:cs="Kochi Mincho"/>
    </w:rPr>
  </w:style>
  <w:style w:type="paragraph" w:customStyle="1" w:styleId="enc">
    <w:name w:val="目次附則（en）"/>
    <w:basedOn w:val="jac"/>
    <w:rsid w:val="00871000"/>
    <w:rPr>
      <w:rFonts w:ascii="Century" w:eastAsia="Century" w:hAnsi="Century" w:cs="Century"/>
    </w:rPr>
  </w:style>
  <w:style w:type="paragraph" w:customStyle="1" w:styleId="jad">
    <w:name w:val="目次前文（ja）"/>
    <w:basedOn w:val="jac"/>
    <w:rsid w:val="00871000"/>
  </w:style>
  <w:style w:type="paragraph" w:customStyle="1" w:styleId="end">
    <w:name w:val="目次前文（en）"/>
    <w:basedOn w:val="enc"/>
    <w:rsid w:val="00871000"/>
  </w:style>
  <w:style w:type="paragraph" w:customStyle="1" w:styleId="jae">
    <w:name w:val="制定文（ja）"/>
    <w:basedOn w:val="a"/>
    <w:rsid w:val="00871000"/>
    <w:pPr>
      <w:widowControl w:val="0"/>
      <w:ind w:firstLine="219"/>
    </w:pPr>
    <w:rPr>
      <w:rFonts w:ascii="ＭＳ 明朝" w:eastAsia="ＭＳ 明朝" w:hAnsi="ＭＳ 明朝" w:cs="ＭＳ 明朝"/>
    </w:rPr>
  </w:style>
  <w:style w:type="paragraph" w:customStyle="1" w:styleId="ene">
    <w:name w:val="制定文（en）"/>
    <w:basedOn w:val="jae"/>
    <w:rsid w:val="00871000"/>
    <w:rPr>
      <w:rFonts w:ascii="Century" w:eastAsia="Century" w:hAnsi="Century" w:cs="Century"/>
    </w:rPr>
  </w:style>
  <w:style w:type="paragraph" w:customStyle="1" w:styleId="jaf">
    <w:name w:val="法令番号（ja）"/>
    <w:basedOn w:val="a"/>
    <w:rsid w:val="00871000"/>
    <w:pPr>
      <w:widowControl w:val="0"/>
      <w:jc w:val="right"/>
    </w:pPr>
    <w:rPr>
      <w:rFonts w:ascii="ＭＳ 明朝" w:eastAsia="ＭＳ 明朝" w:hAnsi="ＭＳ 明朝" w:cs="Kochi Mincho"/>
    </w:rPr>
  </w:style>
  <w:style w:type="paragraph" w:customStyle="1" w:styleId="enf">
    <w:name w:val="法令番号（en）"/>
    <w:basedOn w:val="jaf"/>
    <w:rsid w:val="00871000"/>
    <w:rPr>
      <w:rFonts w:ascii="Century" w:eastAsia="Century" w:hAnsi="Century" w:cs="Century"/>
    </w:rPr>
  </w:style>
  <w:style w:type="paragraph" w:customStyle="1" w:styleId="jaf0">
    <w:name w:val="目次（ja）"/>
    <w:basedOn w:val="a"/>
    <w:rsid w:val="00871000"/>
    <w:rPr>
      <w:rFonts w:ascii="ＭＳ 明朝" w:eastAsia="ＭＳ 明朝" w:hAnsi="ＭＳ 明朝"/>
    </w:rPr>
  </w:style>
  <w:style w:type="paragraph" w:customStyle="1" w:styleId="enf0">
    <w:name w:val="目次（en）"/>
    <w:basedOn w:val="jaf0"/>
    <w:rsid w:val="00871000"/>
    <w:rPr>
      <w:rFonts w:ascii="Century" w:eastAsia="Century" w:hAnsi="Century"/>
    </w:rPr>
  </w:style>
  <w:style w:type="paragraph" w:customStyle="1" w:styleId="jaf1">
    <w:name w:val="編（ja）"/>
    <w:basedOn w:val="a"/>
    <w:rsid w:val="00871000"/>
    <w:pPr>
      <w:widowControl w:val="0"/>
      <w:ind w:left="661" w:hanging="221"/>
    </w:pPr>
    <w:rPr>
      <w:rFonts w:ascii="ＭＳ 明朝" w:eastAsia="ＭＳ 明朝" w:hAnsi="ＭＳ 明朝" w:cs="ＭＳ 明朝"/>
      <w:b/>
    </w:rPr>
  </w:style>
  <w:style w:type="paragraph" w:customStyle="1" w:styleId="enf1">
    <w:name w:val="編（en）"/>
    <w:basedOn w:val="jaf1"/>
    <w:rsid w:val="00871000"/>
    <w:rPr>
      <w:rFonts w:ascii="Century" w:eastAsia="Century" w:hAnsi="Century" w:cs="Century"/>
    </w:rPr>
  </w:style>
  <w:style w:type="paragraph" w:customStyle="1" w:styleId="jaf2">
    <w:name w:val="節（ja）"/>
    <w:basedOn w:val="a"/>
    <w:rsid w:val="00871000"/>
    <w:pPr>
      <w:widowControl w:val="0"/>
      <w:ind w:left="1101" w:hanging="221"/>
    </w:pPr>
    <w:rPr>
      <w:rFonts w:ascii="ＭＳ 明朝" w:eastAsia="ＭＳ 明朝" w:hAnsi="ＭＳ 明朝" w:cs="ＭＳ 明朝"/>
      <w:b/>
    </w:rPr>
  </w:style>
  <w:style w:type="paragraph" w:customStyle="1" w:styleId="enf2">
    <w:name w:val="節（en）"/>
    <w:basedOn w:val="jaf2"/>
    <w:rsid w:val="00871000"/>
    <w:rPr>
      <w:rFonts w:ascii="Century" w:eastAsia="Century" w:hAnsi="Century" w:cs="Century"/>
    </w:rPr>
  </w:style>
  <w:style w:type="paragraph" w:customStyle="1" w:styleId="jaf3">
    <w:name w:val="条（ja）"/>
    <w:basedOn w:val="a"/>
    <w:rsid w:val="00871000"/>
    <w:pPr>
      <w:widowControl w:val="0"/>
      <w:ind w:left="219" w:hanging="219"/>
    </w:pPr>
    <w:rPr>
      <w:rFonts w:ascii="ＭＳ 明朝" w:eastAsia="ＭＳ 明朝" w:hAnsi="ＭＳ 明朝" w:cs="ＭＳ 明朝"/>
    </w:rPr>
  </w:style>
  <w:style w:type="paragraph" w:customStyle="1" w:styleId="enf3">
    <w:name w:val="条（en）"/>
    <w:basedOn w:val="jaf3"/>
    <w:rsid w:val="00871000"/>
    <w:rPr>
      <w:rFonts w:ascii="Century" w:eastAsia="Century" w:hAnsi="Century" w:cs="Century"/>
    </w:rPr>
  </w:style>
  <w:style w:type="paragraph" w:customStyle="1" w:styleId="jaf4">
    <w:name w:val="項（ja）"/>
    <w:basedOn w:val="a"/>
    <w:rsid w:val="00871000"/>
    <w:pPr>
      <w:widowControl w:val="0"/>
      <w:ind w:left="219" w:hanging="219"/>
    </w:pPr>
    <w:rPr>
      <w:rFonts w:ascii="ＭＳ 明朝" w:eastAsia="ＭＳ 明朝" w:hAnsi="ＭＳ 明朝" w:cs="ＭＳ 明朝"/>
    </w:rPr>
  </w:style>
  <w:style w:type="paragraph" w:customStyle="1" w:styleId="enf4">
    <w:name w:val="項（en）"/>
    <w:basedOn w:val="jaf4"/>
    <w:rsid w:val="00871000"/>
    <w:rPr>
      <w:rFonts w:ascii="Century" w:eastAsia="Century" w:hAnsi="Century" w:cs="Century"/>
    </w:rPr>
  </w:style>
  <w:style w:type="paragraph" w:customStyle="1" w:styleId="jaf5">
    <w:name w:val="項　番号なし（ja）"/>
    <w:basedOn w:val="a"/>
    <w:rsid w:val="00871000"/>
    <w:pPr>
      <w:widowControl w:val="0"/>
      <w:ind w:firstLine="221"/>
    </w:pPr>
    <w:rPr>
      <w:rFonts w:ascii="ＭＳ 明朝" w:eastAsia="ＭＳ 明朝" w:hAnsi="ＭＳ 明朝" w:cs="ＭＳ 明朝"/>
    </w:rPr>
  </w:style>
  <w:style w:type="paragraph" w:customStyle="1" w:styleId="enf5">
    <w:name w:val="項　番号なし（en）"/>
    <w:basedOn w:val="jaf5"/>
    <w:rsid w:val="00871000"/>
    <w:rPr>
      <w:rFonts w:ascii="Century" w:eastAsia="Century" w:hAnsi="Century" w:cs="Century"/>
    </w:rPr>
  </w:style>
  <w:style w:type="paragraph" w:customStyle="1" w:styleId="jaf6">
    <w:name w:val="号（ja）"/>
    <w:basedOn w:val="a"/>
    <w:rsid w:val="00871000"/>
    <w:pPr>
      <w:widowControl w:val="0"/>
      <w:ind w:left="439" w:hanging="219"/>
    </w:pPr>
    <w:rPr>
      <w:rFonts w:ascii="ＭＳ 明朝" w:eastAsia="ＭＳ 明朝" w:hAnsi="ＭＳ 明朝" w:cs="ＭＳ 明朝"/>
    </w:rPr>
  </w:style>
  <w:style w:type="paragraph" w:customStyle="1" w:styleId="enf6">
    <w:name w:val="号（en）"/>
    <w:basedOn w:val="jaf6"/>
    <w:rsid w:val="00871000"/>
    <w:rPr>
      <w:rFonts w:ascii="Century" w:eastAsia="Century" w:hAnsi="Century" w:cs="Century"/>
    </w:rPr>
  </w:style>
  <w:style w:type="paragraph" w:customStyle="1" w:styleId="jaf7">
    <w:name w:val="号　番号なし（ja）"/>
    <w:basedOn w:val="a"/>
    <w:rsid w:val="00871000"/>
    <w:pPr>
      <w:widowControl w:val="0"/>
      <w:ind w:left="221" w:firstLine="221"/>
    </w:pPr>
    <w:rPr>
      <w:rFonts w:ascii="ＭＳ 明朝" w:eastAsia="ＭＳ 明朝" w:hAnsi="ＭＳ 明朝" w:cs="ＭＳ 明朝"/>
    </w:rPr>
  </w:style>
  <w:style w:type="paragraph" w:customStyle="1" w:styleId="enf7">
    <w:name w:val="号　番号なし（en）"/>
    <w:basedOn w:val="jaf7"/>
    <w:rsid w:val="00871000"/>
    <w:rPr>
      <w:rFonts w:ascii="Century" w:eastAsia="Century" w:hAnsi="Century" w:cs="Century"/>
    </w:rPr>
  </w:style>
  <w:style w:type="paragraph" w:customStyle="1" w:styleId="jaf8">
    <w:name w:val="備考号（ja）"/>
    <w:basedOn w:val="a"/>
    <w:rsid w:val="00871000"/>
    <w:pPr>
      <w:widowControl w:val="0"/>
      <w:ind w:left="659" w:hanging="219"/>
    </w:pPr>
    <w:rPr>
      <w:rFonts w:ascii="ＭＳ 明朝" w:eastAsia="ＭＳ 明朝" w:hAnsi="ＭＳ 明朝" w:cs="ＭＳ 明朝"/>
    </w:rPr>
  </w:style>
  <w:style w:type="paragraph" w:customStyle="1" w:styleId="enf8">
    <w:name w:val="備考号（en）"/>
    <w:basedOn w:val="jaf8"/>
    <w:rsid w:val="00871000"/>
    <w:rPr>
      <w:rFonts w:ascii="Century" w:eastAsia="Century" w:hAnsi="Century" w:cs="Century"/>
    </w:rPr>
  </w:style>
  <w:style w:type="paragraph" w:customStyle="1" w:styleId="jaf9">
    <w:name w:val="号細分（ja）"/>
    <w:basedOn w:val="a"/>
    <w:rsid w:val="00871000"/>
    <w:pPr>
      <w:widowControl w:val="0"/>
      <w:ind w:left="659" w:hanging="219"/>
    </w:pPr>
    <w:rPr>
      <w:rFonts w:ascii="ＭＳ 明朝" w:eastAsia="ＭＳ 明朝" w:hAnsi="ＭＳ 明朝" w:cs="ＭＳ 明朝"/>
    </w:rPr>
  </w:style>
  <w:style w:type="paragraph" w:customStyle="1" w:styleId="enf9">
    <w:name w:val="号細分（en）"/>
    <w:basedOn w:val="jaf9"/>
    <w:rsid w:val="00871000"/>
    <w:rPr>
      <w:rFonts w:ascii="Century" w:eastAsia="Century" w:hAnsi="Century" w:cs="Century"/>
    </w:rPr>
  </w:style>
  <w:style w:type="paragraph" w:customStyle="1" w:styleId="jafa">
    <w:name w:val="号細分　番号なし（ja）"/>
    <w:basedOn w:val="a"/>
    <w:rsid w:val="00871000"/>
    <w:pPr>
      <w:widowControl w:val="0"/>
      <w:ind w:left="439"/>
    </w:pPr>
    <w:rPr>
      <w:rFonts w:ascii="ＭＳ 明朝" w:eastAsia="ＭＳ 明朝" w:hAnsi="ＭＳ 明朝" w:cs="ＭＳ 明朝"/>
    </w:rPr>
  </w:style>
  <w:style w:type="paragraph" w:customStyle="1" w:styleId="enfa">
    <w:name w:val="号細分　番号なし（en）"/>
    <w:basedOn w:val="jafa"/>
    <w:rsid w:val="00871000"/>
    <w:rPr>
      <w:rFonts w:ascii="Century" w:eastAsia="Century" w:hAnsi="Century" w:cs="Century"/>
    </w:rPr>
  </w:style>
  <w:style w:type="paragraph" w:customStyle="1" w:styleId="jafb">
    <w:name w:val="備考号細分（ja）"/>
    <w:basedOn w:val="a"/>
    <w:rsid w:val="00871000"/>
    <w:pPr>
      <w:widowControl w:val="0"/>
      <w:ind w:left="1099" w:hanging="439"/>
    </w:pPr>
    <w:rPr>
      <w:rFonts w:ascii="ＭＳ 明朝" w:eastAsia="ＭＳ 明朝" w:hAnsi="ＭＳ 明朝" w:cs="ＭＳ 明朝"/>
    </w:rPr>
  </w:style>
  <w:style w:type="paragraph" w:customStyle="1" w:styleId="enfb">
    <w:name w:val="備考号細分（en）"/>
    <w:basedOn w:val="jafb"/>
    <w:rsid w:val="00871000"/>
    <w:rPr>
      <w:rFonts w:ascii="Century" w:eastAsia="Century" w:hAnsi="Century" w:cs="Century"/>
    </w:rPr>
  </w:style>
  <w:style w:type="paragraph" w:customStyle="1" w:styleId="jafc">
    <w:name w:val="号細細分（ja）"/>
    <w:basedOn w:val="a"/>
    <w:rsid w:val="00871000"/>
    <w:pPr>
      <w:widowControl w:val="0"/>
      <w:ind w:left="1099" w:hanging="439"/>
    </w:pPr>
    <w:rPr>
      <w:rFonts w:ascii="ＭＳ 明朝" w:eastAsia="ＭＳ 明朝" w:hAnsi="ＭＳ 明朝" w:cs="ＭＳ 明朝"/>
    </w:rPr>
  </w:style>
  <w:style w:type="paragraph" w:customStyle="1" w:styleId="enfc">
    <w:name w:val="号細細分（en）"/>
    <w:basedOn w:val="jafc"/>
    <w:rsid w:val="00871000"/>
    <w:rPr>
      <w:rFonts w:ascii="Century" w:eastAsia="Century" w:hAnsi="Century" w:cs="Century"/>
    </w:rPr>
  </w:style>
  <w:style w:type="paragraph" w:customStyle="1" w:styleId="jafd">
    <w:name w:val="号細細分　番号なし（ja）"/>
    <w:basedOn w:val="a"/>
    <w:rsid w:val="00871000"/>
    <w:pPr>
      <w:widowControl w:val="0"/>
      <w:ind w:left="659"/>
    </w:pPr>
    <w:rPr>
      <w:rFonts w:ascii="ＭＳ 明朝" w:eastAsia="ＭＳ 明朝" w:hAnsi="ＭＳ 明朝" w:cs="ＭＳ 明朝"/>
    </w:rPr>
  </w:style>
  <w:style w:type="paragraph" w:customStyle="1" w:styleId="enfd">
    <w:name w:val="号細細分　番号なし（en）"/>
    <w:basedOn w:val="jafd"/>
    <w:rsid w:val="00871000"/>
    <w:rPr>
      <w:rFonts w:ascii="Century" w:eastAsia="Century" w:hAnsi="Century" w:cs="Century"/>
    </w:rPr>
  </w:style>
  <w:style w:type="paragraph" w:customStyle="1" w:styleId="jafe">
    <w:name w:val="備考号細細分（ja）"/>
    <w:basedOn w:val="a"/>
    <w:rsid w:val="00871000"/>
    <w:pPr>
      <w:widowControl w:val="0"/>
      <w:ind w:left="1319" w:hanging="439"/>
    </w:pPr>
    <w:rPr>
      <w:rFonts w:ascii="ＭＳ 明朝" w:eastAsia="ＭＳ 明朝" w:hAnsi="ＭＳ 明朝" w:cs="ＭＳ 明朝"/>
    </w:rPr>
  </w:style>
  <w:style w:type="paragraph" w:customStyle="1" w:styleId="enfe">
    <w:name w:val="備考号細細分（en）"/>
    <w:basedOn w:val="jafe"/>
    <w:rsid w:val="00871000"/>
    <w:rPr>
      <w:rFonts w:ascii="Century" w:eastAsia="Century" w:hAnsi="Century" w:cs="Century"/>
    </w:rPr>
  </w:style>
  <w:style w:type="paragraph" w:customStyle="1" w:styleId="jaff">
    <w:name w:val="号細細細分（ja）"/>
    <w:basedOn w:val="a"/>
    <w:rsid w:val="00871000"/>
    <w:pPr>
      <w:widowControl w:val="0"/>
      <w:ind w:left="1319" w:hanging="439"/>
    </w:pPr>
    <w:rPr>
      <w:rFonts w:ascii="ＭＳ 明朝" w:eastAsia="ＭＳ 明朝" w:hAnsi="ＭＳ 明朝" w:cs="ＭＳ 明朝"/>
    </w:rPr>
  </w:style>
  <w:style w:type="paragraph" w:customStyle="1" w:styleId="enff">
    <w:name w:val="号細細細分（en）"/>
    <w:basedOn w:val="jaff"/>
    <w:rsid w:val="00871000"/>
    <w:rPr>
      <w:rFonts w:ascii="Century" w:eastAsia="Century" w:hAnsi="Century" w:cs="Century"/>
    </w:rPr>
  </w:style>
  <w:style w:type="paragraph" w:customStyle="1" w:styleId="jaff0">
    <w:name w:val="号細細細分　番号なし（ja）"/>
    <w:basedOn w:val="a"/>
    <w:rsid w:val="00871000"/>
    <w:pPr>
      <w:widowControl w:val="0"/>
      <w:ind w:left="879"/>
    </w:pPr>
    <w:rPr>
      <w:rFonts w:ascii="ＭＳ 明朝" w:eastAsia="ＭＳ 明朝" w:hAnsi="ＭＳ 明朝" w:cs="ＭＳ 明朝"/>
    </w:rPr>
  </w:style>
  <w:style w:type="paragraph" w:customStyle="1" w:styleId="enff0">
    <w:name w:val="号細細細分　番号なし（en）"/>
    <w:basedOn w:val="jaff0"/>
    <w:rsid w:val="00871000"/>
    <w:rPr>
      <w:rFonts w:ascii="Century" w:eastAsia="Century" w:hAnsi="Century" w:cs="Century"/>
    </w:rPr>
  </w:style>
  <w:style w:type="paragraph" w:customStyle="1" w:styleId="jaff1">
    <w:name w:val="備考号細細細分（ja）"/>
    <w:basedOn w:val="a"/>
    <w:rsid w:val="008710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1000"/>
    <w:rPr>
      <w:rFonts w:ascii="Century" w:eastAsia="Century" w:hAnsi="Century" w:cs="Century"/>
    </w:rPr>
  </w:style>
  <w:style w:type="paragraph" w:customStyle="1" w:styleId="jaff2">
    <w:name w:val="類（ja）"/>
    <w:basedOn w:val="a"/>
    <w:rsid w:val="00871000"/>
    <w:pPr>
      <w:widowControl w:val="0"/>
      <w:ind w:left="439" w:hanging="219"/>
    </w:pPr>
    <w:rPr>
      <w:rFonts w:ascii="ＭＳ 明朝" w:eastAsia="ＭＳ 明朝" w:hAnsi="ＭＳ 明朝" w:cs="ＭＳ 明朝"/>
    </w:rPr>
  </w:style>
  <w:style w:type="paragraph" w:customStyle="1" w:styleId="enff2">
    <w:name w:val="類（en）"/>
    <w:basedOn w:val="jaff2"/>
    <w:rsid w:val="00871000"/>
    <w:rPr>
      <w:rFonts w:ascii="Century" w:eastAsia="Century" w:hAnsi="Century" w:cs="Century"/>
    </w:rPr>
  </w:style>
  <w:style w:type="paragraph" w:customStyle="1" w:styleId="jaff3">
    <w:name w:val="公布文（ja）"/>
    <w:basedOn w:val="a"/>
    <w:rsid w:val="00871000"/>
    <w:pPr>
      <w:widowControl w:val="0"/>
      <w:ind w:firstLine="219"/>
    </w:pPr>
    <w:rPr>
      <w:rFonts w:ascii="ＭＳ 明朝" w:eastAsia="ＭＳ 明朝" w:hAnsi="ＭＳ 明朝" w:cs="ＭＳ 明朝"/>
    </w:rPr>
  </w:style>
  <w:style w:type="paragraph" w:customStyle="1" w:styleId="enff3">
    <w:name w:val="公布文（en）"/>
    <w:basedOn w:val="jaff3"/>
    <w:rsid w:val="00871000"/>
    <w:rPr>
      <w:rFonts w:ascii="Century" w:eastAsia="Century" w:hAnsi="Century" w:cs="Century"/>
    </w:rPr>
  </w:style>
  <w:style w:type="paragraph" w:customStyle="1" w:styleId="jaen">
    <w:name w:val="表（ja：en）"/>
    <w:basedOn w:val="a"/>
    <w:rsid w:val="00871000"/>
    <w:pPr>
      <w:widowControl w:val="0"/>
      <w:snapToGrid w:val="0"/>
    </w:pPr>
    <w:rPr>
      <w:rFonts w:ascii="Century" w:eastAsia="ＭＳ 明朝" w:hAnsi="Century"/>
    </w:rPr>
  </w:style>
  <w:style w:type="paragraph" w:customStyle="1" w:styleId="jaff4">
    <w:name w:val="備考（ja）"/>
    <w:basedOn w:val="a"/>
    <w:rsid w:val="00871000"/>
    <w:pPr>
      <w:widowControl w:val="0"/>
      <w:ind w:left="439" w:hanging="219"/>
    </w:pPr>
    <w:rPr>
      <w:rFonts w:ascii="ＭＳ 明朝" w:eastAsia="ＭＳ 明朝" w:hAnsi="ＭＳ 明朝" w:cs="ＭＳ 明朝"/>
    </w:rPr>
  </w:style>
  <w:style w:type="paragraph" w:customStyle="1" w:styleId="enff4">
    <w:name w:val="備考（en）"/>
    <w:basedOn w:val="jaff4"/>
    <w:rsid w:val="00871000"/>
    <w:rPr>
      <w:rFonts w:ascii="Century" w:eastAsia="Century" w:hAnsi="Century" w:cs="Century"/>
    </w:rPr>
  </w:style>
  <w:style w:type="paragraph" w:customStyle="1" w:styleId="jaff5">
    <w:name w:val="表タイトル（ja）"/>
    <w:basedOn w:val="a"/>
    <w:rsid w:val="00871000"/>
    <w:pPr>
      <w:widowControl w:val="0"/>
      <w:ind w:left="219"/>
    </w:pPr>
    <w:rPr>
      <w:rFonts w:ascii="ＭＳ 明朝" w:eastAsia="ＭＳ 明朝" w:hAnsi="ＭＳ 明朝" w:cs="ＭＳ 明朝"/>
    </w:rPr>
  </w:style>
  <w:style w:type="paragraph" w:customStyle="1" w:styleId="enff5">
    <w:name w:val="表タイトル（en）"/>
    <w:basedOn w:val="jaff5"/>
    <w:rsid w:val="00871000"/>
    <w:rPr>
      <w:rFonts w:ascii="Century" w:eastAsia="Century" w:hAnsi="Century" w:cs="Century"/>
    </w:rPr>
  </w:style>
  <w:style w:type="paragraph" w:customStyle="1" w:styleId="jaff6">
    <w:name w:val="改正規定文（ja）"/>
    <w:basedOn w:val="a"/>
    <w:rsid w:val="00871000"/>
    <w:pPr>
      <w:widowControl w:val="0"/>
      <w:ind w:left="219" w:firstLine="219"/>
    </w:pPr>
    <w:rPr>
      <w:rFonts w:ascii="ＭＳ 明朝" w:eastAsia="ＭＳ 明朝" w:hAnsi="ＭＳ 明朝" w:cs="ＭＳ 明朝"/>
    </w:rPr>
  </w:style>
  <w:style w:type="paragraph" w:customStyle="1" w:styleId="enff6">
    <w:name w:val="改正規定文（en）"/>
    <w:basedOn w:val="jaff6"/>
    <w:rsid w:val="00871000"/>
    <w:rPr>
      <w:rFonts w:ascii="Century" w:eastAsia="Century" w:hAnsi="Century" w:cs="Century"/>
    </w:rPr>
  </w:style>
  <w:style w:type="paragraph" w:customStyle="1" w:styleId="jaff7">
    <w:name w:val="付記（ja）"/>
    <w:basedOn w:val="a"/>
    <w:rsid w:val="00871000"/>
    <w:pPr>
      <w:widowControl w:val="0"/>
      <w:ind w:left="219" w:firstLine="219"/>
    </w:pPr>
    <w:rPr>
      <w:rFonts w:ascii="ＭＳ 明朝" w:eastAsia="ＭＳ 明朝" w:hAnsi="ＭＳ 明朝" w:cs="ＭＳ 明朝"/>
    </w:rPr>
  </w:style>
  <w:style w:type="paragraph" w:customStyle="1" w:styleId="enff7">
    <w:name w:val="付記（en）"/>
    <w:basedOn w:val="jaff7"/>
    <w:rsid w:val="00871000"/>
    <w:rPr>
      <w:rFonts w:ascii="Century" w:eastAsia="Century" w:hAnsi="Century" w:cs="Century"/>
    </w:rPr>
  </w:style>
  <w:style w:type="paragraph" w:customStyle="1" w:styleId="jaff8">
    <w:name w:val="様式名（ja）"/>
    <w:basedOn w:val="a"/>
    <w:rsid w:val="00871000"/>
    <w:pPr>
      <w:widowControl w:val="0"/>
      <w:ind w:left="439" w:hanging="219"/>
    </w:pPr>
    <w:rPr>
      <w:rFonts w:ascii="ＭＳ 明朝" w:eastAsia="ＭＳ 明朝" w:hAnsi="ＭＳ 明朝" w:cs="ＭＳ 明朝"/>
    </w:rPr>
  </w:style>
  <w:style w:type="paragraph" w:customStyle="1" w:styleId="enff8">
    <w:name w:val="様式名（en）"/>
    <w:basedOn w:val="jaff8"/>
    <w:rsid w:val="00871000"/>
    <w:rPr>
      <w:rFonts w:ascii="Century" w:eastAsia="Century" w:hAnsi="Century" w:cs="Century"/>
    </w:rPr>
  </w:style>
  <w:style w:type="paragraph" w:customStyle="1" w:styleId="jaff9">
    <w:name w:val="様式項目（ja）"/>
    <w:basedOn w:val="a"/>
    <w:rsid w:val="00871000"/>
    <w:pPr>
      <w:widowControl w:val="0"/>
      <w:ind w:left="221" w:firstLine="221"/>
    </w:pPr>
    <w:rPr>
      <w:rFonts w:ascii="ＭＳ 明朝" w:eastAsia="ＭＳ 明朝" w:hAnsi="ＭＳ 明朝" w:cs="ＭＳ 明朝"/>
    </w:rPr>
  </w:style>
  <w:style w:type="paragraph" w:customStyle="1" w:styleId="enff9">
    <w:name w:val="様式項目（en）"/>
    <w:basedOn w:val="jaff9"/>
    <w:rsid w:val="00871000"/>
    <w:rPr>
      <w:rFonts w:ascii="Century" w:eastAsia="Century" w:hAnsi="Century" w:cs="Century"/>
    </w:rPr>
  </w:style>
  <w:style w:type="table" w:customStyle="1" w:styleId="1">
    <w:name w:val="表1"/>
    <w:rsid w:val="00871000"/>
    <w:tblPr>
      <w:tblInd w:w="340" w:type="dxa"/>
      <w:tblCellMar>
        <w:top w:w="0" w:type="dxa"/>
        <w:left w:w="0" w:type="dxa"/>
        <w:bottom w:w="0" w:type="dxa"/>
        <w:right w:w="0" w:type="dxa"/>
      </w:tblCellMar>
    </w:tblPr>
  </w:style>
  <w:style w:type="numbering" w:customStyle="1" w:styleId="WW8Num1">
    <w:name w:val="WW8Num1"/>
    <w:rsid w:val="00871000"/>
    <w:pPr>
      <w:numPr>
        <w:numId w:val="2"/>
      </w:numPr>
    </w:pPr>
  </w:style>
  <w:style w:type="numbering" w:customStyle="1" w:styleId="WW8Num2">
    <w:name w:val="WW8Num2"/>
    <w:rsid w:val="00871000"/>
    <w:pPr>
      <w:numPr>
        <w:numId w:val="3"/>
      </w:numPr>
    </w:pPr>
  </w:style>
  <w:style w:type="numbering" w:customStyle="1" w:styleId="WW8Num3">
    <w:name w:val="WW8Num3"/>
    <w:rsid w:val="00871000"/>
    <w:pPr>
      <w:numPr>
        <w:numId w:val="4"/>
      </w:numPr>
    </w:pPr>
  </w:style>
  <w:style w:type="numbering" w:customStyle="1" w:styleId="WW8Num4">
    <w:name w:val="WW8Num4"/>
    <w:rsid w:val="00871000"/>
    <w:pPr>
      <w:numPr>
        <w:numId w:val="5"/>
      </w:numPr>
    </w:pPr>
  </w:style>
  <w:style w:type="numbering" w:customStyle="1" w:styleId="WW8Num5">
    <w:name w:val="WW8Num5"/>
    <w:rsid w:val="00871000"/>
    <w:pPr>
      <w:numPr>
        <w:numId w:val="6"/>
      </w:numPr>
    </w:pPr>
  </w:style>
  <w:style w:type="numbering" w:customStyle="1" w:styleId="WW8Num6">
    <w:name w:val="WW8Num6"/>
    <w:rsid w:val="00871000"/>
    <w:pPr>
      <w:numPr>
        <w:numId w:val="7"/>
      </w:numPr>
    </w:pPr>
  </w:style>
  <w:style w:type="numbering" w:customStyle="1" w:styleId="WW8Num7">
    <w:name w:val="WW8Num7"/>
    <w:rsid w:val="00871000"/>
    <w:pPr>
      <w:numPr>
        <w:numId w:val="8"/>
      </w:numPr>
    </w:pPr>
  </w:style>
  <w:style w:type="numbering" w:customStyle="1" w:styleId="WW8Num8">
    <w:name w:val="WW8Num8"/>
    <w:rsid w:val="00871000"/>
    <w:pPr>
      <w:numPr>
        <w:numId w:val="9"/>
      </w:numPr>
    </w:pPr>
  </w:style>
  <w:style w:type="numbering" w:customStyle="1" w:styleId="WW8Num9">
    <w:name w:val="WW8Num9"/>
    <w:rsid w:val="00871000"/>
    <w:pPr>
      <w:numPr>
        <w:numId w:val="10"/>
      </w:numPr>
    </w:pPr>
  </w:style>
  <w:style w:type="numbering" w:customStyle="1" w:styleId="WW8Num10">
    <w:name w:val="WW8Num10"/>
    <w:rsid w:val="00871000"/>
    <w:pPr>
      <w:numPr>
        <w:numId w:val="11"/>
      </w:numPr>
    </w:pPr>
  </w:style>
  <w:style w:type="numbering" w:customStyle="1" w:styleId="WW8Num11">
    <w:name w:val="WW8Num11"/>
    <w:rsid w:val="00871000"/>
    <w:pPr>
      <w:numPr>
        <w:numId w:val="12"/>
      </w:numPr>
    </w:pPr>
  </w:style>
  <w:style w:type="numbering" w:customStyle="1" w:styleId="WW8Num12">
    <w:name w:val="WW8Num12"/>
    <w:rsid w:val="00871000"/>
    <w:pPr>
      <w:numPr>
        <w:numId w:val="13"/>
      </w:numPr>
    </w:pPr>
  </w:style>
  <w:style w:type="paragraph" w:styleId="a4">
    <w:name w:val="header"/>
    <w:basedOn w:val="a"/>
    <w:link w:val="a5"/>
    <w:uiPriority w:val="99"/>
    <w:unhideWhenUsed/>
    <w:rsid w:val="003F7C16"/>
    <w:pPr>
      <w:tabs>
        <w:tab w:val="center" w:pos="4252"/>
        <w:tab w:val="right" w:pos="8504"/>
      </w:tabs>
      <w:snapToGrid w:val="0"/>
    </w:pPr>
  </w:style>
  <w:style w:type="character" w:customStyle="1" w:styleId="a5">
    <w:name w:val="ヘッダー (文字)"/>
    <w:basedOn w:val="a0"/>
    <w:link w:val="a4"/>
    <w:uiPriority w:val="99"/>
    <w:rsid w:val="003F7C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4270</Words>
  <Characters>24339</Characters>
  <Application>Microsoft Office Word</Application>
  <DocSecurity>0</DocSecurity>
  <Lines>202</Lines>
  <Paragraphs>57</Paragraphs>
  <ScaleCrop>false</ScaleCrop>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