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0A69" w:rsidRDefault="007326B3">
      <w:pPr>
        <w:pStyle w:val="en"/>
      </w:pPr>
      <w:r>
        <w:t>Order for Enforcement of the Act on Specified Commercial Transactions</w:t>
      </w:r>
    </w:p>
    <w:p w:rsidR="00580A69" w:rsidRDefault="00580A69"/>
    <w:p w:rsidR="00580A69" w:rsidRDefault="007326B3">
      <w:pPr>
        <w:pStyle w:val="enf"/>
      </w:pPr>
      <w:r>
        <w:t>(Cabinet Order No. 295 of November 24, 1976)</w:t>
      </w:r>
    </w:p>
    <w:p w:rsidR="00580A69" w:rsidRDefault="00580A69"/>
    <w:p w:rsidR="00580A69" w:rsidRDefault="007326B3">
      <w:pPr>
        <w:pStyle w:val="ena"/>
      </w:pPr>
      <w:r>
        <w:t>(Solicitation method used for Specified Customer)</w:t>
      </w:r>
    </w:p>
    <w:p w:rsidR="00580A69" w:rsidRDefault="007326B3">
      <w:pPr>
        <w:pStyle w:val="enf3"/>
      </w:pPr>
      <w:r>
        <w:t xml:space="preserve">Article 1  A method specified by a Cabinet Order as prescribed in Article 2 </w:t>
      </w:r>
      <w:r>
        <w:t>(1)(ii) of the Act on Specified Commercial Transactions (hereinafter referred to as the "Act") shall be a method that falls under any of the following:</w:t>
      </w:r>
    </w:p>
    <w:p w:rsidR="00580A69" w:rsidRDefault="007326B3">
      <w:pPr>
        <w:pStyle w:val="enf6"/>
      </w:pPr>
      <w:r>
        <w:t>(i) to request a person to visit the Place of Business or other specified place without telling the pers</w:t>
      </w:r>
      <w:r>
        <w:t xml:space="preserve">on that the purpose is to solicit the sales contract or the Service Contract, by means of telephone, postal mail, correspondence delivery prescribed in Article 2 (2) of the Act on Letter Service by Private Business Operators (Act No. 99 of 2002) made by a </w:t>
      </w:r>
      <w:r>
        <w:t>general correspondence delivery operator prescribed in Article 2 (6) of the same Act or a specified letter delivery operator prescribed in Article 2 (9) of the same Act (hereinafter referred to as "Correspondence Delivery"), telegraph, transmission using a</w:t>
      </w:r>
      <w:r>
        <w:t xml:space="preserve"> facsimile machine, or an electromagnetic means prescribed in Article 11 (2) of the Act (hereinafter referred to as the "electromagnetic means"), or by distributing fliers or pamphlets or calling with a loudspeaker from outside of the residence, or by visi</w:t>
      </w:r>
      <w:r>
        <w:t>ting the residence; or</w:t>
      </w:r>
    </w:p>
    <w:p w:rsidR="00580A69" w:rsidRDefault="007326B3">
      <w:pPr>
        <w:pStyle w:val="enf6"/>
      </w:pPr>
      <w:r>
        <w:t>(ii) to request a person to visit the Place of Business or other specified place by telling the person that he/she may conclude the sales contract or the Service Contract under more advantageous terms than others, by means of telepho</w:t>
      </w:r>
      <w:r>
        <w:t>ne, postal mail, Correspondence Delivery, telegraph, transmission using a facsimile machine, or an electromagnetic means, or by visiting the residence (excluding a case where the request is made to a person with which there were transactions concerning sai</w:t>
      </w:r>
      <w:r>
        <w:t>d sales or offer of services prior to the date of such request).</w:t>
      </w:r>
    </w:p>
    <w:p w:rsidR="00580A69" w:rsidRDefault="00580A69"/>
    <w:p w:rsidR="00580A69" w:rsidRDefault="007326B3">
      <w:pPr>
        <w:pStyle w:val="enf3"/>
      </w:pPr>
      <w:r>
        <w:t>Article 2  A method specified by a Cabinet Order as prescribed in Article 2 (3) of the Act shall be a method that falls under any of the following:</w:t>
      </w:r>
    </w:p>
    <w:p w:rsidR="00580A69" w:rsidRDefault="007326B3">
      <w:pPr>
        <w:pStyle w:val="enf6"/>
      </w:pPr>
      <w:r>
        <w:t>(i) to request a person to make a telephon</w:t>
      </w:r>
      <w:r>
        <w:t xml:space="preserve">e call without telling the person that the purpose is to solicit the sales contract or the Service Contract, by means of telephone, postal mail, Correspondence Delivery, telegraph, transmission using a facsimile machine, or an electromagnetic means, or by </w:t>
      </w:r>
      <w:r>
        <w:t>distributing fliers or pamphlets; or</w:t>
      </w:r>
    </w:p>
    <w:p w:rsidR="00580A69" w:rsidRDefault="007326B3">
      <w:pPr>
        <w:pStyle w:val="enf6"/>
      </w:pPr>
      <w:r>
        <w:t xml:space="preserve">(ii) to request a person to make a telephone call by telling the person that he/she may conclude the sales contract or the Service Contract under more </w:t>
      </w:r>
      <w:r>
        <w:lastRenderedPageBreak/>
        <w:t xml:space="preserve">advantageous terms than others, by means of telephone, postal mail, </w:t>
      </w:r>
      <w:r>
        <w:t xml:space="preserve">Correspondence Delivery, telegraph, transmission using a facsimile machine, or an electromagnetic means (excluding a case where the request is made to a person with which there were transactions concerning said sales or offer of services prior to the date </w:t>
      </w:r>
      <w:r>
        <w:t>of such request).</w:t>
      </w:r>
    </w:p>
    <w:p w:rsidR="00580A69" w:rsidRDefault="00580A69"/>
    <w:p w:rsidR="00580A69" w:rsidRDefault="007326B3">
      <w:pPr>
        <w:pStyle w:val="ena"/>
      </w:pPr>
      <w:r>
        <w:t>(Designated Goods, etc.)</w:t>
      </w:r>
    </w:p>
    <w:p w:rsidR="00580A69" w:rsidRDefault="007326B3">
      <w:pPr>
        <w:pStyle w:val="enf3"/>
      </w:pPr>
      <w:r>
        <w:t>Article 3  (1) Designated Goods as prescribed in Article 2 (4) of the Act shall be the goods listed in Appended Table 1.</w:t>
      </w:r>
    </w:p>
    <w:p w:rsidR="00580A69" w:rsidRDefault="007326B3">
      <w:pPr>
        <w:pStyle w:val="enf4"/>
      </w:pPr>
      <w:r>
        <w:t xml:space="preserve">(2) Designated Rights as prescribed in Article 2 (4) of the Act shall be the rights listed </w:t>
      </w:r>
      <w:r>
        <w:t>in Appended Table 2.</w:t>
      </w:r>
    </w:p>
    <w:p w:rsidR="00580A69" w:rsidRDefault="007326B3">
      <w:pPr>
        <w:pStyle w:val="enf4"/>
      </w:pPr>
      <w:r>
        <w:t>(3) Designated Services as prescribed in Article 2 (4) of the Act shall be the services listed in Appended Table 3.</w:t>
      </w:r>
    </w:p>
    <w:p w:rsidR="00580A69" w:rsidRDefault="00580A69"/>
    <w:p w:rsidR="00580A69" w:rsidRDefault="007326B3">
      <w:pPr>
        <w:pStyle w:val="ena"/>
      </w:pPr>
      <w:r>
        <w:t>(Solicitation method of not disclosing the purpose for solicitation)</w:t>
      </w:r>
    </w:p>
    <w:p w:rsidR="00580A69" w:rsidRDefault="007326B3">
      <w:pPr>
        <w:pStyle w:val="enf3"/>
      </w:pPr>
      <w:r>
        <w:t>Article 3-2  A method specified by a Cabinet Orde</w:t>
      </w:r>
      <w:r>
        <w:t>r as prescribed in Article 6 (4), Article 34 (4), and Article 52 (3) of the Act shall be to request a person to visit the Place of Business or other specified place, by means of telephone, postal mail, Correspondence Delivery, telegraph, transmission using</w:t>
      </w:r>
      <w:r>
        <w:t xml:space="preserve"> a facsimile machine, or an electromagnetic means, or by distributing fliers or pamphlets or calling with a loudspeaker from outside of the residence, or by visiting the residence.</w:t>
      </w:r>
    </w:p>
    <w:p w:rsidR="00580A69" w:rsidRDefault="00580A69"/>
    <w:p w:rsidR="00580A69" w:rsidRDefault="007326B3">
      <w:pPr>
        <w:pStyle w:val="ena"/>
      </w:pPr>
      <w:r>
        <w:t>(Designated Goods for which application for contract cannot be withdrawn a</w:t>
      </w:r>
      <w:r>
        <w:t>nd contract cannot be rescinded)</w:t>
      </w:r>
    </w:p>
    <w:p w:rsidR="00580A69" w:rsidRDefault="007326B3">
      <w:pPr>
        <w:pStyle w:val="enf3"/>
      </w:pPr>
      <w:r>
        <w:t>Article 4  Designated Goods specified by a Cabinet Order as prescribed in Article 9 (1) (excluding Item 2) and Article 24 (1) (excluding Item 2) of the Act shall be passenger cars.</w:t>
      </w:r>
    </w:p>
    <w:p w:rsidR="00580A69" w:rsidRDefault="00580A69"/>
    <w:p w:rsidR="00580A69" w:rsidRDefault="007326B3">
      <w:pPr>
        <w:pStyle w:val="enf3"/>
      </w:pPr>
      <w:r>
        <w:t xml:space="preserve">Article 5  Designated Goods specified by </w:t>
      </w:r>
      <w:r>
        <w:t>a Cabinet Order as prescribed in Article 9 (1)(ii) and Article 24 (1)(ii) of the Act shall be the Designated Goods listed in Appended Table 4.</w:t>
      </w:r>
    </w:p>
    <w:p w:rsidR="00580A69" w:rsidRDefault="00580A69"/>
    <w:p w:rsidR="00580A69" w:rsidRDefault="007326B3">
      <w:pPr>
        <w:pStyle w:val="ena"/>
      </w:pPr>
      <w:r>
        <w:t>(Amount specified by Cabinet Order as prescribed in Article 9 (1)(iii) and Article 24 (1)(iii) of the Act)</w:t>
      </w:r>
    </w:p>
    <w:p w:rsidR="00580A69" w:rsidRDefault="007326B3">
      <w:pPr>
        <w:pStyle w:val="enf3"/>
      </w:pPr>
      <w:r>
        <w:t>Artic</w:t>
      </w:r>
      <w:r>
        <w:t>le 6  The amount specified by a Cabinet Order as prescribed in Article 9 (1)(iii) and Article 24 (1)(iii) of the Act shall be 3,000 yen.</w:t>
      </w:r>
    </w:p>
    <w:p w:rsidR="00580A69" w:rsidRDefault="00580A69"/>
    <w:p w:rsidR="00580A69" w:rsidRDefault="007326B3">
      <w:pPr>
        <w:pStyle w:val="ena"/>
      </w:pPr>
      <w:r>
        <w:t>(Method using information and communications technology)</w:t>
      </w:r>
    </w:p>
    <w:p w:rsidR="00580A69" w:rsidRDefault="007326B3">
      <w:pPr>
        <w:pStyle w:val="enf3"/>
      </w:pPr>
      <w:r>
        <w:t xml:space="preserve">Article 7  (1) When a seller or a Service Provider </w:t>
      </w:r>
      <w:r>
        <w:t xml:space="preserve">intends to provide the matters prescribed in Article 13 (2) of the Act pursuant to the provision of the same </w:t>
      </w:r>
      <w:r>
        <w:lastRenderedPageBreak/>
        <w:t>paragraph, the seller or the Service Provide shall gain the prior consent from the person who made the application in writing or by means prescribe</w:t>
      </w:r>
      <w:r>
        <w:t>d in the first sentence of the same paragraph by indicating the type and details of the means prescribed in the first sentence of the same paragraph to be used, pursuant to the provisions of the Ordinance of the Ministry of Economy, Trade, and Industry.</w:t>
      </w:r>
    </w:p>
    <w:p w:rsidR="00580A69" w:rsidRDefault="007326B3">
      <w:pPr>
        <w:pStyle w:val="enf4"/>
      </w:pPr>
      <w:r>
        <w:t>(2</w:t>
      </w:r>
      <w:r>
        <w:t>) If a seller or a Service Provider who has gained the consent pursuant to the provision of the preceding paragraph receives a notification in writing or by means prescribed in the first sentence of Article 13 (2) of the Act from the person who has made th</w:t>
      </w:r>
      <w:r>
        <w:t>e application stating that he/she will not accept provision of matters by the means prescribed in the first sentence of the same paragraph, the seller or the Service Provider shall not provide the matters prescribed in the same paragraph by means prescribe</w:t>
      </w:r>
      <w:r>
        <w:t>d in the first sentence of the same paragraph to the person who made the application. However, this shall not apply when the person who made the application gives the consent prescribed in the preceding paragraph once again.</w:t>
      </w:r>
    </w:p>
    <w:p w:rsidR="00580A69" w:rsidRDefault="00580A69"/>
    <w:p w:rsidR="00580A69" w:rsidRDefault="007326B3">
      <w:pPr>
        <w:pStyle w:val="ena"/>
      </w:pPr>
      <w:r>
        <w:t>(Mode of transaction of Door-t</w:t>
      </w:r>
      <w:r>
        <w:t>o-Door Sales that is excluded from application)</w:t>
      </w:r>
    </w:p>
    <w:p w:rsidR="00580A69" w:rsidRDefault="007326B3">
      <w:pPr>
        <w:pStyle w:val="enf3"/>
      </w:pPr>
      <w:r>
        <w:t>Article 8  A mode of transaction specified by a Cabinet Order as prescribed in Article 26 (2)(ii) of the Act shall be a mode of transaction that falls under any of the following:</w:t>
      </w:r>
    </w:p>
    <w:p w:rsidR="00580A69" w:rsidRDefault="007326B3">
      <w:pPr>
        <w:pStyle w:val="enf6"/>
      </w:pPr>
      <w:r>
        <w:t>(i) sales or offer of service</w:t>
      </w:r>
      <w:r>
        <w:t>s, where a seller that actually engages in sales at a store (hereinafter referred to as a "Store Seller") or a Service Provider that actually engages in offer of services at a store (hereinafter referred to as a "Store Service Provider") regularly visits r</w:t>
      </w:r>
      <w:r>
        <w:t>esidences and, without soliciting an application for a sales contract or conclusion of a sales contract on Designated Goods or Designated Rights or soliciting an application for a Service Contract or conclusion of a Service Contract on Designated Services,</w:t>
      </w:r>
      <w:r>
        <w:t xml:space="preserve"> simply receives such an application or concludes such a contract upon request;</w:t>
      </w:r>
    </w:p>
    <w:p w:rsidR="00580A69" w:rsidRDefault="007326B3">
      <w:pPr>
        <w:pStyle w:val="enf6"/>
      </w:pPr>
      <w:r>
        <w:t>(ii) sales or offer of services by a Store Seller or a Store Service Provider to a customer (limited to a person with which there were transactions concerning said sales or off</w:t>
      </w:r>
      <w:r>
        <w:t>er of services during a one year period prior to the date of the visit) conducted by visiting the residence of the customer and, in the case of offer of services, receiving an application for a Service Contract or concluding a Service Contract;</w:t>
      </w:r>
    </w:p>
    <w:p w:rsidR="00580A69" w:rsidRDefault="007326B3">
      <w:pPr>
        <w:pStyle w:val="enf6"/>
      </w:pPr>
      <w:r>
        <w:t>(iii) sales</w:t>
      </w:r>
      <w:r>
        <w:t xml:space="preserve"> or offer of services by a seller other than a Store Seller or a Service Provider other than a Store Service Provider to a customer with which there is a continuous transaction relationship (limited to a person with which there were transactions concerning</w:t>
      </w:r>
      <w:r>
        <w:t xml:space="preserve"> said sales or offer of services upon two or more visits during a one year period prior to the date of the visit) conducted by visiting the residence of the customer and, in the case of offer of services, receiving an application for a Service Contract or </w:t>
      </w:r>
      <w:r>
        <w:t>concluding a Service Contract; or</w:t>
      </w:r>
    </w:p>
    <w:p w:rsidR="00580A69" w:rsidRDefault="007326B3">
      <w:pPr>
        <w:pStyle w:val="enf6"/>
      </w:pPr>
      <w:r>
        <w:t>(iv) sales or offer of services by a seller or a Service Provider to a person who belongs to another person's office or other place of business (hereinafter simply referred to as a "Place of Business") conducted at such Pl</w:t>
      </w:r>
      <w:r>
        <w:t>ace of Business in the case of sales, or by receiving an application for a Service Contract or concluding a Service Contract at such Place of Business (limited to that conducted by gaining a written approval of the manager of such Place of Business) in the</w:t>
      </w:r>
      <w:r>
        <w:t xml:space="preserve"> case of offer of services.</w:t>
      </w:r>
    </w:p>
    <w:p w:rsidR="00580A69" w:rsidRDefault="00580A69"/>
    <w:p w:rsidR="00580A69" w:rsidRDefault="007326B3">
      <w:pPr>
        <w:pStyle w:val="ena"/>
      </w:pPr>
      <w:r>
        <w:t>(An act specified by Cabinet Order as prescribed in Article 26 (3)(i) of the Act)</w:t>
      </w:r>
    </w:p>
    <w:p w:rsidR="00580A69" w:rsidRDefault="007326B3">
      <w:pPr>
        <w:pStyle w:val="enf3"/>
      </w:pPr>
      <w:r>
        <w:t>Article 9  An act specified by a Cabinet Order as prescribed in Article 26 (3)(i) shall be an act of causing a person to request a telephone call</w:t>
      </w:r>
      <w:r>
        <w:t xml:space="preserve"> by means of telephone, postal mail, Correspondence Delivery, telegraph, transmission using a facsimile machine, or an electromagnetic means, or by distributing fliers or pamphlets, without telling the person that the purpose is to solicit a sales contract</w:t>
      </w:r>
      <w:r>
        <w:t xml:space="preserve"> or a Service Contract pertaining to said Telemarketing Sales.</w:t>
      </w:r>
    </w:p>
    <w:p w:rsidR="00580A69" w:rsidRDefault="00580A69"/>
    <w:p w:rsidR="00580A69" w:rsidRDefault="007326B3">
      <w:pPr>
        <w:pStyle w:val="ena"/>
      </w:pPr>
      <w:r>
        <w:t>(Mode of transaction of Telemarketing Sales that is excluded from application)</w:t>
      </w:r>
    </w:p>
    <w:p w:rsidR="00580A69" w:rsidRDefault="007326B3">
      <w:pPr>
        <w:pStyle w:val="enf3"/>
      </w:pPr>
      <w:r>
        <w:t>Article 10  A mode of transaction specified by a Cabinet Order as prescribed in Article 26 (3)(ii) of the Act sha</w:t>
      </w:r>
      <w:r>
        <w:t>ll be sales or offer of services conducted by a seller or a Service Provider to a customer with which there is a continuous transaction relationship (limited to a person with which there were transactions concerning said sales or offer of services upon two</w:t>
      </w:r>
      <w:r>
        <w:t xml:space="preserve"> or more visits during a one year period prior to the date of the visit) by calling the customer by telephone and, as a result of solicitation of a sales contract or a Service Contract in such telephone call, receiving an application for such sales contrac</w:t>
      </w:r>
      <w:r>
        <w:t>t or Service Contract by Postal Mail, etc. (which means the Postal Mail, etc. as prescribed in Article 2 (2) of the Act; hereinafter the same shall apply in this article) or concluding such sales contract or Service Contract by Postal Mail, etc.</w:t>
      </w:r>
    </w:p>
    <w:p w:rsidR="00580A69" w:rsidRDefault="00580A69"/>
    <w:p w:rsidR="00580A69" w:rsidRDefault="007326B3">
      <w:pPr>
        <w:pStyle w:val="ena"/>
      </w:pPr>
      <w:r>
        <w:t>(Cases wh</w:t>
      </w:r>
      <w:r>
        <w:t>ere Sales Contract on Goods cannot be rescinded)</w:t>
      </w:r>
    </w:p>
    <w:p w:rsidR="00580A69" w:rsidRDefault="007326B3">
      <w:pPr>
        <w:pStyle w:val="enf3"/>
      </w:pPr>
      <w:r>
        <w:t xml:space="preserve">Article 10-2  Cases specified by a Cabinet Order as prescribed in Article 40-2 (2)(iv) of the Act shall be cases where the Goods are lost or damaged in whole or in part based on a cause imputable to the New </w:t>
      </w:r>
      <w:r>
        <w:t>Multilevel Marketing Distributor.</w:t>
      </w:r>
    </w:p>
    <w:p w:rsidR="00580A69" w:rsidRDefault="00580A69"/>
    <w:p w:rsidR="00580A69" w:rsidRDefault="007326B3">
      <w:pPr>
        <w:pStyle w:val="ena"/>
      </w:pPr>
      <w:r>
        <w:t>(Periods of and amount of money charged for Specified Continuous Service Offers)</w:t>
      </w:r>
    </w:p>
    <w:p w:rsidR="00580A69" w:rsidRDefault="007326B3">
      <w:pPr>
        <w:pStyle w:val="enf3"/>
      </w:pPr>
      <w:r>
        <w:t>Article 11  (1) Periods specified by a Cabinet Order as prescribed in Article 41 (1)(i) shall be the periods that are respectively listed in</w:t>
      </w:r>
      <w:r>
        <w:t xml:space="preserve"> Column 2 of Appended Table 5 for the Specified Continuous Services listed in Column 1 of the same table.</w:t>
      </w:r>
    </w:p>
    <w:p w:rsidR="00580A69" w:rsidRDefault="007326B3">
      <w:pPr>
        <w:pStyle w:val="enf4"/>
      </w:pPr>
      <w:r>
        <w:t>(2) The amount specified by a Cabinet Order as prescribed in Article 41 (1)(i) of the Act shall be 50,000 yen.</w:t>
      </w:r>
    </w:p>
    <w:p w:rsidR="00580A69" w:rsidRDefault="00580A69"/>
    <w:p w:rsidR="00580A69" w:rsidRDefault="007326B3">
      <w:pPr>
        <w:pStyle w:val="ena"/>
      </w:pPr>
      <w:r>
        <w:t>(Specified Continuous Services)</w:t>
      </w:r>
    </w:p>
    <w:p w:rsidR="00580A69" w:rsidRDefault="007326B3">
      <w:pPr>
        <w:pStyle w:val="enf3"/>
      </w:pPr>
      <w:r>
        <w:t>Articl</w:t>
      </w:r>
      <w:r>
        <w:t>e 12  The Specified Continuous Services as prescribed in Article 41 (2) shall be the services listed in Column 1 of Appended Table 5.</w:t>
      </w:r>
    </w:p>
    <w:p w:rsidR="00580A69" w:rsidRDefault="00580A69"/>
    <w:p w:rsidR="00580A69" w:rsidRDefault="007326B3">
      <w:pPr>
        <w:pStyle w:val="ena"/>
      </w:pPr>
      <w:r>
        <w:t>(Amount specified by Cabinet Order as prescribed in Article 45 (1) of the Act)</w:t>
      </w:r>
    </w:p>
    <w:p w:rsidR="00580A69" w:rsidRDefault="007326B3">
      <w:pPr>
        <w:pStyle w:val="enf3"/>
      </w:pPr>
      <w:r>
        <w:t xml:space="preserve">Article 13  The amount specified by a </w:t>
      </w:r>
      <w:r>
        <w:t>Cabinet Order as prescribed in Article 45 (1) of the Act shall be 50,000 yen.</w:t>
      </w:r>
    </w:p>
    <w:p w:rsidR="00580A69" w:rsidRDefault="00580A69"/>
    <w:p w:rsidR="00580A69" w:rsidRDefault="007326B3">
      <w:pPr>
        <w:pStyle w:val="ena"/>
      </w:pPr>
      <w:r>
        <w:t>(Related Goods specified by Cabinet Order as prescribed in Article 48 (2) of the Act)</w:t>
      </w:r>
    </w:p>
    <w:p w:rsidR="00580A69" w:rsidRDefault="007326B3">
      <w:pPr>
        <w:pStyle w:val="enf3"/>
      </w:pPr>
      <w:r>
        <w:t xml:space="preserve">Article 14  (1) The Related Goods specified by a Cabinet Order as prescribed in Article 48 </w:t>
      </w:r>
      <w:r>
        <w:t>(2) of the Act shall be the goods listed in Attached Table 6.</w:t>
      </w:r>
    </w:p>
    <w:p w:rsidR="00580A69" w:rsidRDefault="007326B3">
      <w:pPr>
        <w:pStyle w:val="enf4"/>
      </w:pPr>
      <w:r>
        <w:t>(2) The Related Goods specified by a Cabinet Order as prescribed in the proviso to Article 48 (2) of the Act shall be the Related Goods listed in Appended Table 6(1)(a) and (b).</w:t>
      </w:r>
    </w:p>
    <w:p w:rsidR="00580A69" w:rsidRDefault="00580A69"/>
    <w:p w:rsidR="00580A69" w:rsidRDefault="007326B3">
      <w:pPr>
        <w:pStyle w:val="ena"/>
      </w:pPr>
      <w:r>
        <w:t>(Amount specifi</w:t>
      </w:r>
      <w:r>
        <w:t>ed by Cabinet Order as prescribed in Article 49 (2)(i)(a) of the Act)</w:t>
      </w:r>
    </w:p>
    <w:p w:rsidR="00580A69" w:rsidRDefault="007326B3">
      <w:pPr>
        <w:pStyle w:val="enf3"/>
      </w:pPr>
      <w:r>
        <w:t>Article 15  The amount specified by a Cabinet Order as prescribed in Article 49 (2)(i)(a) of the Act shall be the amounts that are respectively listed in Column 3 of Appended Table 5 for</w:t>
      </w:r>
      <w:r>
        <w:t xml:space="preserve"> the Specified Continuous Services listed in Column 1 of the same table.</w:t>
      </w:r>
    </w:p>
    <w:p w:rsidR="00580A69" w:rsidRDefault="00580A69"/>
    <w:p w:rsidR="00580A69" w:rsidRDefault="007326B3">
      <w:pPr>
        <w:pStyle w:val="ena"/>
      </w:pPr>
      <w:r>
        <w:t>(Amount specified by Cabinet Order as prescribed in Article 49 (2)(ii) of the Act)</w:t>
      </w:r>
    </w:p>
    <w:p w:rsidR="00580A69" w:rsidRDefault="007326B3">
      <w:pPr>
        <w:pStyle w:val="enf3"/>
      </w:pPr>
      <w:r>
        <w:t xml:space="preserve">Article 16  The amount specified by a Cabinet Order as prescribed in Article 49 (2)(ii) of the Act </w:t>
      </w:r>
      <w:r>
        <w:t>shall be the amounts that are respectively listed in Column 4 of Appended Table 5 for the Specified Continuous Services listed in Column 1 of the same table.</w:t>
      </w:r>
    </w:p>
    <w:p w:rsidR="00580A69" w:rsidRDefault="00580A69"/>
    <w:p w:rsidR="00580A69" w:rsidRDefault="007326B3">
      <w:pPr>
        <w:pStyle w:val="ena"/>
      </w:pPr>
      <w:r>
        <w:t>(Collection of report)</w:t>
      </w:r>
    </w:p>
    <w:p w:rsidR="00580A69" w:rsidRDefault="007326B3">
      <w:pPr>
        <w:pStyle w:val="enf3"/>
      </w:pPr>
      <w:r>
        <w:t xml:space="preserve">Article 17  The matters that the competent minister may require a </w:t>
      </w:r>
      <w:r>
        <w:t>seller, a Service Provider, a Supervisor, a solicitor, a general multilevel marketing distributor, or a person conducting Business Opportunity Related Sales to make a report pursuant to the provision of Article 66 (i) of the Act shall be the matters respec</w:t>
      </w:r>
      <w:r>
        <w:t>tively listed in the lower column of the following table according to the classification listed in the upper column of the same table.</w:t>
      </w:r>
    </w:p>
    <w:p w:rsidR="00580A69" w:rsidRDefault="00580A6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87"/>
        <w:gridCol w:w="7412"/>
      </w:tblGrid>
      <w:tr w:rsidR="00580A69">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580A69" w:rsidRDefault="007326B3">
            <w:pPr>
              <w:pStyle w:val="jaen"/>
            </w:pPr>
            <w:r>
              <w:t>Seller</w:t>
            </w:r>
          </w:p>
        </w:tc>
        <w:tc>
          <w:tcPr>
            <w:tcW w:w="7412" w:type="dxa"/>
            <w:tcBorders>
              <w:top w:val="single" w:sz="4" w:space="0" w:color="auto"/>
              <w:left w:val="single" w:sz="4" w:space="0" w:color="auto"/>
              <w:right w:val="single" w:sz="4" w:space="0" w:color="auto"/>
            </w:tcBorders>
            <w:tcMar>
              <w:top w:w="0" w:type="dxa"/>
              <w:left w:w="108" w:type="dxa"/>
              <w:bottom w:w="0" w:type="dxa"/>
              <w:right w:w="108" w:type="dxa"/>
            </w:tcMar>
          </w:tcPr>
          <w:p w:rsidR="00580A69" w:rsidRDefault="007326B3">
            <w:pPr>
              <w:pStyle w:val="jaen"/>
            </w:pPr>
            <w:r>
              <w:t>(1) matters concerning the solicitation of a sales contract or a Specified Right Sales Contract pertaining to Doo</w:t>
            </w:r>
            <w:r>
              <w:t>r-to-Door Sales or Telemarketing Sales conducted by the seller</w:t>
            </w:r>
          </w:p>
        </w:tc>
      </w:tr>
      <w:tr w:rsidR="00580A6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580A69" w:rsidRDefault="00580A69">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580A69" w:rsidRDefault="007326B3">
            <w:pPr>
              <w:pStyle w:val="jaen"/>
            </w:pPr>
            <w:r>
              <w:t>(2) matters concerning application for a sales contract pertaining to Door-to-Door Sales, Mail Order Sales, or Telemarketing Sales received by the seller or conclusion of such sales contract,</w:t>
            </w:r>
            <w:r>
              <w:t xml:space="preserve"> a Specified Right Sales Contract, or a Sales Contract on Related Goods by the seller</w:t>
            </w:r>
          </w:p>
        </w:tc>
      </w:tr>
      <w:tr w:rsidR="00580A6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580A69" w:rsidRDefault="00580A69">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580A69" w:rsidRDefault="007326B3">
            <w:pPr>
              <w:pStyle w:val="jaen"/>
            </w:pPr>
            <w:r>
              <w:t xml:space="preserve">(3) matters concerning the details and performance of a sales contract, a Specified Right Sales Contract, or a Sales Contract on Related Goods pertaining to Mail </w:t>
            </w:r>
            <w:r>
              <w:t>Order Sales or Telemarketing Sales concluded by the seller</w:t>
            </w:r>
          </w:p>
        </w:tc>
      </w:tr>
      <w:tr w:rsidR="00580A6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580A69" w:rsidRDefault="00580A69">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580A69" w:rsidRDefault="007326B3">
            <w:pPr>
              <w:pStyle w:val="jaen"/>
            </w:pPr>
            <w:r>
              <w:t>(4) matters concerning withdrawal of an application for a sales contract pertaining to Door-to-Door Sales or Telemarketing Sales received by the seller or rescission of a sales contract, a Specif</w:t>
            </w:r>
            <w:r>
              <w:t>ied Right Sales Contract, or a Sales Contract on Related Goods pertaining to Door-to-Door Sales or Telemarketing Sales concluded by the seller</w:t>
            </w:r>
          </w:p>
        </w:tc>
      </w:tr>
      <w:tr w:rsidR="00580A6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580A69" w:rsidRDefault="00580A69">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580A69" w:rsidRDefault="007326B3">
            <w:pPr>
              <w:pStyle w:val="jaen"/>
            </w:pPr>
            <w:r>
              <w:t>(5) matters concerning the advertising of Mail Order Sales or sales of rights to receive offer of Specified Con</w:t>
            </w:r>
            <w:r>
              <w:t>tinuous Services conducted by the seller</w:t>
            </w:r>
          </w:p>
        </w:tc>
      </w:tr>
      <w:tr w:rsidR="00580A69">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580A69" w:rsidRDefault="00580A69">
            <w:pPr>
              <w:pStyle w:val="jaen"/>
            </w:pPr>
          </w:p>
        </w:tc>
        <w:tc>
          <w:tcPr>
            <w:tcW w:w="7412" w:type="dxa"/>
            <w:tcBorders>
              <w:left w:val="single" w:sz="4" w:space="0" w:color="auto"/>
              <w:bottom w:val="single" w:sz="4" w:space="0" w:color="auto"/>
              <w:right w:val="single" w:sz="4" w:space="0" w:color="auto"/>
            </w:tcBorders>
            <w:tcMar>
              <w:top w:w="0" w:type="dxa"/>
              <w:left w:w="108" w:type="dxa"/>
              <w:bottom w:w="0" w:type="dxa"/>
              <w:right w:w="108" w:type="dxa"/>
            </w:tcMar>
          </w:tcPr>
          <w:p w:rsidR="00580A69" w:rsidRDefault="007326B3">
            <w:pPr>
              <w:pStyle w:val="jaen"/>
            </w:pPr>
            <w:r>
              <w:t>(6) matters concerning the keeping, inspection, and delivery of a full or extract copy of the documents describing the state of business and property of the seller where the seller conducts a prepaid transaction p</w:t>
            </w:r>
            <w:r>
              <w:t>ertaining to Specified Continuous Service Offers</w:t>
            </w:r>
          </w:p>
        </w:tc>
      </w:tr>
      <w:tr w:rsidR="00580A69">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580A69" w:rsidRDefault="007326B3">
            <w:pPr>
              <w:pStyle w:val="jaen"/>
            </w:pPr>
            <w:r>
              <w:t>Service Provider</w:t>
            </w:r>
          </w:p>
        </w:tc>
        <w:tc>
          <w:tcPr>
            <w:tcW w:w="7412" w:type="dxa"/>
            <w:tcBorders>
              <w:top w:val="single" w:sz="4" w:space="0" w:color="auto"/>
              <w:left w:val="single" w:sz="4" w:space="0" w:color="auto"/>
              <w:right w:val="single" w:sz="4" w:space="0" w:color="auto"/>
            </w:tcBorders>
            <w:tcMar>
              <w:top w:w="0" w:type="dxa"/>
              <w:left w:w="108" w:type="dxa"/>
              <w:bottom w:w="0" w:type="dxa"/>
              <w:right w:w="108" w:type="dxa"/>
            </w:tcMar>
          </w:tcPr>
          <w:p w:rsidR="00580A69" w:rsidRDefault="007326B3">
            <w:pPr>
              <w:pStyle w:val="jaen"/>
            </w:pPr>
            <w:r>
              <w:t>(1) matters concerning solicitation of a Service Contract or a Specified Continuous Service Contract pertaining to Door-to-Door Sales or Telemarketing Sales conducted by the Service Provide</w:t>
            </w:r>
            <w:r>
              <w:t>r</w:t>
            </w:r>
          </w:p>
        </w:tc>
      </w:tr>
      <w:tr w:rsidR="00580A6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580A69" w:rsidRDefault="00580A69">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580A69" w:rsidRDefault="007326B3">
            <w:pPr>
              <w:pStyle w:val="jaen"/>
            </w:pPr>
            <w:r>
              <w:t xml:space="preserve">(2) matters concerning application for a Service Contract pertaining to Door-to-Door Sales, Mail Order Sales, or Telemarketing Sales received by the Service Provider or conclusion of such Service Contract, a Specified Continuous Service </w:t>
            </w:r>
            <w:r>
              <w:t>Contract, or a Sales Contract on Related Goods by the Service Provider</w:t>
            </w:r>
          </w:p>
        </w:tc>
      </w:tr>
      <w:tr w:rsidR="00580A6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580A69" w:rsidRDefault="00580A69">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580A69" w:rsidRDefault="007326B3">
            <w:pPr>
              <w:pStyle w:val="jaen"/>
            </w:pPr>
            <w:r>
              <w:t>(3) matters concerning the details and performance of a Service Contract pertaining to Door-to-Door Sales, Mail Order Sales, or Telemarketing Sales, a Specified Continuous Service Con</w:t>
            </w:r>
            <w:r>
              <w:t>tract, or a Sales Contract on Related Goods concluded by the Service Provider</w:t>
            </w:r>
          </w:p>
        </w:tc>
      </w:tr>
      <w:tr w:rsidR="00580A6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580A69" w:rsidRDefault="00580A69">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580A69" w:rsidRDefault="007326B3">
            <w:pPr>
              <w:pStyle w:val="jaen"/>
            </w:pPr>
            <w:r>
              <w:t>(4) matters concerning withdrawal of an application for a Service Contract pertaining to Door-to-Door Sales or Telemarketing Sales received by the Service Provider or rescissio</w:t>
            </w:r>
            <w:r>
              <w:t>n of a Service Contract pertaining to Door-to-Door Sales or Telemarketing Sales, a Specified Continuous Service Contract, or a Sales Contract on Related Goods concluded by the Service Provider</w:t>
            </w:r>
          </w:p>
        </w:tc>
      </w:tr>
      <w:tr w:rsidR="00580A6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580A69" w:rsidRDefault="00580A69">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580A69" w:rsidRDefault="007326B3">
            <w:pPr>
              <w:pStyle w:val="jaen"/>
            </w:pPr>
            <w:r>
              <w:t>(5) matters concerning the advertising of Mail Order Sales or</w:t>
            </w:r>
            <w:r>
              <w:t xml:space="preserve"> offer of Specified Continuous Services conducted by the Service Provider</w:t>
            </w:r>
          </w:p>
        </w:tc>
      </w:tr>
      <w:tr w:rsidR="00580A69">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580A69" w:rsidRDefault="00580A69">
            <w:pPr>
              <w:pStyle w:val="jaen"/>
            </w:pPr>
          </w:p>
        </w:tc>
        <w:tc>
          <w:tcPr>
            <w:tcW w:w="7412" w:type="dxa"/>
            <w:tcBorders>
              <w:left w:val="single" w:sz="4" w:space="0" w:color="auto"/>
              <w:bottom w:val="single" w:sz="4" w:space="0" w:color="auto"/>
              <w:right w:val="single" w:sz="4" w:space="0" w:color="auto"/>
            </w:tcBorders>
            <w:tcMar>
              <w:top w:w="0" w:type="dxa"/>
              <w:left w:w="108" w:type="dxa"/>
              <w:bottom w:w="0" w:type="dxa"/>
              <w:right w:w="108" w:type="dxa"/>
            </w:tcMar>
          </w:tcPr>
          <w:p w:rsidR="00580A69" w:rsidRDefault="007326B3">
            <w:pPr>
              <w:pStyle w:val="jaen"/>
            </w:pPr>
            <w:r>
              <w:t xml:space="preserve">(6) matters concerning the keeping, inspection, and delivery of a full or extract copy of the documents describing the state of business and property of the Service Provider where </w:t>
            </w:r>
            <w:r>
              <w:t>the Service Provider conducts a prepaid transaction pertaining to Specified Continuous Service Offers</w:t>
            </w:r>
          </w:p>
        </w:tc>
      </w:tr>
      <w:tr w:rsidR="00580A69">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580A69" w:rsidRDefault="007326B3">
            <w:pPr>
              <w:pStyle w:val="jaen"/>
            </w:pPr>
            <w:r>
              <w:t>Supervisor</w:t>
            </w:r>
          </w:p>
        </w:tc>
        <w:tc>
          <w:tcPr>
            <w:tcW w:w="7412" w:type="dxa"/>
            <w:tcBorders>
              <w:top w:val="single" w:sz="4" w:space="0" w:color="auto"/>
              <w:left w:val="single" w:sz="4" w:space="0" w:color="auto"/>
              <w:right w:val="single" w:sz="4" w:space="0" w:color="auto"/>
            </w:tcBorders>
            <w:tcMar>
              <w:top w:w="0" w:type="dxa"/>
              <w:left w:w="108" w:type="dxa"/>
              <w:bottom w:w="0" w:type="dxa"/>
              <w:right w:w="108" w:type="dxa"/>
            </w:tcMar>
          </w:tcPr>
          <w:p w:rsidR="00580A69" w:rsidRDefault="007326B3">
            <w:pPr>
              <w:pStyle w:val="jaen"/>
            </w:pPr>
            <w:r>
              <w:t xml:space="preserve">(1) matters concerning solicitation of Multilevel Marketing Transactions pertaining to a series of Multilevel Marketing activities </w:t>
            </w:r>
            <w:r>
              <w:t>supervised by the Supervisor</w:t>
            </w:r>
          </w:p>
        </w:tc>
      </w:tr>
      <w:tr w:rsidR="00580A6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580A69" w:rsidRDefault="00580A69">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580A69" w:rsidRDefault="007326B3">
            <w:pPr>
              <w:pStyle w:val="jaen"/>
            </w:pPr>
            <w:r>
              <w:t>(2) matters concerning solicitation of Multilevel Marketing Transactions pertaining to a series of Multilevel Marketing activities supervised by the Supervisor, which the Supervisor has a solicitor conduct</w:t>
            </w:r>
          </w:p>
        </w:tc>
      </w:tr>
      <w:tr w:rsidR="00580A6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580A69" w:rsidRDefault="00580A69">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580A69" w:rsidRDefault="007326B3">
            <w:pPr>
              <w:pStyle w:val="jaen"/>
            </w:pPr>
            <w:r>
              <w:t>(3) matters conce</w:t>
            </w:r>
            <w:r>
              <w:t>rning conclusion of a contract on Multilevel Marketing Transactions pertaining to the Multilevel Marketing by the Supervisor</w:t>
            </w:r>
          </w:p>
        </w:tc>
      </w:tr>
      <w:tr w:rsidR="00580A6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580A69" w:rsidRDefault="00580A69">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580A69" w:rsidRDefault="007326B3">
            <w:pPr>
              <w:pStyle w:val="jaen"/>
            </w:pPr>
            <w:r>
              <w:t>(4) matters concerning the details and performance of a contract on Multilevel Marketing Transactions pertaining to the Multileve</w:t>
            </w:r>
            <w:r>
              <w:t>l Marketing concluded by the Supervisor</w:t>
            </w:r>
          </w:p>
        </w:tc>
      </w:tr>
      <w:tr w:rsidR="00580A6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580A69" w:rsidRDefault="00580A69">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580A69" w:rsidRDefault="007326B3">
            <w:pPr>
              <w:pStyle w:val="jaen"/>
            </w:pPr>
            <w:r>
              <w:t xml:space="preserve">(5) matters concerning rescission of a contract on Multilevel Marketing Transactions pertaining to a series of Multilevel Marketing activities supervised by the Supervisor, which are conducted by the </w:t>
            </w:r>
            <w:r>
              <w:t>Supervisor</w:t>
            </w:r>
          </w:p>
        </w:tc>
      </w:tr>
      <w:tr w:rsidR="00580A6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580A69" w:rsidRDefault="00580A69">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580A69" w:rsidRDefault="007326B3">
            <w:pPr>
              <w:pStyle w:val="jaen"/>
            </w:pPr>
            <w:r>
              <w:t>(6) matters concerning the advertising of Multilevel Marketing Transactions pertaining to a series of Multilevel Marketing activities supervised by the Supervisor, which are conducted by the Supervisor</w:t>
            </w:r>
          </w:p>
        </w:tc>
      </w:tr>
      <w:tr w:rsidR="00580A69">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580A69" w:rsidRDefault="00580A69">
            <w:pPr>
              <w:pStyle w:val="jaen"/>
            </w:pPr>
          </w:p>
        </w:tc>
        <w:tc>
          <w:tcPr>
            <w:tcW w:w="7412" w:type="dxa"/>
            <w:tcBorders>
              <w:left w:val="single" w:sz="4" w:space="0" w:color="auto"/>
              <w:bottom w:val="single" w:sz="4" w:space="0" w:color="auto"/>
              <w:right w:val="single" w:sz="4" w:space="0" w:color="auto"/>
            </w:tcBorders>
            <w:tcMar>
              <w:top w:w="0" w:type="dxa"/>
              <w:left w:w="108" w:type="dxa"/>
              <w:bottom w:w="0" w:type="dxa"/>
              <w:right w:w="108" w:type="dxa"/>
            </w:tcMar>
          </w:tcPr>
          <w:p w:rsidR="00580A69" w:rsidRDefault="007326B3">
            <w:pPr>
              <w:pStyle w:val="jaen"/>
            </w:pPr>
            <w:r>
              <w:t>(7) the type of goods or services perta</w:t>
            </w:r>
            <w:r>
              <w:t>ining to Multilevel Marketing, the details of a specified profit, and other matters concerning a series of Multilevel Marketing activities supervised by the Supervisor</w:t>
            </w:r>
          </w:p>
        </w:tc>
      </w:tr>
      <w:tr w:rsidR="00580A69">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580A69" w:rsidRDefault="007326B3">
            <w:pPr>
              <w:pStyle w:val="jaen"/>
            </w:pPr>
            <w:r>
              <w:t>Solicitor</w:t>
            </w:r>
          </w:p>
        </w:tc>
        <w:tc>
          <w:tcPr>
            <w:tcW w:w="7412" w:type="dxa"/>
            <w:tcBorders>
              <w:top w:val="single" w:sz="4" w:space="0" w:color="auto"/>
              <w:left w:val="single" w:sz="4" w:space="0" w:color="auto"/>
              <w:right w:val="single" w:sz="4" w:space="0" w:color="auto"/>
            </w:tcBorders>
            <w:tcMar>
              <w:top w:w="0" w:type="dxa"/>
              <w:left w:w="108" w:type="dxa"/>
              <w:bottom w:w="0" w:type="dxa"/>
              <w:right w:w="108" w:type="dxa"/>
            </w:tcMar>
          </w:tcPr>
          <w:p w:rsidR="00580A69" w:rsidRDefault="007326B3">
            <w:pPr>
              <w:pStyle w:val="jaen"/>
            </w:pPr>
            <w:r>
              <w:t>(1) matters concerning solicitation of Multilevel Marketing Transactions pert</w:t>
            </w:r>
            <w:r>
              <w:t>aining to a series of Multilevel Marketing activities supervised by the Supervisor, which are conducted by the solicitor</w:t>
            </w:r>
          </w:p>
        </w:tc>
      </w:tr>
      <w:tr w:rsidR="00580A6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580A69" w:rsidRDefault="00580A69">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580A69" w:rsidRDefault="007326B3">
            <w:pPr>
              <w:pStyle w:val="jaen"/>
            </w:pPr>
            <w:r>
              <w:t xml:space="preserve">(2) matters concerning conclusion of a contract on Multilevel Marketing Transactions pertaining to the Multilevel Marketing by the </w:t>
            </w:r>
            <w:r>
              <w:t>solicitor</w:t>
            </w:r>
          </w:p>
        </w:tc>
      </w:tr>
      <w:tr w:rsidR="00580A6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580A69" w:rsidRDefault="00580A69">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580A69" w:rsidRDefault="007326B3">
            <w:pPr>
              <w:pStyle w:val="jaen"/>
            </w:pPr>
            <w:r>
              <w:t>(3) matters concerning the details and performance of a contract on Multilevel Marketing Transactions pertaining to the Multilevel Marketing concluded by the solicitor</w:t>
            </w:r>
          </w:p>
        </w:tc>
      </w:tr>
      <w:tr w:rsidR="00580A6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580A69" w:rsidRDefault="00580A69">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580A69" w:rsidRDefault="007326B3">
            <w:pPr>
              <w:pStyle w:val="jaen"/>
            </w:pPr>
            <w:r>
              <w:t>(4) matters concerning rescission of a contract on Multilevel Marketing Tr</w:t>
            </w:r>
            <w:r>
              <w:t>ansactions pertaining to a series of Multilevel Marketing activities supervised by the Supervisor, which are conducted by the solicitor</w:t>
            </w:r>
          </w:p>
        </w:tc>
      </w:tr>
      <w:tr w:rsidR="00580A6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580A69" w:rsidRDefault="00580A69">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580A69" w:rsidRDefault="007326B3">
            <w:pPr>
              <w:pStyle w:val="jaen"/>
            </w:pPr>
            <w:r>
              <w:t>(5) matters concerning the advertising of Multilevel Marketing Transactions pertaining to a series of Multilevel Marke</w:t>
            </w:r>
            <w:r>
              <w:t>ting activities supervised by the Supervisor, which are conducted by the solicitor</w:t>
            </w:r>
          </w:p>
        </w:tc>
      </w:tr>
      <w:tr w:rsidR="00580A69">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580A69" w:rsidRDefault="00580A69">
            <w:pPr>
              <w:pStyle w:val="jaen"/>
            </w:pPr>
          </w:p>
        </w:tc>
        <w:tc>
          <w:tcPr>
            <w:tcW w:w="7412" w:type="dxa"/>
            <w:tcBorders>
              <w:left w:val="single" w:sz="4" w:space="0" w:color="auto"/>
              <w:bottom w:val="single" w:sz="4" w:space="0" w:color="auto"/>
              <w:right w:val="single" w:sz="4" w:space="0" w:color="auto"/>
            </w:tcBorders>
            <w:tcMar>
              <w:top w:w="0" w:type="dxa"/>
              <w:left w:w="108" w:type="dxa"/>
              <w:bottom w:w="0" w:type="dxa"/>
              <w:right w:w="108" w:type="dxa"/>
            </w:tcMar>
          </w:tcPr>
          <w:p w:rsidR="00580A69" w:rsidRDefault="007326B3">
            <w:pPr>
              <w:pStyle w:val="jaen"/>
            </w:pPr>
            <w:r>
              <w:t>(6) matters concerning the contractual relationship with the Supervisor with regard to the Multilevel Marketing Transactions pertaining to a series of Multilevel Marketing</w:t>
            </w:r>
            <w:r>
              <w:t xml:space="preserve"> activities supervised by the Supervisor, which are solicited by the solicitor</w:t>
            </w:r>
          </w:p>
        </w:tc>
      </w:tr>
      <w:tr w:rsidR="00580A69">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580A69" w:rsidRDefault="007326B3">
            <w:pPr>
              <w:pStyle w:val="jaen"/>
            </w:pPr>
            <w:r>
              <w:t>General multilevel marketing distributor</w:t>
            </w:r>
          </w:p>
        </w:tc>
        <w:tc>
          <w:tcPr>
            <w:tcW w:w="7412" w:type="dxa"/>
            <w:tcBorders>
              <w:top w:val="single" w:sz="4" w:space="0" w:color="auto"/>
              <w:left w:val="single" w:sz="4" w:space="0" w:color="auto"/>
              <w:right w:val="single" w:sz="4" w:space="0" w:color="auto"/>
            </w:tcBorders>
            <w:tcMar>
              <w:top w:w="0" w:type="dxa"/>
              <w:left w:w="108" w:type="dxa"/>
              <w:bottom w:w="0" w:type="dxa"/>
              <w:right w:w="108" w:type="dxa"/>
            </w:tcMar>
          </w:tcPr>
          <w:p w:rsidR="00580A69" w:rsidRDefault="007326B3">
            <w:pPr>
              <w:pStyle w:val="jaen"/>
            </w:pPr>
            <w:r>
              <w:t xml:space="preserve">(1) matters concerning solicitation of Multilevel Marketing Transactions pertaining to a series of Multilevel Marketing </w:t>
            </w:r>
            <w:r>
              <w:t>activities supervised by the Supervisor, conducted by the general multilevel marketing distributor</w:t>
            </w:r>
          </w:p>
        </w:tc>
      </w:tr>
      <w:tr w:rsidR="00580A6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580A69" w:rsidRDefault="00580A69">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580A69" w:rsidRDefault="007326B3">
            <w:pPr>
              <w:pStyle w:val="jaen"/>
            </w:pPr>
            <w:r>
              <w:t>(2) matters concerning conclusion of a contract on Multilevel Marketing Transactions pertaining to the Multilevel Marketing by the general multilevel marke</w:t>
            </w:r>
            <w:r>
              <w:t>ting distributor</w:t>
            </w:r>
          </w:p>
        </w:tc>
      </w:tr>
      <w:tr w:rsidR="00580A6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580A69" w:rsidRDefault="00580A69">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580A69" w:rsidRDefault="007326B3">
            <w:pPr>
              <w:pStyle w:val="jaen"/>
            </w:pPr>
            <w:r>
              <w:t>(3) matters concerning the details and performance of a contract on Multilevel Marketing Transactions pertaining to the Multilevel Marketing concluded by the general multilevel marketing distributor</w:t>
            </w:r>
          </w:p>
        </w:tc>
      </w:tr>
      <w:tr w:rsidR="00580A6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580A69" w:rsidRDefault="00580A69">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580A69" w:rsidRDefault="007326B3">
            <w:pPr>
              <w:pStyle w:val="jaen"/>
            </w:pPr>
            <w:r>
              <w:t>(4) matters concerning rescission of</w:t>
            </w:r>
            <w:r>
              <w:t xml:space="preserve"> a contract on Multilevel Marketing Transactions pertaining to a series of Multilevel Marketing activities supervised by the Supervisor, which are conducted by the general multilevel marketing distributor</w:t>
            </w:r>
          </w:p>
        </w:tc>
      </w:tr>
      <w:tr w:rsidR="00580A69">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580A69" w:rsidRDefault="00580A69">
            <w:pPr>
              <w:pStyle w:val="jaen"/>
            </w:pPr>
          </w:p>
        </w:tc>
        <w:tc>
          <w:tcPr>
            <w:tcW w:w="7412" w:type="dxa"/>
            <w:tcBorders>
              <w:left w:val="single" w:sz="4" w:space="0" w:color="auto"/>
              <w:bottom w:val="single" w:sz="4" w:space="0" w:color="auto"/>
              <w:right w:val="single" w:sz="4" w:space="0" w:color="auto"/>
            </w:tcBorders>
            <w:tcMar>
              <w:top w:w="0" w:type="dxa"/>
              <w:left w:w="108" w:type="dxa"/>
              <w:bottom w:w="0" w:type="dxa"/>
              <w:right w:w="108" w:type="dxa"/>
            </w:tcMar>
          </w:tcPr>
          <w:p w:rsidR="00580A69" w:rsidRDefault="007326B3">
            <w:pPr>
              <w:pStyle w:val="jaen"/>
            </w:pPr>
            <w:r>
              <w:t xml:space="preserve">(5) matters concerning the advertising of </w:t>
            </w:r>
            <w:r>
              <w:t>Multilevel Marketing Transactions pertaining to a series of Multilevel Marketing activities supervised by the Supervisor, which are conducted by the general multilevel marketing distributor</w:t>
            </w:r>
          </w:p>
        </w:tc>
      </w:tr>
      <w:tr w:rsidR="00580A69">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580A69" w:rsidRDefault="007326B3">
            <w:pPr>
              <w:pStyle w:val="jaen"/>
            </w:pPr>
            <w:r>
              <w:t>Person conducting Business Opportunity Related Sales</w:t>
            </w:r>
          </w:p>
        </w:tc>
        <w:tc>
          <w:tcPr>
            <w:tcW w:w="7412" w:type="dxa"/>
            <w:tcBorders>
              <w:top w:val="single" w:sz="4" w:space="0" w:color="auto"/>
              <w:left w:val="single" w:sz="4" w:space="0" w:color="auto"/>
              <w:right w:val="single" w:sz="4" w:space="0" w:color="auto"/>
            </w:tcBorders>
            <w:tcMar>
              <w:top w:w="0" w:type="dxa"/>
              <w:left w:w="108" w:type="dxa"/>
              <w:bottom w:w="0" w:type="dxa"/>
              <w:right w:w="108" w:type="dxa"/>
            </w:tcMar>
          </w:tcPr>
          <w:p w:rsidR="00580A69" w:rsidRDefault="007326B3">
            <w:pPr>
              <w:pStyle w:val="jaen"/>
            </w:pPr>
            <w:r>
              <w:t xml:space="preserve">(1) matters </w:t>
            </w:r>
            <w:r>
              <w:t>concerning solicitation of Business Opportunity Related Sales Transactions pertaining to the Business Opportunity Related Sales conducted by the person conducting Business Opportunity Related Sales</w:t>
            </w:r>
          </w:p>
        </w:tc>
      </w:tr>
      <w:tr w:rsidR="00580A6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580A69" w:rsidRDefault="00580A69">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580A69" w:rsidRDefault="007326B3">
            <w:pPr>
              <w:pStyle w:val="jaen"/>
            </w:pPr>
            <w:r>
              <w:t>(2) matters concerning conclusion of a contract on Busin</w:t>
            </w:r>
            <w:r>
              <w:t>ess Opportunity Related Sales Transactions pertaining to the Business Opportunity Related Sales by the person conducting Business Opportunity Related Sales</w:t>
            </w:r>
          </w:p>
        </w:tc>
      </w:tr>
      <w:tr w:rsidR="00580A6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580A69" w:rsidRDefault="00580A69">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580A69" w:rsidRDefault="007326B3">
            <w:pPr>
              <w:pStyle w:val="jaen"/>
            </w:pPr>
            <w:r>
              <w:t>(3) matters concerning the details and performance of a contract on Business Opportunity Related S</w:t>
            </w:r>
            <w:r>
              <w:t>ales Transactions pertaining to the Business Opportunity Related Sales concluded by the person conducting Business Opportunity Related Sales</w:t>
            </w:r>
          </w:p>
        </w:tc>
      </w:tr>
      <w:tr w:rsidR="00580A6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580A69" w:rsidRDefault="00580A69">
            <w:pPr>
              <w:pStyle w:val="jaen"/>
            </w:pPr>
          </w:p>
        </w:tc>
        <w:tc>
          <w:tcPr>
            <w:tcW w:w="7412" w:type="dxa"/>
            <w:tcBorders>
              <w:left w:val="single" w:sz="4" w:space="0" w:color="auto"/>
              <w:right w:val="single" w:sz="4" w:space="0" w:color="auto"/>
            </w:tcBorders>
            <w:tcMar>
              <w:top w:w="0" w:type="dxa"/>
              <w:left w:w="108" w:type="dxa"/>
              <w:bottom w:w="0" w:type="dxa"/>
              <w:right w:w="108" w:type="dxa"/>
            </w:tcMar>
          </w:tcPr>
          <w:p w:rsidR="00580A69" w:rsidRDefault="007326B3">
            <w:pPr>
              <w:pStyle w:val="jaen"/>
            </w:pPr>
            <w:r>
              <w:t xml:space="preserve">(4) matters concerning rescission of a contract on Business Opportunity Related Sales Transactions </w:t>
            </w:r>
            <w:r>
              <w:t>pertaining to the Business Opportunity Related Sales by the person conducting Business Opportunity Related Sales</w:t>
            </w:r>
          </w:p>
        </w:tc>
      </w:tr>
      <w:tr w:rsidR="00580A69">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580A69" w:rsidRDefault="00580A69">
            <w:pPr>
              <w:pStyle w:val="jaen"/>
            </w:pPr>
          </w:p>
        </w:tc>
        <w:tc>
          <w:tcPr>
            <w:tcW w:w="7412" w:type="dxa"/>
            <w:tcBorders>
              <w:left w:val="single" w:sz="4" w:space="0" w:color="auto"/>
              <w:bottom w:val="single" w:sz="4" w:space="0" w:color="auto"/>
              <w:right w:val="single" w:sz="4" w:space="0" w:color="auto"/>
            </w:tcBorders>
            <w:tcMar>
              <w:top w:w="0" w:type="dxa"/>
              <w:left w:w="108" w:type="dxa"/>
              <w:bottom w:w="0" w:type="dxa"/>
              <w:right w:w="108" w:type="dxa"/>
            </w:tcMar>
          </w:tcPr>
          <w:p w:rsidR="00580A69" w:rsidRDefault="007326B3">
            <w:pPr>
              <w:pStyle w:val="jaen"/>
            </w:pPr>
            <w:r>
              <w:t>(5) matters concerning the advertising of Business Opportunity Related Sales Transactions pertaining to the Business Opportunity Related Sale</w:t>
            </w:r>
            <w:r>
              <w:t>s by the person conducting Business Opportunity Related Sales</w:t>
            </w:r>
          </w:p>
        </w:tc>
      </w:tr>
    </w:tbl>
    <w:p w:rsidR="00580A69" w:rsidRDefault="00580A69"/>
    <w:p w:rsidR="00580A69" w:rsidRDefault="007326B3">
      <w:pPr>
        <w:pStyle w:val="ena"/>
      </w:pPr>
      <w:r>
        <w:t>(Closely Related Person)</w:t>
      </w:r>
    </w:p>
    <w:p w:rsidR="00580A69" w:rsidRDefault="007326B3">
      <w:pPr>
        <w:pStyle w:val="enf3"/>
      </w:pPr>
      <w:r>
        <w:t>Article 17-2  A person who is specified by a Cabinet Order as prescribed in Article 66 (2) of the Act shall be a person who falls under any of the following:</w:t>
      </w:r>
    </w:p>
    <w:p w:rsidR="00580A69" w:rsidRDefault="007326B3">
      <w:pPr>
        <w:pStyle w:val="enf6"/>
      </w:pPr>
      <w:r>
        <w:t>(i) a per</w:t>
      </w:r>
      <w:r>
        <w:t>son who sells the Related Goods prescribed in Article 48 (2) of the Act;</w:t>
      </w:r>
    </w:p>
    <w:p w:rsidR="00580A69" w:rsidRDefault="007326B3">
      <w:pPr>
        <w:pStyle w:val="enf6"/>
      </w:pPr>
      <w:r>
        <w:t>(ii) a person who makes the business available in relation to Business Opportunity Related Sales Transactions; or</w:t>
      </w:r>
    </w:p>
    <w:p w:rsidR="00580A69" w:rsidRDefault="007326B3">
      <w:pPr>
        <w:pStyle w:val="enf6"/>
      </w:pPr>
      <w:r>
        <w:t>(iii) a person who tells or indicates important matters concerning Sp</w:t>
      </w:r>
      <w:r>
        <w:t>ecified Commercial Transactions conducted by the Seller, etc. prescribed in Article 66 (1) of the Act that affect the decision of the customer (including the Telemarketing Target), the purchaser, the service recipient, the counterparty of Multilevel Market</w:t>
      </w:r>
      <w:r>
        <w:t>ing Transactions, or the counterparty of Business Opportunity Related Sales Transactions.</w:t>
      </w:r>
    </w:p>
    <w:p w:rsidR="00580A69" w:rsidRDefault="00580A69"/>
    <w:p w:rsidR="00580A69" w:rsidRDefault="007326B3">
      <w:pPr>
        <w:pStyle w:val="ena"/>
      </w:pPr>
      <w:r>
        <w:t>(Affairs processed by prefectural governments)</w:t>
      </w:r>
    </w:p>
    <w:p w:rsidR="00580A69" w:rsidRDefault="007326B3">
      <w:pPr>
        <w:pStyle w:val="enf3"/>
      </w:pPr>
      <w:r>
        <w:t>Article 18  (1) The prefectural governor shall process the affairs under the authority of the competent minister presc</w:t>
      </w:r>
      <w:r>
        <w:t xml:space="preserve">ribed in Article 7, Article 8, Article 38, Article 39, Article 46, Article 47, Article 56, and Article 57 of the Act and the affairs under the authority of the competent minister prescribed in Article 6-2, Article 34-2, Article 36-2, Article 43-2, Article </w:t>
      </w:r>
      <w:r>
        <w:t xml:space="preserve">44-2, Article 52-2, Article 54-2, and Article 66 (1) to (3) of the Act pertaining to such affairs, and the affairs under the authority of the competent minister prescribed in Article 60 of the Act relating to transactions pertaining to Door-to-Door Sales, </w:t>
      </w:r>
      <w:r>
        <w:t>transactions pertaining to Multilevel Marketing Transactions, transactions pertaining to Specified Continuous Service Offers, and Business Opportunity Related Sales Transactions that are associated with the business of a seller, a Service Provider, a Super</w:t>
      </w:r>
      <w:r>
        <w:t>visor, a solicitor, a general multilevel marketing distributor, or a person conducting Business Opportunity Related Sales within the area of the prefecture. However, where there is the risk of harming the fairness of the transactions pertaining to Door-to-</w:t>
      </w:r>
      <w:r>
        <w:t>Door Sales, transactions pertaining to Multilevel Marketing Transactions, transactions pertaining to Specified Continuous Service Offers, or Business Opportunity Related Sales Transactions and the interests of the purchaser, etc. in the areas of two or mor</w:t>
      </w:r>
      <w:r>
        <w:t>e prefectures, and the competent minister finds it specially necessary for appropriately and efficiently dealing with the situation, or upon the request of the prefectural governor, this shall not preclude the competent minister from processing the affairs</w:t>
      </w:r>
      <w:r>
        <w:t xml:space="preserve"> under the authority of the competent minister prescribed in Article 6-2, Article 7, Article 8, Article 34-2, Article 36-2, Article 38, Article 39, Article 43-2, Article 44-2, Article 46, Article 47, Article 52-2, Article 54-2, Article 56, Article 57, and </w:t>
      </w:r>
      <w:r>
        <w:t>Article 66 (1) to (3) of the Act.</w:t>
      </w:r>
    </w:p>
    <w:p w:rsidR="00580A69" w:rsidRDefault="007326B3">
      <w:pPr>
        <w:pStyle w:val="enf4"/>
      </w:pPr>
      <w:r>
        <w:t xml:space="preserve">(2) A prefectural governor who has processed the affairs under the authority of the competent minister prescribed in Article 6-2, Article 7, Article 8, Article 34-2, Article 36-2, Article 38, Article 39, Article 43-2, </w:t>
      </w:r>
      <w:r>
        <w:t>Article 44-2, Article 46, Article 47, Article 52-2, Article 54-2, Article 56, Article 57, and Article 66 (1) to (3) of the Act pursuant to the preceding paragraph shall promptly report the results to the competent minister.</w:t>
      </w:r>
    </w:p>
    <w:p w:rsidR="00580A69" w:rsidRDefault="007326B3">
      <w:pPr>
        <w:pStyle w:val="enf4"/>
      </w:pPr>
      <w:r>
        <w:t xml:space="preserve">(3) In the case referred to in </w:t>
      </w:r>
      <w:r>
        <w:t>the main clause of Paragraph 1, the provisions of the Act concerning the competent minister pertaining to the affairs prescribed in the main clause of the same paragraph shall apply to the prefectural governor as provisions concerning the prefectural gover</w:t>
      </w:r>
      <w:r>
        <w:t>nor.</w:t>
      </w:r>
    </w:p>
    <w:p w:rsidR="00580A69" w:rsidRDefault="00580A69"/>
    <w:p w:rsidR="00580A69" w:rsidRDefault="007326B3">
      <w:pPr>
        <w:pStyle w:val="en8"/>
        <w:ind w:left="227" w:hanging="227"/>
      </w:pPr>
      <w:r>
        <w:t>Appended Table 1 (Re: Article 3)</w:t>
      </w:r>
    </w:p>
    <w:p w:rsidR="00580A69" w:rsidRDefault="007326B3">
      <w:pPr>
        <w:pStyle w:val="enf6"/>
      </w:pPr>
      <w:r>
        <w:t>(i) processed goods of animals and plants (limited to those that are not for general eating or drinking) that are ingested by humans (excluding medicines [medicines as prescribed in Article 2 (1) of the Pharmaceutical</w:t>
      </w:r>
      <w:r>
        <w:t xml:space="preserve"> Affairs Act (Act No. 145 of 1960); the same shall apply hereinafter])</w:t>
      </w:r>
    </w:p>
    <w:p w:rsidR="00580A69" w:rsidRDefault="007326B3">
      <w:pPr>
        <w:pStyle w:val="enf6"/>
      </w:pPr>
      <w:r>
        <w:t>(ii) dogs, cats, tropical fish, and other ornamental animals</w:t>
      </w:r>
    </w:p>
    <w:p w:rsidR="00580A69" w:rsidRDefault="007326B3">
      <w:pPr>
        <w:pStyle w:val="enf6"/>
      </w:pPr>
      <w:r>
        <w:t xml:space="preserve">(iii) bonsai (miniature potted trees), potted flowers, and other ornamental plants (excluding cut flowers, cut branches, as </w:t>
      </w:r>
      <w:r>
        <w:t>well as seeds and seedlings)</w:t>
      </w:r>
    </w:p>
    <w:p w:rsidR="00580A69" w:rsidRDefault="007326B3">
      <w:pPr>
        <w:pStyle w:val="enf6"/>
      </w:pPr>
      <w:r>
        <w:t>(iv) shoji (paper sliding doors), amado (window shutters), gates, and other fittings</w:t>
      </w:r>
    </w:p>
    <w:p w:rsidR="00580A69" w:rsidRDefault="007326B3">
      <w:pPr>
        <w:pStyle w:val="enf6"/>
      </w:pPr>
      <w:r>
        <w:t>(v) knitting wool and handicraft threads</w:t>
      </w:r>
    </w:p>
    <w:p w:rsidR="00580A69" w:rsidRDefault="007326B3">
      <w:pPr>
        <w:pStyle w:val="enf6"/>
      </w:pPr>
      <w:r>
        <w:t>(vi) nonwoven fabrics and textiles with a width of 13 cm or more</w:t>
      </w:r>
    </w:p>
    <w:p w:rsidR="00580A69" w:rsidRDefault="007326B3">
      <w:pPr>
        <w:pStyle w:val="enf6"/>
      </w:pPr>
      <w:r>
        <w:t>(vii) pearls, precious stones, and s</w:t>
      </w:r>
      <w:r>
        <w:t>emiprecious stones</w:t>
      </w:r>
    </w:p>
    <w:p w:rsidR="00580A69" w:rsidRDefault="007326B3">
      <w:pPr>
        <w:pStyle w:val="enf6"/>
      </w:pPr>
      <w:r>
        <w:t>(viii) gold, silver, platinum, and other precious metals</w:t>
      </w:r>
    </w:p>
    <w:p w:rsidR="00580A69" w:rsidRDefault="007326B3">
      <w:pPr>
        <w:pStyle w:val="enf6"/>
      </w:pPr>
      <w:r>
        <w:t>(ix) domestic oil tanks as well as their parts and accessories</w:t>
      </w:r>
    </w:p>
    <w:p w:rsidR="00580A69" w:rsidRDefault="007326B3">
      <w:pPr>
        <w:pStyle w:val="enf6"/>
      </w:pPr>
      <w:r>
        <w:t>(x) photovoltaic generation equipment and other power generation equipment</w:t>
      </w:r>
    </w:p>
    <w:p w:rsidR="00580A69" w:rsidRDefault="007326B3">
      <w:pPr>
        <w:pStyle w:val="enf6"/>
      </w:pPr>
      <w:r>
        <w:t xml:space="preserve">(xi) pliers, screwdrivers, and other work </w:t>
      </w:r>
      <w:r>
        <w:t>tools, as well as electric drills, electric saws, and other electric tools</w:t>
      </w:r>
    </w:p>
    <w:p w:rsidR="00580A69" w:rsidRDefault="007326B3">
      <w:pPr>
        <w:pStyle w:val="enf6"/>
      </w:pPr>
      <w:r>
        <w:t>(xii) domestic sewing machines and knitting machines</w:t>
      </w:r>
    </w:p>
    <w:p w:rsidR="00580A69" w:rsidRDefault="007326B3">
      <w:pPr>
        <w:pStyle w:val="enf6"/>
      </w:pPr>
      <w:r>
        <w:t>(xiii) clockwork timers, as well as domestic self-indicating weighing instruments and blood pressure manometers</w:t>
      </w:r>
    </w:p>
    <w:p w:rsidR="00580A69" w:rsidRDefault="007326B3">
      <w:pPr>
        <w:pStyle w:val="enf6"/>
      </w:pPr>
      <w:r>
        <w:t>(xiv) clocks and</w:t>
      </w:r>
      <w:r>
        <w:t xml:space="preserve"> watches/timekeeping devices</w:t>
      </w:r>
    </w:p>
    <w:p w:rsidR="00580A69" w:rsidRDefault="007326B3">
      <w:pPr>
        <w:pStyle w:val="enf6"/>
      </w:pPr>
      <w:r>
        <w:t>(xv) telescopes, binoculars, and biological microscopes</w:t>
      </w:r>
    </w:p>
    <w:p w:rsidR="00580A69" w:rsidRDefault="007326B3">
      <w:pPr>
        <w:pStyle w:val="enf6"/>
      </w:pPr>
      <w:r>
        <w:t>(xvi) photographic machines and apparatus</w:t>
      </w:r>
    </w:p>
    <w:p w:rsidR="00580A69" w:rsidRDefault="007326B3">
      <w:pPr>
        <w:pStyle w:val="enf6"/>
      </w:pPr>
      <w:r>
        <w:t>(xvii) cinematographic machines and apparatus as well as cinematographic films (limited to those for 8 mm video systems)</w:t>
      </w:r>
    </w:p>
    <w:p w:rsidR="00580A69" w:rsidRDefault="007326B3">
      <w:pPr>
        <w:pStyle w:val="enf6"/>
      </w:pPr>
      <w:r>
        <w:t xml:space="preserve">(xviii) </w:t>
      </w:r>
      <w:r>
        <w:t>copying machines and word processors</w:t>
      </w:r>
    </w:p>
    <w:p w:rsidR="00580A69" w:rsidRDefault="007326B3">
      <w:pPr>
        <w:pStyle w:val="enf6"/>
      </w:pPr>
      <w:r>
        <w:t>(xix) riding helmets and other safety hats, fiber-made escape ladders and escape ropes, as well as fire extinguishers, and fire extinguishing agents</w:t>
      </w:r>
    </w:p>
    <w:p w:rsidR="00580A69" w:rsidRDefault="007326B3">
      <w:pPr>
        <w:pStyle w:val="enf6"/>
      </w:pPr>
      <w:r>
        <w:t>(xx) fire alarm systems, gas-leak alarm systems, crime-prevention alar</w:t>
      </w:r>
      <w:r>
        <w:t>m systems, and other alarm equipment</w:t>
      </w:r>
    </w:p>
    <w:p w:rsidR="00580A69" w:rsidRDefault="007326B3">
      <w:pPr>
        <w:pStyle w:val="enf6"/>
      </w:pPr>
      <w:r>
        <w:t>(xxi) scissors, general knives, kitchen knives, and other sharp-edged tools, as well as chisels, planers, saws, and other craftsmen tools</w:t>
      </w:r>
    </w:p>
    <w:p w:rsidR="00580A69" w:rsidRDefault="007326B3">
      <w:pPr>
        <w:pStyle w:val="enf6"/>
      </w:pPr>
      <w:r>
        <w:t>(xxii) radio receivers, television receivers, electric refrigerators, air conditi</w:t>
      </w:r>
      <w:r>
        <w:t>oners, and other domestic electric machines and apparatus, lighting fixtures, ground-fault circuit interrupters, and voltage regulators</w:t>
      </w:r>
    </w:p>
    <w:p w:rsidR="00580A69" w:rsidRDefault="007326B3">
      <w:pPr>
        <w:pStyle w:val="enf6"/>
      </w:pPr>
      <w:r>
        <w:t>(xxiii) telephone sets, intercoms, facsimile machines, portable emergency radio equipment, and ham radio equipment</w:t>
      </w:r>
    </w:p>
    <w:p w:rsidR="00580A69" w:rsidRDefault="007326B3">
      <w:pPr>
        <w:pStyle w:val="enf6"/>
      </w:pPr>
      <w:r>
        <w:t>(xxiv</w:t>
      </w:r>
      <w:r>
        <w:t>) equipment for exterminating mice or other harmful animals by using ultrasonic waves</w:t>
      </w:r>
    </w:p>
    <w:p w:rsidR="00580A69" w:rsidRDefault="007326B3">
      <w:pPr>
        <w:pStyle w:val="enf6"/>
      </w:pPr>
      <w:r>
        <w:t>(xxv) electronic desk calculators and computers as well as their parts and accessories</w:t>
      </w:r>
    </w:p>
    <w:p w:rsidR="00580A69" w:rsidRDefault="007326B3">
      <w:pPr>
        <w:pStyle w:val="enf6"/>
      </w:pPr>
      <w:r>
        <w:t xml:space="preserve">(xxvi) passenger cars and motorcycles (including motorized bicycles) as well as </w:t>
      </w:r>
      <w:r>
        <w:t>their parts and accessories</w:t>
      </w:r>
    </w:p>
    <w:p w:rsidR="00580A69" w:rsidRDefault="007326B3">
      <w:pPr>
        <w:pStyle w:val="enf6"/>
      </w:pPr>
      <w:r>
        <w:t>(xxvii) bicycles as well as their parts and accessories</w:t>
      </w:r>
    </w:p>
    <w:p w:rsidR="00580A69" w:rsidRDefault="007326B3">
      <w:pPr>
        <w:pStyle w:val="enf6"/>
      </w:pPr>
      <w:r>
        <w:t>(xxviii) shopping carts and wheeled walking aids</w:t>
      </w:r>
    </w:p>
    <w:p w:rsidR="00580A69" w:rsidRDefault="007326B3">
      <w:pPr>
        <w:pStyle w:val="enf6"/>
      </w:pPr>
      <w:r>
        <w:t>(xxix) bricks, roof tiles, and concrete blocks, as well as roof panels, wall panels, and other building panels</w:t>
      </w:r>
    </w:p>
    <w:p w:rsidR="00580A69" w:rsidRDefault="007326B3">
      <w:pPr>
        <w:pStyle w:val="enf6"/>
      </w:pPr>
      <w:r>
        <w:t>(xxx) eyegla</w:t>
      </w:r>
      <w:r>
        <w:t>sses as well as their parts and accessories, and hearing aids</w:t>
      </w:r>
    </w:p>
    <w:p w:rsidR="00580A69" w:rsidRDefault="007326B3">
      <w:pPr>
        <w:pStyle w:val="enf6"/>
      </w:pPr>
      <w:r>
        <w:t>(xxxi) medical inhalers, electric therapy apparatus, vibrators, acupressure apparatus, moxibustion apparatus, magnetic therapy apparatus, medical substance generators, and myopia correction appa</w:t>
      </w:r>
      <w:r>
        <w:t>ratus for domestic use</w:t>
      </w:r>
    </w:p>
    <w:p w:rsidR="00580A69" w:rsidRDefault="007326B3">
      <w:pPr>
        <w:pStyle w:val="enf6"/>
      </w:pPr>
      <w:r>
        <w:t>(xxxii) condoms, menstrual sanitary goods, and medical washing apparatus for domestic use;</w:t>
      </w:r>
    </w:p>
    <w:p w:rsidR="00580A69" w:rsidRDefault="007326B3">
      <w:pPr>
        <w:pStyle w:val="enf6"/>
      </w:pPr>
      <w:r>
        <w:t>(xxxiii) insect repellents, insecticides, and deodorizers (excluding medicines), as well as antimolds and moisture-proof agents</w:t>
      </w:r>
    </w:p>
    <w:p w:rsidR="00580A69" w:rsidRDefault="007326B3">
      <w:pPr>
        <w:pStyle w:val="enf6"/>
      </w:pPr>
      <w:r>
        <w:t>(xxxiv) cosmet</w:t>
      </w:r>
      <w:r>
        <w:t>ics, hair agents, and soap (excluding medicines), bath agents, synthetic detergents, cleaning agents, polishing agents, wax, shoe cream, and tooth brushes</w:t>
      </w:r>
    </w:p>
    <w:p w:rsidR="00580A69" w:rsidRDefault="007326B3">
      <w:pPr>
        <w:pStyle w:val="enf6"/>
      </w:pPr>
      <w:r>
        <w:t>(xxxv) clothes</w:t>
      </w:r>
    </w:p>
    <w:p w:rsidR="00580A69" w:rsidRDefault="007326B3">
      <w:pPr>
        <w:pStyle w:val="enf6"/>
      </w:pPr>
      <w:r>
        <w:t>(xxxvi) neckties, scarves, handbags, bags, umbrellas, walking sticks, sunglasses (excl</w:t>
      </w:r>
      <w:r>
        <w:t>uding those for vision correction), and other personal items, rings, necklaces, cuff buttons, and other personal ornaments, smoking supplies, as well as cosmetic tools</w:t>
      </w:r>
    </w:p>
    <w:p w:rsidR="00580A69" w:rsidRDefault="007326B3">
      <w:pPr>
        <w:pStyle w:val="enf6"/>
      </w:pPr>
      <w:r>
        <w:t>(xxxvii) footwear</w:t>
      </w:r>
    </w:p>
    <w:p w:rsidR="00580A69" w:rsidRDefault="007326B3">
      <w:pPr>
        <w:pStyle w:val="enf6"/>
      </w:pPr>
      <w:r>
        <w:t>(xxxviii) floor mats, curtains, bedding, table cloths, towels, and oth</w:t>
      </w:r>
      <w:r>
        <w:t>er domestic textile products, as well as wall papers</w:t>
      </w:r>
    </w:p>
    <w:p w:rsidR="00580A69" w:rsidRDefault="007326B3">
      <w:pPr>
        <w:pStyle w:val="enf6"/>
      </w:pPr>
      <w:r>
        <w:t>(xxxix) furniture, and single-panel screens, folding screens, umbrella stands, money safes, lockers, and other equipment, as well as domestic laundry equipment, indoor decorations, and other domestic liv</w:t>
      </w:r>
      <w:r>
        <w:t>ing supplies</w:t>
      </w:r>
    </w:p>
    <w:p w:rsidR="00580A69" w:rsidRDefault="007326B3">
      <w:pPr>
        <w:pStyle w:val="enf6"/>
      </w:pPr>
      <w:r>
        <w:t>(xl) balconies, garages, storage sheds, and other similar simple prefabricated structures that are installed outdoors attached to housing</w:t>
      </w:r>
    </w:p>
    <w:p w:rsidR="00580A69" w:rsidRDefault="007326B3">
      <w:pPr>
        <w:pStyle w:val="enf6"/>
      </w:pPr>
      <w:r>
        <w:t xml:space="preserve">(xli) stoves, warm air furnaces, and other heating equipment, cooking ranges, ovens, cooking stoves, and </w:t>
      </w:r>
      <w:r>
        <w:t>other cooking equipment, water heaters, solar cooling and heating appliances, as well as burners that can be used for weeding</w:t>
      </w:r>
    </w:p>
    <w:p w:rsidR="00580A69" w:rsidRDefault="007326B3">
      <w:pPr>
        <w:pStyle w:val="enf6"/>
      </w:pPr>
      <w:r>
        <w:t>(xlii) bathtubs, kitchen sinks, toilet bowls, septic tanks, incinerators, and other sanitary apparatus or facilities as well as th</w:t>
      </w:r>
      <w:r>
        <w:t>eir parts and accessories</w:t>
      </w:r>
    </w:p>
    <w:p w:rsidR="00580A69" w:rsidRDefault="007326B3">
      <w:pPr>
        <w:pStyle w:val="enf6"/>
      </w:pPr>
      <w:r>
        <w:t>(xliii) snow melting machines, and other snow melting facilities for domestic use</w:t>
      </w:r>
    </w:p>
    <w:p w:rsidR="00580A69" w:rsidRDefault="007326B3">
      <w:pPr>
        <w:pStyle w:val="enf6"/>
      </w:pPr>
      <w:r>
        <w:t>(xliv) pans, pots, kettles, and other kitchen utensils, as well as table knives, tableware, thermos flasks, and other table utensils</w:t>
      </w:r>
    </w:p>
    <w:p w:rsidR="00580A69" w:rsidRDefault="007326B3">
      <w:pPr>
        <w:pStyle w:val="enf6"/>
      </w:pPr>
      <w:r>
        <w:t>(xlv) tools for</w:t>
      </w:r>
      <w:r>
        <w:t xml:space="preserve"> playing the game of go or shogi, and tools for doing other indoor recreational activities</w:t>
      </w:r>
    </w:p>
    <w:p w:rsidR="00580A69" w:rsidRDefault="007326B3">
      <w:pPr>
        <w:pStyle w:val="enf6"/>
      </w:pPr>
      <w:r>
        <w:t>(xlvi) toys and dolls</w:t>
      </w:r>
    </w:p>
    <w:p w:rsidR="00580A69" w:rsidRDefault="007326B3">
      <w:pPr>
        <w:pStyle w:val="enf6"/>
      </w:pPr>
      <w:r>
        <w:t>(xlvii) fishing gears, tents, and other sports gears</w:t>
      </w:r>
    </w:p>
    <w:p w:rsidR="00580A69" w:rsidRDefault="007326B3">
      <w:pPr>
        <w:pStyle w:val="enf6"/>
      </w:pPr>
      <w:r>
        <w:t>(xlviii) slides, swings, horizontal bars, and children's vehicles</w:t>
      </w:r>
    </w:p>
    <w:p w:rsidR="00580A69" w:rsidRDefault="007326B3">
      <w:pPr>
        <w:pStyle w:val="enf6"/>
      </w:pPr>
      <w:r>
        <w:t xml:space="preserve">(xlix) </w:t>
      </w:r>
      <w:r>
        <w:t>newspapers (limited to those published by stock corporations or limited liability companies), magazines, books, and maps</w:t>
      </w:r>
    </w:p>
    <w:p w:rsidR="00580A69" w:rsidRDefault="007326B3">
      <w:pPr>
        <w:pStyle w:val="enf6"/>
      </w:pPr>
      <w:r>
        <w:t>(l) desk globes, photographs (including those that are printed), calligraphic works and paintings, as well as block prints</w:t>
      </w:r>
    </w:p>
    <w:p w:rsidR="00580A69" w:rsidRDefault="007326B3">
      <w:pPr>
        <w:pStyle w:val="enf6"/>
      </w:pPr>
      <w:r>
        <w:t>(li) magneti</w:t>
      </w:r>
      <w:r>
        <w:t>c recording media, and phonograph records, as well as matters in which sounds, images, or programs are recorded by magnetic or optical means</w:t>
      </w:r>
    </w:p>
    <w:p w:rsidR="00580A69" w:rsidRDefault="007326B3">
      <w:pPr>
        <w:pStyle w:val="enf6"/>
      </w:pPr>
      <w:r>
        <w:t>(lii) mechanical pencils, fountain pens, ball-point pens, ink stands, rulers, and other similar stationery goods, s</w:t>
      </w:r>
      <w:r>
        <w:t>eals and inkpads, albums, and painting tools</w:t>
      </w:r>
    </w:p>
    <w:p w:rsidR="00580A69" w:rsidRDefault="007326B3">
      <w:pPr>
        <w:pStyle w:val="enf6"/>
      </w:pPr>
      <w:r>
        <w:t>(liii) musical instruments</w:t>
      </w:r>
    </w:p>
    <w:p w:rsidR="00580A69" w:rsidRDefault="007326B3">
      <w:pPr>
        <w:pStyle w:val="enf6"/>
      </w:pPr>
      <w:r>
        <w:t>(liv) wigs</w:t>
      </w:r>
    </w:p>
    <w:p w:rsidR="00580A69" w:rsidRDefault="007326B3">
      <w:pPr>
        <w:pStyle w:val="enf6"/>
      </w:pPr>
      <w:r>
        <w:t>(lv) Shinto altars, Buddhist altars and their fittings, as well as any other altars and their fittings</w:t>
      </w:r>
    </w:p>
    <w:p w:rsidR="00580A69" w:rsidRDefault="007326B3">
      <w:pPr>
        <w:pStyle w:val="enf6"/>
      </w:pPr>
      <w:r>
        <w:t xml:space="preserve">(lvi) pebbles, garden rocks, gravestones, and other stone </w:t>
      </w:r>
      <w:r>
        <w:t>products</w:t>
      </w:r>
    </w:p>
    <w:p w:rsidR="00580A69" w:rsidRDefault="007326B3">
      <w:pPr>
        <w:pStyle w:val="enf6"/>
      </w:pPr>
      <w:r>
        <w:t>(lvii) paintings, sculptures, and other art and craft works, as well as medals and other collectibles</w:t>
      </w:r>
    </w:p>
    <w:p w:rsidR="00580A69" w:rsidRDefault="00580A69"/>
    <w:p w:rsidR="00580A69" w:rsidRDefault="007326B3">
      <w:pPr>
        <w:pStyle w:val="en8"/>
        <w:ind w:left="227" w:hanging="227"/>
      </w:pPr>
      <w:r>
        <w:t>Appended Table 2 (Re: Article 3)</w:t>
      </w:r>
    </w:p>
    <w:p w:rsidR="00580A69" w:rsidRDefault="007326B3">
      <w:pPr>
        <w:pStyle w:val="enf6"/>
      </w:pPr>
      <w:r>
        <w:t>(i) rights to use resort facilities or sports facilities</w:t>
      </w:r>
    </w:p>
    <w:p w:rsidR="00580A69" w:rsidRDefault="007326B3">
      <w:pPr>
        <w:pStyle w:val="enf6"/>
      </w:pPr>
      <w:r>
        <w:t>(ii) rights to view or listen to movies, dramas, music</w:t>
      </w:r>
      <w:r>
        <w:t>, sports, photographs, or paintings, sculptures or other art and craft works</w:t>
      </w:r>
    </w:p>
    <w:p w:rsidR="00580A69" w:rsidRDefault="007326B3">
      <w:pPr>
        <w:pStyle w:val="enf6"/>
      </w:pPr>
      <w:r>
        <w:t>(iii) rights to receive language lessons</w:t>
      </w:r>
    </w:p>
    <w:p w:rsidR="00580A69" w:rsidRDefault="00580A69"/>
    <w:p w:rsidR="00580A69" w:rsidRDefault="007326B3">
      <w:pPr>
        <w:pStyle w:val="en8"/>
        <w:ind w:left="227" w:hanging="227"/>
      </w:pPr>
      <w:r>
        <w:t>Appended Table 3 (Re: Article 3)</w:t>
      </w:r>
    </w:p>
    <w:p w:rsidR="00580A69" w:rsidRDefault="007326B3">
      <w:pPr>
        <w:pStyle w:val="enf6"/>
      </w:pPr>
      <w:r>
        <w:t>(i) renovating of gardens</w:t>
      </w:r>
    </w:p>
    <w:p w:rsidR="00580A69" w:rsidRDefault="007326B3">
      <w:pPr>
        <w:pStyle w:val="enf6"/>
      </w:pPr>
      <w:r>
        <w:t>(ii) leasing of the following goods:</w:t>
      </w:r>
    </w:p>
    <w:p w:rsidR="00580A69" w:rsidRDefault="007326B3">
      <w:pPr>
        <w:pStyle w:val="enf9"/>
      </w:pPr>
      <w:r>
        <w:t>(a) domestic sewing machines</w:t>
      </w:r>
    </w:p>
    <w:p w:rsidR="00580A69" w:rsidRDefault="007326B3">
      <w:pPr>
        <w:pStyle w:val="enf9"/>
      </w:pPr>
      <w:r>
        <w:t xml:space="preserve">(b) copying </w:t>
      </w:r>
      <w:r>
        <w:t>machines and word processors</w:t>
      </w:r>
    </w:p>
    <w:p w:rsidR="00580A69" w:rsidRDefault="007326B3">
      <w:pPr>
        <w:pStyle w:val="enf9"/>
      </w:pPr>
      <w:r>
        <w:t>(c) fire extinguishers</w:t>
      </w:r>
    </w:p>
    <w:p w:rsidR="00580A69" w:rsidRDefault="007326B3">
      <w:pPr>
        <w:pStyle w:val="enf9"/>
      </w:pPr>
      <w:r>
        <w:t>(d) fire alarm systems, gas-leak alarm systems, crime-prevention alarm systems, and other alarm equipment</w:t>
      </w:r>
    </w:p>
    <w:p w:rsidR="00580A69" w:rsidRDefault="007326B3">
      <w:pPr>
        <w:pStyle w:val="enf9"/>
      </w:pPr>
      <w:r>
        <w:t>(e) medical washing apparatus for domestic use</w:t>
      </w:r>
    </w:p>
    <w:p w:rsidR="00580A69" w:rsidRDefault="007326B3">
      <w:pPr>
        <w:pStyle w:val="enf9"/>
      </w:pPr>
      <w:r>
        <w:t>(f) radio receivers, television receivers, electric</w:t>
      </w:r>
      <w:r>
        <w:t xml:space="preserve"> refrigerators, air conditioners, and other domestic electric machines and apparatus, and voltage regulators</w:t>
      </w:r>
    </w:p>
    <w:p w:rsidR="00580A69" w:rsidRDefault="007326B3">
      <w:pPr>
        <w:pStyle w:val="enf9"/>
      </w:pPr>
      <w:r>
        <w:t>(g) telephone sets and facsimile machines</w:t>
      </w:r>
    </w:p>
    <w:p w:rsidR="00580A69" w:rsidRDefault="007326B3">
      <w:pPr>
        <w:pStyle w:val="enf9"/>
      </w:pPr>
      <w:r>
        <w:t>(h) computers</w:t>
      </w:r>
    </w:p>
    <w:p w:rsidR="00580A69" w:rsidRDefault="007326B3">
      <w:pPr>
        <w:pStyle w:val="enf9"/>
      </w:pPr>
      <w:r>
        <w:t>(i) electric therapy apparatus, magnetic therapy apparatus, and myopia correction apparatus</w:t>
      </w:r>
      <w:r>
        <w:t xml:space="preserve"> for domestic use</w:t>
      </w:r>
    </w:p>
    <w:p w:rsidR="00580A69" w:rsidRDefault="007326B3">
      <w:pPr>
        <w:pStyle w:val="enf9"/>
      </w:pPr>
      <w:r>
        <w:t>(j) clothes</w:t>
      </w:r>
    </w:p>
    <w:p w:rsidR="00580A69" w:rsidRDefault="007326B3">
      <w:pPr>
        <w:pStyle w:val="enf9"/>
      </w:pPr>
      <w:r>
        <w:t>(k) bedding</w:t>
      </w:r>
    </w:p>
    <w:p w:rsidR="00580A69" w:rsidRDefault="007326B3">
      <w:pPr>
        <w:pStyle w:val="enf9"/>
      </w:pPr>
      <w:r>
        <w:t>(l) water purifiers</w:t>
      </w:r>
    </w:p>
    <w:p w:rsidR="00580A69" w:rsidRDefault="007326B3">
      <w:pPr>
        <w:pStyle w:val="enf9"/>
      </w:pPr>
      <w:r>
        <w:t>(m) musical instruments</w:t>
      </w:r>
    </w:p>
    <w:p w:rsidR="00580A69" w:rsidRDefault="007326B3">
      <w:pPr>
        <w:pStyle w:val="enf6"/>
      </w:pPr>
      <w:r>
        <w:t>(iii) offering of resort facilities and sports facilities for use</w:t>
      </w:r>
    </w:p>
    <w:p w:rsidR="00580A69" w:rsidRDefault="007326B3">
      <w:pPr>
        <w:pStyle w:val="enf6"/>
      </w:pPr>
      <w:r>
        <w:t>(iv) cleaning of residences or the following goods:</w:t>
      </w:r>
    </w:p>
    <w:p w:rsidR="00580A69" w:rsidRDefault="007326B3">
      <w:pPr>
        <w:pStyle w:val="enf9"/>
      </w:pPr>
      <w:r>
        <w:t>(a) domestic oil tanks</w:t>
      </w:r>
    </w:p>
    <w:p w:rsidR="00580A69" w:rsidRDefault="007326B3">
      <w:pPr>
        <w:pStyle w:val="enf9"/>
      </w:pPr>
      <w:r>
        <w:t xml:space="preserve">(b) air </w:t>
      </w:r>
      <w:r>
        <w:t>conditioners and ventilating fans</w:t>
      </w:r>
    </w:p>
    <w:p w:rsidR="00580A69" w:rsidRDefault="007326B3">
      <w:pPr>
        <w:pStyle w:val="enf9"/>
      </w:pPr>
      <w:r>
        <w:t>(c) floor mats and futon (Japanese bedding)</w:t>
      </w:r>
    </w:p>
    <w:p w:rsidR="00580A69" w:rsidRDefault="007326B3">
      <w:pPr>
        <w:pStyle w:val="enf9"/>
      </w:pPr>
      <w:r>
        <w:t>(d) solar cooling and heating appliances</w:t>
      </w:r>
    </w:p>
    <w:p w:rsidR="00580A69" w:rsidRDefault="007326B3">
      <w:pPr>
        <w:pStyle w:val="enf9"/>
      </w:pPr>
      <w:r>
        <w:t>(e) bath boilers</w:t>
      </w:r>
    </w:p>
    <w:p w:rsidR="00580A69" w:rsidRDefault="007326B3">
      <w:pPr>
        <w:pStyle w:val="enf9"/>
      </w:pPr>
      <w:r>
        <w:t>(f) bathtubs, kitchen sinks, toilet bowls, septic tanks, water-supply pipes, drain pipes, incinerators, and other sanita</w:t>
      </w:r>
      <w:r>
        <w:t>ry apparatus or facilities</w:t>
      </w:r>
    </w:p>
    <w:p w:rsidR="00580A69" w:rsidRDefault="007326B3">
      <w:pPr>
        <w:pStyle w:val="enf6"/>
      </w:pPr>
      <w:r>
        <w:t>(v) conducting of treatment for cleansing or beautifying human skin, shaping body, or reducing body weight</w:t>
      </w:r>
    </w:p>
    <w:p w:rsidR="00580A69" w:rsidRDefault="007326B3">
      <w:pPr>
        <w:pStyle w:val="enf6"/>
      </w:pPr>
      <w:r>
        <w:t>(vi) offering of graveyards or charnel houses for use</w:t>
      </w:r>
    </w:p>
    <w:p w:rsidR="00580A69" w:rsidRDefault="007326B3">
      <w:pPr>
        <w:pStyle w:val="enf6"/>
      </w:pPr>
      <w:r>
        <w:t>(vii) preparing of eyeglasses or wigs, or tailoring clothes</w:t>
      </w:r>
    </w:p>
    <w:p w:rsidR="00580A69" w:rsidRDefault="007326B3">
      <w:pPr>
        <w:pStyle w:val="enf6"/>
      </w:pPr>
      <w:r>
        <w:t>(viii) m</w:t>
      </w:r>
      <w:r>
        <w:t>ounting or installing of the following goods:</w:t>
      </w:r>
    </w:p>
    <w:p w:rsidR="00580A69" w:rsidRDefault="007326B3">
      <w:pPr>
        <w:pStyle w:val="enf9"/>
      </w:pPr>
      <w:r>
        <w:t>(a) shoji (paper sliding doors), amado (window shutters), gates, and other fittings</w:t>
      </w:r>
    </w:p>
    <w:p w:rsidR="00580A69" w:rsidRDefault="007326B3">
      <w:pPr>
        <w:pStyle w:val="enf9"/>
      </w:pPr>
      <w:r>
        <w:t>(b) photovoltaic generation equipment and other power generation equipment</w:t>
      </w:r>
    </w:p>
    <w:p w:rsidR="00580A69" w:rsidRDefault="007326B3">
      <w:pPr>
        <w:pStyle w:val="enf9"/>
      </w:pPr>
      <w:r>
        <w:t>(c) medical washing apparatus for domestic use</w:t>
      </w:r>
    </w:p>
    <w:p w:rsidR="00580A69" w:rsidRDefault="007326B3">
      <w:pPr>
        <w:pStyle w:val="enf9"/>
      </w:pPr>
      <w:r>
        <w:t xml:space="preserve">(d) </w:t>
      </w:r>
      <w:r>
        <w:t>radio receivers, television receivers, electric refrigerators, air conditioners, and other domestic electric machines and apparatus, lighting fixtures, ground-fault circuit interrupters, and voltage regulators</w:t>
      </w:r>
    </w:p>
    <w:p w:rsidR="00580A69" w:rsidRDefault="007326B3">
      <w:pPr>
        <w:pStyle w:val="enf9"/>
      </w:pPr>
      <w:r>
        <w:t>(e) telephone sets, intercoms, facsimile machi</w:t>
      </w:r>
      <w:r>
        <w:t>nes, and ham radio equipment</w:t>
      </w:r>
    </w:p>
    <w:p w:rsidR="00580A69" w:rsidRDefault="007326B3">
      <w:pPr>
        <w:pStyle w:val="enf9"/>
      </w:pPr>
      <w:r>
        <w:t>(f) bricks, roof tiles, and concrete blocks, as well as roof panels, wall panels, and other building panels</w:t>
      </w:r>
    </w:p>
    <w:p w:rsidR="00580A69" w:rsidRDefault="007326B3">
      <w:pPr>
        <w:pStyle w:val="enf9"/>
      </w:pPr>
      <w:r>
        <w:t>(g) bathtubs, kitchen sinks, toilet bowls, septic tanks, water-supply pipes, drain pipes, incinerators, and other sanit</w:t>
      </w:r>
      <w:r>
        <w:t>ary apparatus or facilities</w:t>
      </w:r>
    </w:p>
    <w:p w:rsidR="00580A69" w:rsidRDefault="007326B3">
      <w:pPr>
        <w:pStyle w:val="enf9"/>
      </w:pPr>
      <w:r>
        <w:t>(h) snow melting machines, and other snow melting facilities for domestic use</w:t>
      </w:r>
    </w:p>
    <w:p w:rsidR="00580A69" w:rsidRDefault="007326B3">
      <w:pPr>
        <w:pStyle w:val="enf6"/>
      </w:pPr>
      <w:r>
        <w:t>(ix) assembling or installing of outdoor balconies, garages, storage sheds, and other similar simple prefabricated structures that are installed outdo</w:t>
      </w:r>
      <w:r>
        <w:t>ors attached to housing</w:t>
      </w:r>
    </w:p>
    <w:p w:rsidR="00580A69" w:rsidRDefault="007326B3">
      <w:pPr>
        <w:pStyle w:val="enf6"/>
      </w:pPr>
      <w:r>
        <w:t>(x) removing or dismantling of the following goods:</w:t>
      </w:r>
    </w:p>
    <w:p w:rsidR="00580A69" w:rsidRDefault="007326B3">
      <w:pPr>
        <w:pStyle w:val="enf9"/>
      </w:pPr>
      <w:r>
        <w:t>(a) domestic electric machines and apparatus</w:t>
      </w:r>
    </w:p>
    <w:p w:rsidR="00580A69" w:rsidRDefault="007326B3">
      <w:pPr>
        <w:pStyle w:val="enf9"/>
      </w:pPr>
      <w:r>
        <w:t>(b) insect repellents, insecticides, and deodorizers (excluding medicines), as well as antimolds and moisture-proof agents</w:t>
      </w:r>
    </w:p>
    <w:p w:rsidR="00580A69" w:rsidRDefault="007326B3">
      <w:pPr>
        <w:pStyle w:val="enf9"/>
      </w:pPr>
      <w:r>
        <w:t xml:space="preserve">(c) </w:t>
      </w:r>
      <w:r>
        <w:t>solar cooling and heating appliances</w:t>
      </w:r>
    </w:p>
    <w:p w:rsidR="00580A69" w:rsidRDefault="007326B3">
      <w:pPr>
        <w:pStyle w:val="enf9"/>
      </w:pPr>
      <w:r>
        <w:t>(d) septic tanks</w:t>
      </w:r>
    </w:p>
    <w:p w:rsidR="00580A69" w:rsidRDefault="007326B3">
      <w:pPr>
        <w:pStyle w:val="enf6"/>
      </w:pPr>
      <w:r>
        <w:t>(xi) introducing of people of the opposite sex to people seeking to marry or date</w:t>
      </w:r>
    </w:p>
    <w:p w:rsidR="00580A69" w:rsidRDefault="007326B3">
      <w:pPr>
        <w:pStyle w:val="enf6"/>
      </w:pPr>
      <w:r>
        <w:t>(xii) fortune telling</w:t>
      </w:r>
    </w:p>
    <w:p w:rsidR="00580A69" w:rsidRDefault="007326B3">
      <w:pPr>
        <w:pStyle w:val="enf6"/>
      </w:pPr>
      <w:r>
        <w:t>(xiii) having people view or listen to movies, dramas, music, sports, photographs, or paintings, s</w:t>
      </w:r>
      <w:r>
        <w:t>culptures or other art and craft works.</w:t>
      </w:r>
    </w:p>
    <w:p w:rsidR="00580A69" w:rsidRDefault="007326B3">
      <w:pPr>
        <w:pStyle w:val="enf6"/>
      </w:pPr>
      <w:r>
        <w:t>(xiv) repairing or renovating of houses, gates, or fences, or the following goods:</w:t>
      </w:r>
    </w:p>
    <w:p w:rsidR="00580A69" w:rsidRDefault="007326B3">
      <w:pPr>
        <w:pStyle w:val="enf9"/>
      </w:pPr>
      <w:r>
        <w:t>(a) shoji (paper sliding doors), amado (window shutters), gates, and other fittings</w:t>
      </w:r>
    </w:p>
    <w:p w:rsidR="00580A69" w:rsidRDefault="007326B3">
      <w:pPr>
        <w:pStyle w:val="enf9"/>
      </w:pPr>
      <w:r>
        <w:t>(b) domestic oil tanks</w:t>
      </w:r>
    </w:p>
    <w:p w:rsidR="00580A69" w:rsidRDefault="007326B3">
      <w:pPr>
        <w:pStyle w:val="enf9"/>
      </w:pPr>
      <w:r>
        <w:t xml:space="preserve">(c) </w:t>
      </w:r>
      <w:r>
        <w:t>photovoltaic generation equipment and other power generation equipment</w:t>
      </w:r>
    </w:p>
    <w:p w:rsidR="00580A69" w:rsidRDefault="007326B3">
      <w:pPr>
        <w:pStyle w:val="enf9"/>
      </w:pPr>
      <w:r>
        <w:t>(d) domestic sewing machines and ventilating fans</w:t>
      </w:r>
    </w:p>
    <w:p w:rsidR="00580A69" w:rsidRDefault="007326B3">
      <w:pPr>
        <w:pStyle w:val="enf9"/>
      </w:pPr>
      <w:r>
        <w:t>(e) footwear</w:t>
      </w:r>
    </w:p>
    <w:p w:rsidR="00580A69" w:rsidRDefault="007326B3">
      <w:pPr>
        <w:pStyle w:val="enf9"/>
      </w:pPr>
      <w:r>
        <w:t>(f) tatami mats and futons (Japanese bedding)</w:t>
      </w:r>
    </w:p>
    <w:p w:rsidR="00580A69" w:rsidRDefault="007326B3">
      <w:pPr>
        <w:pStyle w:val="enf9"/>
      </w:pPr>
      <w:r>
        <w:t>(g) solar cooling and heating appliances</w:t>
      </w:r>
    </w:p>
    <w:p w:rsidR="00580A69" w:rsidRDefault="007326B3">
      <w:pPr>
        <w:pStyle w:val="enf9"/>
      </w:pPr>
      <w:r>
        <w:t>(h) bath boilers</w:t>
      </w:r>
    </w:p>
    <w:p w:rsidR="00580A69" w:rsidRDefault="007326B3">
      <w:pPr>
        <w:pStyle w:val="enf9"/>
      </w:pPr>
      <w:r>
        <w:t>(i) bathtubs, kitc</w:t>
      </w:r>
      <w:r>
        <w:t>hen sinks, toilet bowls, septic tanks, water-supply pipes, drain pipes, incinerators, and other sanitary apparatus or facilities</w:t>
      </w:r>
    </w:p>
    <w:p w:rsidR="00580A69" w:rsidRDefault="007326B3">
      <w:pPr>
        <w:pStyle w:val="enf9"/>
      </w:pPr>
      <w:r>
        <w:t>(j) Shinto altars, Buddhist altars and their fittings, as well as any other altars and their fittings</w:t>
      </w:r>
    </w:p>
    <w:p w:rsidR="00580A69" w:rsidRDefault="007326B3">
      <w:pPr>
        <w:pStyle w:val="enf6"/>
      </w:pPr>
      <w:r>
        <w:t>(xv) recording of or havi</w:t>
      </w:r>
      <w:r>
        <w:t>ng someone record programs onto computer files</w:t>
      </w:r>
    </w:p>
    <w:p w:rsidR="00580A69" w:rsidRDefault="007326B3">
      <w:pPr>
        <w:pStyle w:val="enf6"/>
      </w:pPr>
      <w:r>
        <w:t>(xvi) publishing or recording of names, personal histories, or other personal information on name lists, directories, or other books (including those prepared in the form of magnetic disks [including items tha</w:t>
      </w:r>
      <w:r>
        <w:t>t can securely record specific matters by similar means]), newspapers, or magazines, or correcting, adding, deleting, or offering the information thus published or recorded</w:t>
      </w:r>
    </w:p>
    <w:p w:rsidR="00580A69" w:rsidRDefault="007326B3">
      <w:pPr>
        <w:pStyle w:val="enf6"/>
      </w:pPr>
      <w:r>
        <w:t>(xvii) surveying of land, leveling of land, or weeding</w:t>
      </w:r>
    </w:p>
    <w:p w:rsidR="00580A69" w:rsidRDefault="007326B3">
      <w:pPr>
        <w:pStyle w:val="enf6"/>
      </w:pPr>
      <w:r>
        <w:t>(xviii) controlling of harmf</w:t>
      </w:r>
      <w:r>
        <w:t>ul animals or plants in houses</w:t>
      </w:r>
    </w:p>
    <w:p w:rsidR="00580A69" w:rsidRDefault="007326B3">
      <w:pPr>
        <w:pStyle w:val="enf6"/>
      </w:pPr>
      <w:r>
        <w:t>(xix) carrying out of application procedures for moving into a residence on someone's behalf</w:t>
      </w:r>
    </w:p>
    <w:p w:rsidR="00580A69" w:rsidRDefault="007326B3">
      <w:pPr>
        <w:pStyle w:val="enf6"/>
      </w:pPr>
      <w:r>
        <w:t>(xx) teaching of art or the passing on of knowledge</w:t>
      </w:r>
    </w:p>
    <w:p w:rsidR="00580A69" w:rsidRDefault="00580A69"/>
    <w:p w:rsidR="00580A69" w:rsidRDefault="007326B3">
      <w:pPr>
        <w:pStyle w:val="en8"/>
        <w:ind w:left="227" w:hanging="227"/>
      </w:pPr>
      <w:r>
        <w:t>Appended Table 4 (Re: Article 5)</w:t>
      </w:r>
    </w:p>
    <w:p w:rsidR="00580A69" w:rsidRDefault="007326B3">
      <w:pPr>
        <w:pStyle w:val="enf6"/>
      </w:pPr>
      <w:r>
        <w:t>(i) processed goods of animals and plants (lim</w:t>
      </w:r>
      <w:r>
        <w:t>ited to those that are not for general eating or drinking) that are ingested by humans (excluding medicines)</w:t>
      </w:r>
    </w:p>
    <w:p w:rsidR="00580A69" w:rsidRDefault="007326B3">
      <w:pPr>
        <w:pStyle w:val="enf6"/>
      </w:pPr>
      <w:r>
        <w:t>(ii) nonwoven fabrics and textiles with a width of 13 cm or more</w:t>
      </w:r>
    </w:p>
    <w:p w:rsidR="00580A69" w:rsidRDefault="007326B3">
      <w:pPr>
        <w:pStyle w:val="enf6"/>
      </w:pPr>
      <w:r>
        <w:t>(iii) condoms and menstrual sanitary goods</w:t>
      </w:r>
    </w:p>
    <w:p w:rsidR="00580A69" w:rsidRDefault="007326B3">
      <w:pPr>
        <w:pStyle w:val="enf6"/>
      </w:pPr>
      <w:r>
        <w:t>(iv) insect repellents, insecticides, a</w:t>
      </w:r>
      <w:r>
        <w:t>nd deodorizers (excluding medicines)</w:t>
      </w:r>
    </w:p>
    <w:p w:rsidR="00580A69" w:rsidRDefault="007326B3">
      <w:pPr>
        <w:pStyle w:val="enf6"/>
      </w:pPr>
      <w:r>
        <w:t>(v) cosmetics, hair agents, and soap (excluding medicines), bath agents, synthetic detergents, cleaning agents, polishing agents, wax, shoe cream, and tooth brushes</w:t>
      </w:r>
    </w:p>
    <w:p w:rsidR="00580A69" w:rsidRDefault="007326B3">
      <w:pPr>
        <w:pStyle w:val="enf6"/>
      </w:pPr>
      <w:r>
        <w:t>(vi) footwear</w:t>
      </w:r>
    </w:p>
    <w:p w:rsidR="00580A69" w:rsidRDefault="007326B3">
      <w:pPr>
        <w:pStyle w:val="enf6"/>
      </w:pPr>
      <w:r>
        <w:t>(vii) wallpapers</w:t>
      </w:r>
    </w:p>
    <w:p w:rsidR="00580A69" w:rsidRDefault="00580A69"/>
    <w:p w:rsidR="00580A69" w:rsidRDefault="007326B3">
      <w:pPr>
        <w:pStyle w:val="en8"/>
        <w:ind w:left="227" w:hanging="227"/>
      </w:pPr>
      <w:r>
        <w:t xml:space="preserve">Appended Table 5 (Re: </w:t>
      </w:r>
      <w:r>
        <w:t>Article 11, Article 12, Article 15, and Article 16)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9"/>
        <w:gridCol w:w="1339"/>
        <w:gridCol w:w="2705"/>
        <w:gridCol w:w="1774"/>
      </w:tblGrid>
      <w:tr w:rsidR="00580A69">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A69" w:rsidRDefault="007326B3">
            <w:pPr>
              <w:pStyle w:val="jaen"/>
            </w:pPr>
            <w:r>
              <w:t>Specified Continuous Services</w:t>
            </w:r>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A69" w:rsidRDefault="007326B3">
            <w:pPr>
              <w:pStyle w:val="jaen"/>
            </w:pPr>
            <w:r>
              <w:t>Periods of Specified Continuous Services</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A69" w:rsidRDefault="007326B3">
            <w:pPr>
              <w:pStyle w:val="jaen"/>
            </w:pPr>
            <w:r>
              <w:t>Amount of damage that is normally caused by rescission of a contract</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A69" w:rsidRDefault="007326B3">
            <w:pPr>
              <w:pStyle w:val="jaen"/>
            </w:pPr>
            <w:r>
              <w:t xml:space="preserve">Amount of costs normally required for concluding and </w:t>
            </w:r>
            <w:r>
              <w:t>performing a contract</w:t>
            </w:r>
          </w:p>
        </w:tc>
      </w:tr>
      <w:tr w:rsidR="00580A69">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A69" w:rsidRDefault="007326B3">
            <w:pPr>
              <w:pStyle w:val="jaen"/>
            </w:pPr>
            <w:r>
              <w:t>(1) conducting of treatment for cleansing or beautifying human skin, shaping body, or reducing body weight</w:t>
            </w:r>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A69" w:rsidRDefault="007326B3">
            <w:pPr>
              <w:pStyle w:val="jaen"/>
            </w:pPr>
            <w:r>
              <w:t>one month</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A69" w:rsidRDefault="007326B3">
            <w:pPr>
              <w:pStyle w:val="jaen"/>
            </w:pPr>
            <w:r>
              <w:t>20,000 yen or an amount equivalent to 10 percent of the amount obtained by deducting the amount corresponding to the</w:t>
            </w:r>
            <w:r>
              <w:t xml:space="preserve"> consideration for the offered Specified Continuous Services from the total amount of consideration for the Specified Continuous Services pertaining to said Specified Continuous Service Contract (hereinafter referred to as the "remaining amount of the cont</w:t>
            </w:r>
            <w:r>
              <w:t>ract" in this table), whichever is lower</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A69" w:rsidRDefault="007326B3">
            <w:pPr>
              <w:pStyle w:val="jaen"/>
            </w:pPr>
            <w:r>
              <w:t>20,000 yen</w:t>
            </w:r>
          </w:p>
        </w:tc>
      </w:tr>
      <w:tr w:rsidR="00580A69">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A69" w:rsidRDefault="007326B3">
            <w:pPr>
              <w:pStyle w:val="jaen"/>
            </w:pPr>
            <w:r>
              <w:t>(2) teaching of languages (excluding those corresponding to teaching for preparation for scholastic ability tests to select entrants of the schools prescribed in Article 1 of the School Education Act (Ac</w:t>
            </w:r>
            <w:r>
              <w:t>t No. 26 of 1947), the special training colleges prescribed in Article 82-2 of the same Act, or the miscellaneous schools prescribed in Article 83(1) of the same Act, or teaching of academic skills to supplement the education in the schools prescribed in A</w:t>
            </w:r>
            <w:r>
              <w:t>rticle 1 of the same Act [excluding universities])</w:t>
            </w:r>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A69" w:rsidRDefault="007326B3">
            <w:pPr>
              <w:pStyle w:val="jaen"/>
            </w:pPr>
            <w:r>
              <w:t>two months</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A69" w:rsidRDefault="007326B3">
            <w:pPr>
              <w:pStyle w:val="jaen"/>
            </w:pPr>
            <w:r>
              <w:t>50,000 yen or an amount equivalent to 20 percent of the remaining amount of the contract, whichever is lower</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A69" w:rsidRDefault="007326B3">
            <w:pPr>
              <w:pStyle w:val="jaen"/>
            </w:pPr>
            <w:r>
              <w:t>15,000 yen</w:t>
            </w:r>
          </w:p>
        </w:tc>
      </w:tr>
      <w:tr w:rsidR="00580A69">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A69" w:rsidRDefault="007326B3">
            <w:pPr>
              <w:pStyle w:val="jaen"/>
            </w:pPr>
            <w:r>
              <w:t>(3) act of teaching for preparation for scholastic ability tests to selec</w:t>
            </w:r>
            <w:r>
              <w:t>t entrants of the schools prescribed in Article 1 of the School Education Act (excluding elementary schools and kindergartens), the special training colleges prescribed in Article 82-2 of the same Act, or the miscellaneous schools prescribed in Article 83(</w:t>
            </w:r>
            <w:r>
              <w:t>1) of the same Act (referred to as the "entrance tests" in (4) of this table), or teaching of academic skills to supplement school education (which means the education in the schools prescribed in Article 1 of the same Act [excluding universities and kinde</w:t>
            </w:r>
            <w:r>
              <w:t>rgartens]; the same shall apply in (4) of this table) (limited to those offered at a place other than the place prescribed in (4) of this table)</w:t>
            </w:r>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A69" w:rsidRDefault="007326B3">
            <w:pPr>
              <w:pStyle w:val="jaen"/>
            </w:pPr>
            <w:r>
              <w:t>two months</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A69" w:rsidRDefault="007326B3">
            <w:pPr>
              <w:pStyle w:val="jaen"/>
            </w:pPr>
            <w:r>
              <w:t>50,000 yen or an amount corresponding to the consideration for one month of services under said Spec</w:t>
            </w:r>
            <w:r>
              <w:t>ified Continuous Service Contract, whichever is lower</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A69" w:rsidRDefault="007326B3">
            <w:pPr>
              <w:pStyle w:val="jaen"/>
            </w:pPr>
            <w:r>
              <w:t>20,000 yen</w:t>
            </w:r>
          </w:p>
        </w:tc>
      </w:tr>
      <w:tr w:rsidR="00580A69">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A69" w:rsidRDefault="007326B3">
            <w:pPr>
              <w:pStyle w:val="jaen"/>
            </w:pPr>
            <w:r>
              <w:t xml:space="preserve">(4) teaching of academic skills to pupils or students of the schools prescribed in Article 1 of the School Education Act (excluding universities and kindergartens) for preparation for </w:t>
            </w:r>
            <w:r>
              <w:t>entrance tests or for supplementing school education (limited to those offered at the place of business of the Service Provider or other places prepared by the Service Provider for offering said services)</w:t>
            </w:r>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A69" w:rsidRDefault="007326B3">
            <w:pPr>
              <w:pStyle w:val="jaen"/>
            </w:pPr>
            <w:r>
              <w:t>two months</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A69" w:rsidRDefault="007326B3">
            <w:pPr>
              <w:pStyle w:val="jaen"/>
            </w:pPr>
            <w:r>
              <w:t>20,000 yen or an amount corresponding to</w:t>
            </w:r>
            <w:r>
              <w:t xml:space="preserve"> the consideration for one month of services under said Specified Continuous Service Contract, whichever is lower</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A69" w:rsidRDefault="007326B3">
            <w:pPr>
              <w:pStyle w:val="jaen"/>
            </w:pPr>
            <w:r>
              <w:t>11,000 yen</w:t>
            </w:r>
          </w:p>
        </w:tc>
      </w:tr>
      <w:tr w:rsidR="00580A69">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A69" w:rsidRDefault="007326B3">
            <w:pPr>
              <w:pStyle w:val="jaen"/>
            </w:pPr>
            <w:r>
              <w:t>(5) passing on of knowledge or teaching of techniques concerning operation of computers or word processors</w:t>
            </w:r>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A69" w:rsidRDefault="007326B3">
            <w:pPr>
              <w:pStyle w:val="jaen"/>
            </w:pPr>
            <w:r>
              <w:t>two months</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A69" w:rsidRDefault="007326B3">
            <w:pPr>
              <w:pStyle w:val="jaen"/>
            </w:pPr>
            <w:r>
              <w:t xml:space="preserve">50,000 </w:t>
            </w:r>
            <w:r>
              <w:t>yen or an amount corresponding to 20 percent of the remaining amount of the contract, whichever is lower</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A69" w:rsidRDefault="007326B3">
            <w:pPr>
              <w:pStyle w:val="jaen"/>
            </w:pPr>
            <w:r>
              <w:t>15,000 yen</w:t>
            </w:r>
          </w:p>
        </w:tc>
      </w:tr>
      <w:tr w:rsidR="00580A69">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A69" w:rsidRDefault="007326B3">
            <w:pPr>
              <w:pStyle w:val="jaen"/>
            </w:pPr>
            <w:r>
              <w:t>(6) introducing of people of the opposite sex to people seeking to marry</w:t>
            </w:r>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A69" w:rsidRDefault="007326B3">
            <w:pPr>
              <w:pStyle w:val="jaen"/>
            </w:pPr>
            <w:r>
              <w:t>two months</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A69" w:rsidRDefault="007326B3">
            <w:pPr>
              <w:pStyle w:val="jaen"/>
            </w:pPr>
            <w:r>
              <w:t xml:space="preserve">20,000 yen or an amount corresponding to 20 percent of </w:t>
            </w:r>
            <w:r>
              <w:t>the remaining amount of the contract, whichever is lower</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A69" w:rsidRDefault="007326B3">
            <w:pPr>
              <w:pStyle w:val="jaen"/>
            </w:pPr>
            <w:r>
              <w:t>30,000 yen</w:t>
            </w:r>
          </w:p>
        </w:tc>
      </w:tr>
    </w:tbl>
    <w:p w:rsidR="00580A69" w:rsidRDefault="00580A69"/>
    <w:p w:rsidR="00580A69" w:rsidRDefault="007326B3">
      <w:pPr>
        <w:pStyle w:val="en8"/>
        <w:ind w:left="227" w:hanging="227"/>
      </w:pPr>
      <w:r>
        <w:t>Appended Table 6 (Re: Article 14)</w:t>
      </w:r>
    </w:p>
    <w:p w:rsidR="00580A69" w:rsidRDefault="007326B3">
      <w:pPr>
        <w:pStyle w:val="enf6"/>
      </w:pPr>
      <w:r>
        <w:t>(i) the following goods, with respect to the Specified Continuous Services listed in (1) of Appended Table 5:</w:t>
      </w:r>
    </w:p>
    <w:p w:rsidR="00580A69" w:rsidRDefault="007326B3">
      <w:pPr>
        <w:pStyle w:val="enf9"/>
      </w:pPr>
      <w:r>
        <w:t xml:space="preserve">(a) processed goods of animals and plants </w:t>
      </w:r>
      <w:r>
        <w:t>(limited to those that are not for general eating or drinking) that are ingested by humans (excluding medicines)</w:t>
      </w:r>
    </w:p>
    <w:p w:rsidR="00580A69" w:rsidRDefault="007326B3">
      <w:pPr>
        <w:pStyle w:val="enf9"/>
      </w:pPr>
      <w:r>
        <w:t>(b) cosmetics, soap (excluding medicines), and bath agents</w:t>
      </w:r>
    </w:p>
    <w:p w:rsidR="00580A69" w:rsidRDefault="007326B3">
      <w:pPr>
        <w:pStyle w:val="enf9"/>
      </w:pPr>
      <w:r>
        <w:t>(c) underwear</w:t>
      </w:r>
    </w:p>
    <w:p w:rsidR="00580A69" w:rsidRDefault="007326B3">
      <w:pPr>
        <w:pStyle w:val="enf9"/>
      </w:pPr>
      <w:r>
        <w:t>(d) apparatus or equipment that cleanses or beautifies human skin by u</w:t>
      </w:r>
      <w:r>
        <w:t>sing electric stimulations, electromagnetic waves, or ultrasonic waves</w:t>
      </w:r>
    </w:p>
    <w:p w:rsidR="00580A69" w:rsidRDefault="007326B3">
      <w:pPr>
        <w:pStyle w:val="enf6"/>
      </w:pPr>
      <w:r>
        <w:t>(ii) the following goods, with respect to the Specified Continuous Services listed in (2) to (4) of Appended Table 5:</w:t>
      </w:r>
    </w:p>
    <w:p w:rsidR="00580A69" w:rsidRDefault="007326B3">
      <w:pPr>
        <w:pStyle w:val="enf9"/>
      </w:pPr>
      <w:r>
        <w:t>(a) books</w:t>
      </w:r>
    </w:p>
    <w:p w:rsidR="00580A69" w:rsidRDefault="007326B3">
      <w:pPr>
        <w:pStyle w:val="enf9"/>
      </w:pPr>
      <w:r>
        <w:t xml:space="preserve">(b) matters in which sounds, images, or programs are </w:t>
      </w:r>
      <w:r>
        <w:t>recorded by magnetic or optical means</w:t>
      </w:r>
    </w:p>
    <w:p w:rsidR="00580A69" w:rsidRDefault="007326B3">
      <w:pPr>
        <w:pStyle w:val="enf9"/>
      </w:pPr>
      <w:r>
        <w:t>(c) facsimile machines or videophone equipment</w:t>
      </w:r>
    </w:p>
    <w:p w:rsidR="00580A69" w:rsidRDefault="007326B3">
      <w:pPr>
        <w:pStyle w:val="enf6"/>
      </w:pPr>
      <w:r>
        <w:t>(iii) the following goods, with respect to the Specified Continuous Services listed in (5) of Appended Table 5:</w:t>
      </w:r>
    </w:p>
    <w:p w:rsidR="00580A69" w:rsidRDefault="007326B3">
      <w:pPr>
        <w:pStyle w:val="enf9"/>
      </w:pPr>
      <w:r>
        <w:t>(a) computers or word processors as well as their parts and</w:t>
      </w:r>
      <w:r>
        <w:t xml:space="preserve"> accessories</w:t>
      </w:r>
    </w:p>
    <w:p w:rsidR="00580A69" w:rsidRDefault="007326B3">
      <w:pPr>
        <w:pStyle w:val="enf9"/>
      </w:pPr>
      <w:r>
        <w:t>(b) books</w:t>
      </w:r>
    </w:p>
    <w:p w:rsidR="00580A69" w:rsidRDefault="007326B3">
      <w:pPr>
        <w:pStyle w:val="enf9"/>
      </w:pPr>
      <w:r>
        <w:t>(c) matters in which sounds, images, or programs are recorded by magnetic or optical means</w:t>
      </w:r>
    </w:p>
    <w:p w:rsidR="00580A69" w:rsidRDefault="007326B3">
      <w:pPr>
        <w:pStyle w:val="enf6"/>
      </w:pPr>
      <w:r>
        <w:t>(iv) the following goods, with respect to the Specified Continuous Services listed in (6) of Appended Table 5:</w:t>
      </w:r>
    </w:p>
    <w:p w:rsidR="00580A69" w:rsidRDefault="007326B3">
      <w:pPr>
        <w:pStyle w:val="enf9"/>
      </w:pPr>
      <w:r>
        <w:t>(a) pearls, precious stones, an</w:t>
      </w:r>
      <w:r>
        <w:t>d semiprecious stones</w:t>
      </w:r>
    </w:p>
    <w:p w:rsidR="00580A69" w:rsidRDefault="007326B3">
      <w:pPr>
        <w:pStyle w:val="enf9"/>
      </w:pPr>
      <w:r>
        <w:t>(b) rings and other personal ornaments</w:t>
      </w:r>
    </w:p>
    <w:sectPr w:rsidR="00580A69" w:rsidSect="00580A6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0A69" w:rsidRDefault="00580A69" w:rsidP="00580A69">
      <w:r>
        <w:separator/>
      </w:r>
    </w:p>
  </w:endnote>
  <w:endnote w:type="continuationSeparator" w:id="0">
    <w:p w:rsidR="00580A69" w:rsidRDefault="00580A69" w:rsidP="0058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0A69" w:rsidRDefault="00580A69">
    <w:pPr>
      <w:pStyle w:val="a3"/>
    </w:pPr>
    <w:r>
      <w:fldChar w:fldCharType="begin"/>
    </w:r>
    <w:r>
      <w:instrText xml:space="preserve"> PAGE  \* MERGEFORMAT </w:instrText>
    </w:r>
    <w:r>
      <w:fldChar w:fldCharType="separate"/>
    </w:r>
    <w:r w:rsidR="007326B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0A69" w:rsidRDefault="00580A69" w:rsidP="00580A69">
      <w:r>
        <w:separator/>
      </w:r>
    </w:p>
  </w:footnote>
  <w:footnote w:type="continuationSeparator" w:id="0">
    <w:p w:rsidR="00580A69" w:rsidRDefault="00580A69" w:rsidP="00580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F4F"/>
    <w:multiLevelType w:val="multilevel"/>
    <w:tmpl w:val="14627A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26451A"/>
    <w:multiLevelType w:val="multilevel"/>
    <w:tmpl w:val="94BEB6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CC0494"/>
    <w:multiLevelType w:val="multilevel"/>
    <w:tmpl w:val="B95480F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A4C425F"/>
    <w:multiLevelType w:val="multilevel"/>
    <w:tmpl w:val="0C5227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ED3049"/>
    <w:multiLevelType w:val="multilevel"/>
    <w:tmpl w:val="8EE684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3EF713F"/>
    <w:multiLevelType w:val="multilevel"/>
    <w:tmpl w:val="9A94D0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1D760F"/>
    <w:multiLevelType w:val="multilevel"/>
    <w:tmpl w:val="C3DC42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A603A5"/>
    <w:multiLevelType w:val="multilevel"/>
    <w:tmpl w:val="EBAA74F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725108"/>
    <w:multiLevelType w:val="multilevel"/>
    <w:tmpl w:val="DCD0BC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673891"/>
    <w:multiLevelType w:val="multilevel"/>
    <w:tmpl w:val="9CF260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4D1CF9"/>
    <w:multiLevelType w:val="multilevel"/>
    <w:tmpl w:val="8C68F09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7914288"/>
    <w:multiLevelType w:val="multilevel"/>
    <w:tmpl w:val="459E3B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E06BC2"/>
    <w:multiLevelType w:val="multilevel"/>
    <w:tmpl w:val="61C092D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
  </w:num>
  <w:num w:numId="3">
    <w:abstractNumId w:val="2"/>
  </w:num>
  <w:num w:numId="4">
    <w:abstractNumId w:val="12"/>
  </w:num>
  <w:num w:numId="5">
    <w:abstractNumId w:val="6"/>
  </w:num>
  <w:num w:numId="6">
    <w:abstractNumId w:val="11"/>
  </w:num>
  <w:num w:numId="7">
    <w:abstractNumId w:val="7"/>
  </w:num>
  <w:num w:numId="8">
    <w:abstractNumId w:val="9"/>
  </w:num>
  <w:num w:numId="9">
    <w:abstractNumId w:val="5"/>
  </w:num>
  <w:num w:numId="10">
    <w:abstractNumId w:val="0"/>
  </w:num>
  <w:num w:numId="11">
    <w:abstractNumId w:val="8"/>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80A69"/>
    <w:rsid w:val="00580A69"/>
    <w:rsid w:val="007326B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A6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80A6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80A69"/>
    <w:rPr>
      <w:rFonts w:ascii="Century" w:eastAsia="Century" w:hAnsi="Century"/>
    </w:rPr>
  </w:style>
  <w:style w:type="paragraph" w:customStyle="1" w:styleId="ja0">
    <w:name w:val="款（ja）"/>
    <w:basedOn w:val="a"/>
    <w:rsid w:val="00580A69"/>
    <w:pPr>
      <w:widowControl w:val="0"/>
      <w:ind w:left="1321" w:hanging="221"/>
    </w:pPr>
    <w:rPr>
      <w:rFonts w:ascii="ＭＳ 明朝" w:eastAsia="ＭＳ 明朝" w:hAnsi="ＭＳ 明朝" w:cs="ＭＳ 明朝"/>
      <w:b/>
    </w:rPr>
  </w:style>
  <w:style w:type="paragraph" w:customStyle="1" w:styleId="en0">
    <w:name w:val="款（en）"/>
    <w:basedOn w:val="ja0"/>
    <w:rsid w:val="00580A69"/>
    <w:rPr>
      <w:rFonts w:ascii="Century" w:eastAsia="Century" w:hAnsi="Century" w:cs="Century"/>
    </w:rPr>
  </w:style>
  <w:style w:type="paragraph" w:customStyle="1" w:styleId="ja1">
    <w:name w:val="前文（ja）"/>
    <w:basedOn w:val="a"/>
    <w:rsid w:val="00580A69"/>
    <w:pPr>
      <w:widowControl w:val="0"/>
      <w:ind w:firstLine="219"/>
    </w:pPr>
    <w:rPr>
      <w:rFonts w:ascii="ＭＳ 明朝" w:eastAsia="ＭＳ 明朝" w:hAnsi="ＭＳ 明朝" w:cs="ＭＳ 明朝"/>
    </w:rPr>
  </w:style>
  <w:style w:type="paragraph" w:customStyle="1" w:styleId="en1">
    <w:name w:val="前文（en）"/>
    <w:basedOn w:val="ja1"/>
    <w:rsid w:val="00580A69"/>
    <w:rPr>
      <w:rFonts w:ascii="Century" w:eastAsia="Century" w:hAnsi="Century" w:cs="Century"/>
    </w:rPr>
  </w:style>
  <w:style w:type="paragraph" w:customStyle="1" w:styleId="ja2">
    <w:name w:val="附則（ja）"/>
    <w:basedOn w:val="a"/>
    <w:rsid w:val="00580A69"/>
    <w:pPr>
      <w:widowControl w:val="0"/>
      <w:ind w:left="881" w:hanging="221"/>
    </w:pPr>
    <w:rPr>
      <w:rFonts w:ascii="ＭＳ 明朝" w:eastAsia="ＭＳ 明朝" w:hAnsi="ＭＳ 明朝" w:cs="ＭＳ 明朝"/>
      <w:b/>
    </w:rPr>
  </w:style>
  <w:style w:type="paragraph" w:customStyle="1" w:styleId="en2">
    <w:name w:val="附則（en）"/>
    <w:basedOn w:val="ja2"/>
    <w:rsid w:val="00580A69"/>
    <w:rPr>
      <w:rFonts w:ascii="Century" w:hAnsi="Century" w:cs="Century"/>
    </w:rPr>
  </w:style>
  <w:style w:type="paragraph" w:customStyle="1" w:styleId="ja3">
    <w:name w:val="章（ja）"/>
    <w:basedOn w:val="a"/>
    <w:rsid w:val="00580A69"/>
    <w:pPr>
      <w:widowControl w:val="0"/>
      <w:ind w:left="881" w:hanging="221"/>
    </w:pPr>
    <w:rPr>
      <w:rFonts w:ascii="ＭＳ 明朝" w:eastAsia="ＭＳ 明朝" w:hAnsi="ＭＳ 明朝" w:cs="ＭＳ 明朝"/>
      <w:b/>
    </w:rPr>
  </w:style>
  <w:style w:type="paragraph" w:customStyle="1" w:styleId="en3">
    <w:name w:val="章（en）"/>
    <w:basedOn w:val="ja3"/>
    <w:rsid w:val="00580A69"/>
    <w:rPr>
      <w:rFonts w:ascii="Century" w:eastAsia="Century" w:hAnsi="Century" w:cs="Century"/>
    </w:rPr>
  </w:style>
  <w:style w:type="paragraph" w:customStyle="1" w:styleId="ja4">
    <w:name w:val="目次編（ja）"/>
    <w:basedOn w:val="a"/>
    <w:rsid w:val="00580A69"/>
    <w:pPr>
      <w:widowControl w:val="0"/>
      <w:ind w:left="219" w:hanging="219"/>
    </w:pPr>
    <w:rPr>
      <w:rFonts w:ascii="ＭＳ 明朝" w:eastAsia="ＭＳ 明朝" w:hAnsi="ＭＳ 明朝"/>
    </w:rPr>
  </w:style>
  <w:style w:type="paragraph" w:customStyle="1" w:styleId="en4">
    <w:name w:val="目次編（en）"/>
    <w:basedOn w:val="ja4"/>
    <w:rsid w:val="00580A69"/>
    <w:rPr>
      <w:rFonts w:ascii="Century" w:eastAsia="Century" w:hAnsi="Century"/>
    </w:rPr>
  </w:style>
  <w:style w:type="paragraph" w:customStyle="1" w:styleId="ja5">
    <w:name w:val="目次章（ja）"/>
    <w:basedOn w:val="a"/>
    <w:rsid w:val="00580A69"/>
    <w:pPr>
      <w:widowControl w:val="0"/>
      <w:ind w:left="439" w:hanging="219"/>
    </w:pPr>
    <w:rPr>
      <w:rFonts w:ascii="ＭＳ 明朝" w:eastAsia="ＭＳ 明朝" w:hAnsi="ＭＳ 明朝"/>
    </w:rPr>
  </w:style>
  <w:style w:type="paragraph" w:customStyle="1" w:styleId="en5">
    <w:name w:val="目次章（en）"/>
    <w:basedOn w:val="ja5"/>
    <w:rsid w:val="00580A69"/>
    <w:rPr>
      <w:rFonts w:ascii="Century" w:eastAsia="Century" w:hAnsi="Century"/>
    </w:rPr>
  </w:style>
  <w:style w:type="paragraph" w:customStyle="1" w:styleId="ja6">
    <w:name w:val="目次節（ja）"/>
    <w:basedOn w:val="a"/>
    <w:rsid w:val="00580A69"/>
    <w:pPr>
      <w:widowControl w:val="0"/>
      <w:ind w:left="659" w:hanging="219"/>
    </w:pPr>
    <w:rPr>
      <w:rFonts w:ascii="ＭＳ 明朝" w:eastAsia="ＭＳ 明朝" w:hAnsi="ＭＳ 明朝"/>
    </w:rPr>
  </w:style>
  <w:style w:type="paragraph" w:customStyle="1" w:styleId="en6">
    <w:name w:val="目次節（en）"/>
    <w:basedOn w:val="ja6"/>
    <w:rsid w:val="00580A69"/>
    <w:rPr>
      <w:rFonts w:ascii="Century" w:eastAsia="Century" w:hAnsi="Century"/>
    </w:rPr>
  </w:style>
  <w:style w:type="paragraph" w:customStyle="1" w:styleId="ja7">
    <w:name w:val="目次款（ja）"/>
    <w:basedOn w:val="a"/>
    <w:rsid w:val="00580A69"/>
    <w:pPr>
      <w:widowControl w:val="0"/>
      <w:ind w:left="879" w:hanging="219"/>
    </w:pPr>
    <w:rPr>
      <w:rFonts w:ascii="ＭＳ 明朝" w:eastAsia="ＭＳ 明朝" w:hAnsi="ＭＳ 明朝" w:cs="Kochi Mincho"/>
    </w:rPr>
  </w:style>
  <w:style w:type="paragraph" w:customStyle="1" w:styleId="en7">
    <w:name w:val="目次款（en）"/>
    <w:basedOn w:val="ja7"/>
    <w:rsid w:val="00580A69"/>
    <w:rPr>
      <w:rFonts w:ascii="Century" w:eastAsia="Century" w:hAnsi="Century"/>
    </w:rPr>
  </w:style>
  <w:style w:type="paragraph" w:customStyle="1" w:styleId="ja8">
    <w:name w:val="別表名（ja）"/>
    <w:basedOn w:val="a"/>
    <w:rsid w:val="00580A69"/>
    <w:pPr>
      <w:widowControl w:val="0"/>
      <w:ind w:left="100" w:hangingChars="100" w:hanging="100"/>
    </w:pPr>
    <w:rPr>
      <w:rFonts w:ascii="ＭＳ 明朝" w:eastAsia="ＭＳ 明朝" w:hAnsi="ＭＳ 明朝" w:cs="ＭＳ 明朝"/>
    </w:rPr>
  </w:style>
  <w:style w:type="paragraph" w:customStyle="1" w:styleId="en8">
    <w:name w:val="別表名（en）"/>
    <w:basedOn w:val="ja8"/>
    <w:rsid w:val="00580A69"/>
    <w:rPr>
      <w:rFonts w:ascii="Century" w:eastAsia="Century" w:hAnsi="Century" w:cs="Century"/>
    </w:rPr>
  </w:style>
  <w:style w:type="paragraph" w:customStyle="1" w:styleId="ja9">
    <w:name w:val="目（ja）"/>
    <w:basedOn w:val="a"/>
    <w:rsid w:val="00580A69"/>
    <w:pPr>
      <w:widowControl w:val="0"/>
      <w:ind w:left="1541" w:hanging="221"/>
    </w:pPr>
    <w:rPr>
      <w:rFonts w:ascii="ＭＳ 明朝" w:eastAsia="ＭＳ 明朝" w:hAnsi="ＭＳ 明朝" w:cs="ＭＳ 明朝"/>
      <w:b/>
    </w:rPr>
  </w:style>
  <w:style w:type="paragraph" w:customStyle="1" w:styleId="en9">
    <w:name w:val="目（en）"/>
    <w:basedOn w:val="ja9"/>
    <w:rsid w:val="00580A69"/>
    <w:rPr>
      <w:rFonts w:ascii="Century" w:eastAsia="Century" w:hAnsi="Century" w:cs="Century"/>
    </w:rPr>
  </w:style>
  <w:style w:type="paragraph" w:customStyle="1" w:styleId="jaa">
    <w:name w:val="見出し（ja）"/>
    <w:basedOn w:val="a"/>
    <w:rsid w:val="00580A69"/>
    <w:pPr>
      <w:widowControl w:val="0"/>
      <w:ind w:left="439" w:hanging="219"/>
    </w:pPr>
    <w:rPr>
      <w:rFonts w:ascii="ＭＳ 明朝" w:eastAsia="ＭＳ 明朝" w:hAnsi="ＭＳ 明朝" w:cs="ＭＳ 明朝"/>
    </w:rPr>
  </w:style>
  <w:style w:type="paragraph" w:customStyle="1" w:styleId="ena">
    <w:name w:val="見出し（en）"/>
    <w:basedOn w:val="jaa"/>
    <w:rsid w:val="00580A69"/>
    <w:rPr>
      <w:rFonts w:ascii="Century" w:eastAsia="Century" w:hAnsi="Century" w:cs="Century"/>
    </w:rPr>
  </w:style>
  <w:style w:type="paragraph" w:styleId="a3">
    <w:name w:val="footer"/>
    <w:basedOn w:val="a"/>
    <w:rsid w:val="00580A6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80A69"/>
    <w:pPr>
      <w:widowControl w:val="0"/>
      <w:ind w:left="1099" w:hanging="219"/>
    </w:pPr>
    <w:rPr>
      <w:rFonts w:ascii="ＭＳ 明朝" w:eastAsia="ＭＳ 明朝" w:hAnsi="ＭＳ 明朝" w:cs="Kochi Mincho"/>
    </w:rPr>
  </w:style>
  <w:style w:type="paragraph" w:customStyle="1" w:styleId="enb">
    <w:name w:val="目次目（en）"/>
    <w:basedOn w:val="jab"/>
    <w:rsid w:val="00580A69"/>
    <w:rPr>
      <w:rFonts w:ascii="Century" w:eastAsia="Century" w:hAnsi="Century"/>
    </w:rPr>
  </w:style>
  <w:style w:type="paragraph" w:customStyle="1" w:styleId="jac">
    <w:name w:val="目次附則（ja）"/>
    <w:basedOn w:val="a"/>
    <w:rsid w:val="00580A69"/>
    <w:pPr>
      <w:widowControl w:val="0"/>
      <w:ind w:left="439" w:hanging="219"/>
    </w:pPr>
    <w:rPr>
      <w:rFonts w:ascii="ＭＳ 明朝" w:eastAsia="ＭＳ 明朝" w:hAnsi="ＭＳ 明朝" w:cs="Kochi Mincho"/>
    </w:rPr>
  </w:style>
  <w:style w:type="paragraph" w:customStyle="1" w:styleId="enc">
    <w:name w:val="目次附則（en）"/>
    <w:basedOn w:val="jac"/>
    <w:rsid w:val="00580A69"/>
    <w:rPr>
      <w:rFonts w:ascii="Century" w:eastAsia="Century" w:hAnsi="Century" w:cs="Century"/>
    </w:rPr>
  </w:style>
  <w:style w:type="paragraph" w:customStyle="1" w:styleId="jad">
    <w:name w:val="目次前文（ja）"/>
    <w:basedOn w:val="jac"/>
    <w:rsid w:val="00580A69"/>
  </w:style>
  <w:style w:type="paragraph" w:customStyle="1" w:styleId="end">
    <w:name w:val="目次前文（en）"/>
    <w:basedOn w:val="enc"/>
    <w:rsid w:val="00580A69"/>
  </w:style>
  <w:style w:type="paragraph" w:customStyle="1" w:styleId="jae">
    <w:name w:val="制定文（ja）"/>
    <w:basedOn w:val="a"/>
    <w:rsid w:val="00580A69"/>
    <w:pPr>
      <w:widowControl w:val="0"/>
      <w:ind w:firstLine="219"/>
    </w:pPr>
    <w:rPr>
      <w:rFonts w:ascii="ＭＳ 明朝" w:eastAsia="ＭＳ 明朝" w:hAnsi="ＭＳ 明朝" w:cs="ＭＳ 明朝"/>
    </w:rPr>
  </w:style>
  <w:style w:type="paragraph" w:customStyle="1" w:styleId="ene">
    <w:name w:val="制定文（en）"/>
    <w:basedOn w:val="jae"/>
    <w:rsid w:val="00580A69"/>
    <w:rPr>
      <w:rFonts w:ascii="Century" w:eastAsia="Century" w:hAnsi="Century" w:cs="Century"/>
    </w:rPr>
  </w:style>
  <w:style w:type="paragraph" w:customStyle="1" w:styleId="jaf">
    <w:name w:val="法令番号（ja）"/>
    <w:basedOn w:val="a"/>
    <w:rsid w:val="00580A69"/>
    <w:pPr>
      <w:widowControl w:val="0"/>
      <w:jc w:val="right"/>
    </w:pPr>
    <w:rPr>
      <w:rFonts w:ascii="ＭＳ 明朝" w:eastAsia="ＭＳ 明朝" w:hAnsi="ＭＳ 明朝" w:cs="Kochi Mincho"/>
    </w:rPr>
  </w:style>
  <w:style w:type="paragraph" w:customStyle="1" w:styleId="enf">
    <w:name w:val="法令番号（en）"/>
    <w:basedOn w:val="jaf"/>
    <w:rsid w:val="00580A69"/>
    <w:rPr>
      <w:rFonts w:ascii="Century" w:eastAsia="Century" w:hAnsi="Century" w:cs="Century"/>
    </w:rPr>
  </w:style>
  <w:style w:type="paragraph" w:customStyle="1" w:styleId="jaf0">
    <w:name w:val="目次（ja）"/>
    <w:basedOn w:val="a"/>
    <w:rsid w:val="00580A69"/>
    <w:rPr>
      <w:rFonts w:ascii="ＭＳ 明朝" w:eastAsia="ＭＳ 明朝" w:hAnsi="ＭＳ 明朝"/>
    </w:rPr>
  </w:style>
  <w:style w:type="paragraph" w:customStyle="1" w:styleId="enf0">
    <w:name w:val="目次（en）"/>
    <w:basedOn w:val="jaf0"/>
    <w:rsid w:val="00580A69"/>
    <w:rPr>
      <w:rFonts w:ascii="Century" w:eastAsia="Century" w:hAnsi="Century"/>
    </w:rPr>
  </w:style>
  <w:style w:type="paragraph" w:customStyle="1" w:styleId="jaf1">
    <w:name w:val="編（ja）"/>
    <w:basedOn w:val="a"/>
    <w:rsid w:val="00580A69"/>
    <w:pPr>
      <w:widowControl w:val="0"/>
      <w:ind w:left="661" w:hanging="221"/>
    </w:pPr>
    <w:rPr>
      <w:rFonts w:ascii="ＭＳ 明朝" w:eastAsia="ＭＳ 明朝" w:hAnsi="ＭＳ 明朝" w:cs="ＭＳ 明朝"/>
      <w:b/>
    </w:rPr>
  </w:style>
  <w:style w:type="paragraph" w:customStyle="1" w:styleId="enf1">
    <w:name w:val="編（en）"/>
    <w:basedOn w:val="jaf1"/>
    <w:rsid w:val="00580A69"/>
    <w:rPr>
      <w:rFonts w:ascii="Century" w:eastAsia="Century" w:hAnsi="Century" w:cs="Century"/>
    </w:rPr>
  </w:style>
  <w:style w:type="paragraph" w:customStyle="1" w:styleId="jaf2">
    <w:name w:val="節（ja）"/>
    <w:basedOn w:val="a"/>
    <w:rsid w:val="00580A69"/>
    <w:pPr>
      <w:widowControl w:val="0"/>
      <w:ind w:left="1101" w:hanging="221"/>
    </w:pPr>
    <w:rPr>
      <w:rFonts w:ascii="ＭＳ 明朝" w:eastAsia="ＭＳ 明朝" w:hAnsi="ＭＳ 明朝" w:cs="ＭＳ 明朝"/>
      <w:b/>
    </w:rPr>
  </w:style>
  <w:style w:type="paragraph" w:customStyle="1" w:styleId="enf2">
    <w:name w:val="節（en）"/>
    <w:basedOn w:val="jaf2"/>
    <w:rsid w:val="00580A69"/>
    <w:rPr>
      <w:rFonts w:ascii="Century" w:eastAsia="Century" w:hAnsi="Century" w:cs="Century"/>
    </w:rPr>
  </w:style>
  <w:style w:type="paragraph" w:customStyle="1" w:styleId="jaf3">
    <w:name w:val="条（ja）"/>
    <w:basedOn w:val="a"/>
    <w:rsid w:val="00580A69"/>
    <w:pPr>
      <w:widowControl w:val="0"/>
      <w:ind w:left="219" w:hanging="219"/>
    </w:pPr>
    <w:rPr>
      <w:rFonts w:ascii="ＭＳ 明朝" w:eastAsia="ＭＳ 明朝" w:hAnsi="ＭＳ 明朝" w:cs="ＭＳ 明朝"/>
    </w:rPr>
  </w:style>
  <w:style w:type="paragraph" w:customStyle="1" w:styleId="enf3">
    <w:name w:val="条（en）"/>
    <w:basedOn w:val="jaf3"/>
    <w:rsid w:val="00580A69"/>
    <w:rPr>
      <w:rFonts w:ascii="Century" w:eastAsia="Century" w:hAnsi="Century" w:cs="Century"/>
    </w:rPr>
  </w:style>
  <w:style w:type="paragraph" w:customStyle="1" w:styleId="jaf4">
    <w:name w:val="項（ja）"/>
    <w:basedOn w:val="a"/>
    <w:rsid w:val="00580A69"/>
    <w:pPr>
      <w:widowControl w:val="0"/>
      <w:ind w:left="219" w:hanging="219"/>
    </w:pPr>
    <w:rPr>
      <w:rFonts w:ascii="ＭＳ 明朝" w:eastAsia="ＭＳ 明朝" w:hAnsi="ＭＳ 明朝" w:cs="ＭＳ 明朝"/>
    </w:rPr>
  </w:style>
  <w:style w:type="paragraph" w:customStyle="1" w:styleId="enf4">
    <w:name w:val="項（en）"/>
    <w:basedOn w:val="jaf4"/>
    <w:rsid w:val="00580A69"/>
    <w:rPr>
      <w:rFonts w:ascii="Century" w:eastAsia="Century" w:hAnsi="Century" w:cs="Century"/>
    </w:rPr>
  </w:style>
  <w:style w:type="paragraph" w:customStyle="1" w:styleId="jaf5">
    <w:name w:val="項　番号なし（ja）"/>
    <w:basedOn w:val="a"/>
    <w:rsid w:val="00580A69"/>
    <w:pPr>
      <w:widowControl w:val="0"/>
      <w:ind w:firstLine="221"/>
    </w:pPr>
    <w:rPr>
      <w:rFonts w:ascii="ＭＳ 明朝" w:eastAsia="ＭＳ 明朝" w:hAnsi="ＭＳ 明朝" w:cs="ＭＳ 明朝"/>
    </w:rPr>
  </w:style>
  <w:style w:type="paragraph" w:customStyle="1" w:styleId="enf5">
    <w:name w:val="項　番号なし（en）"/>
    <w:basedOn w:val="jaf5"/>
    <w:rsid w:val="00580A69"/>
    <w:rPr>
      <w:rFonts w:ascii="Century" w:eastAsia="Century" w:hAnsi="Century" w:cs="Century"/>
    </w:rPr>
  </w:style>
  <w:style w:type="paragraph" w:customStyle="1" w:styleId="jaf6">
    <w:name w:val="号（ja）"/>
    <w:basedOn w:val="a"/>
    <w:rsid w:val="00580A69"/>
    <w:pPr>
      <w:widowControl w:val="0"/>
      <w:ind w:left="439" w:hanging="219"/>
    </w:pPr>
    <w:rPr>
      <w:rFonts w:ascii="ＭＳ 明朝" w:eastAsia="ＭＳ 明朝" w:hAnsi="ＭＳ 明朝" w:cs="ＭＳ 明朝"/>
    </w:rPr>
  </w:style>
  <w:style w:type="paragraph" w:customStyle="1" w:styleId="enf6">
    <w:name w:val="号（en）"/>
    <w:basedOn w:val="jaf6"/>
    <w:rsid w:val="00580A69"/>
    <w:rPr>
      <w:rFonts w:ascii="Century" w:eastAsia="Century" w:hAnsi="Century" w:cs="Century"/>
    </w:rPr>
  </w:style>
  <w:style w:type="paragraph" w:customStyle="1" w:styleId="jaf7">
    <w:name w:val="号　番号なし（ja）"/>
    <w:basedOn w:val="a"/>
    <w:rsid w:val="00580A69"/>
    <w:pPr>
      <w:widowControl w:val="0"/>
      <w:ind w:left="221" w:firstLine="221"/>
    </w:pPr>
    <w:rPr>
      <w:rFonts w:ascii="ＭＳ 明朝" w:eastAsia="ＭＳ 明朝" w:hAnsi="ＭＳ 明朝" w:cs="ＭＳ 明朝"/>
    </w:rPr>
  </w:style>
  <w:style w:type="paragraph" w:customStyle="1" w:styleId="enf7">
    <w:name w:val="号　番号なし（en）"/>
    <w:basedOn w:val="jaf7"/>
    <w:rsid w:val="00580A69"/>
    <w:rPr>
      <w:rFonts w:ascii="Century" w:eastAsia="Century" w:hAnsi="Century" w:cs="Century"/>
    </w:rPr>
  </w:style>
  <w:style w:type="paragraph" w:customStyle="1" w:styleId="jaf8">
    <w:name w:val="備考号（ja）"/>
    <w:basedOn w:val="a"/>
    <w:rsid w:val="00580A69"/>
    <w:pPr>
      <w:widowControl w:val="0"/>
      <w:ind w:left="659" w:hanging="219"/>
    </w:pPr>
    <w:rPr>
      <w:rFonts w:ascii="ＭＳ 明朝" w:eastAsia="ＭＳ 明朝" w:hAnsi="ＭＳ 明朝" w:cs="ＭＳ 明朝"/>
    </w:rPr>
  </w:style>
  <w:style w:type="paragraph" w:customStyle="1" w:styleId="enf8">
    <w:name w:val="備考号（en）"/>
    <w:basedOn w:val="jaf8"/>
    <w:rsid w:val="00580A69"/>
    <w:rPr>
      <w:rFonts w:ascii="Century" w:eastAsia="Century" w:hAnsi="Century" w:cs="Century"/>
    </w:rPr>
  </w:style>
  <w:style w:type="paragraph" w:customStyle="1" w:styleId="jaf9">
    <w:name w:val="号細分（ja）"/>
    <w:basedOn w:val="a"/>
    <w:rsid w:val="00580A69"/>
    <w:pPr>
      <w:widowControl w:val="0"/>
      <w:ind w:left="659" w:hanging="219"/>
    </w:pPr>
    <w:rPr>
      <w:rFonts w:ascii="ＭＳ 明朝" w:eastAsia="ＭＳ 明朝" w:hAnsi="ＭＳ 明朝" w:cs="ＭＳ 明朝"/>
    </w:rPr>
  </w:style>
  <w:style w:type="paragraph" w:customStyle="1" w:styleId="enf9">
    <w:name w:val="号細分（en）"/>
    <w:basedOn w:val="jaf9"/>
    <w:rsid w:val="00580A69"/>
    <w:rPr>
      <w:rFonts w:ascii="Century" w:eastAsia="Century" w:hAnsi="Century" w:cs="Century"/>
    </w:rPr>
  </w:style>
  <w:style w:type="paragraph" w:customStyle="1" w:styleId="jafa">
    <w:name w:val="号細分　番号なし（ja）"/>
    <w:basedOn w:val="a"/>
    <w:rsid w:val="00580A69"/>
    <w:pPr>
      <w:widowControl w:val="0"/>
      <w:ind w:left="439"/>
    </w:pPr>
    <w:rPr>
      <w:rFonts w:ascii="ＭＳ 明朝" w:eastAsia="ＭＳ 明朝" w:hAnsi="ＭＳ 明朝" w:cs="ＭＳ 明朝"/>
    </w:rPr>
  </w:style>
  <w:style w:type="paragraph" w:customStyle="1" w:styleId="enfa">
    <w:name w:val="号細分　番号なし（en）"/>
    <w:basedOn w:val="jafa"/>
    <w:rsid w:val="00580A69"/>
    <w:rPr>
      <w:rFonts w:ascii="Century" w:eastAsia="Century" w:hAnsi="Century" w:cs="Century"/>
    </w:rPr>
  </w:style>
  <w:style w:type="paragraph" w:customStyle="1" w:styleId="jafb">
    <w:name w:val="備考号細分（ja）"/>
    <w:basedOn w:val="a"/>
    <w:rsid w:val="00580A69"/>
    <w:pPr>
      <w:widowControl w:val="0"/>
      <w:ind w:left="1099" w:hanging="439"/>
    </w:pPr>
    <w:rPr>
      <w:rFonts w:ascii="ＭＳ 明朝" w:eastAsia="ＭＳ 明朝" w:hAnsi="ＭＳ 明朝" w:cs="ＭＳ 明朝"/>
    </w:rPr>
  </w:style>
  <w:style w:type="paragraph" w:customStyle="1" w:styleId="enfb">
    <w:name w:val="備考号細分（en）"/>
    <w:basedOn w:val="jafb"/>
    <w:rsid w:val="00580A69"/>
    <w:rPr>
      <w:rFonts w:ascii="Century" w:eastAsia="Century" w:hAnsi="Century" w:cs="Century"/>
    </w:rPr>
  </w:style>
  <w:style w:type="paragraph" w:customStyle="1" w:styleId="jafc">
    <w:name w:val="号細細分（ja）"/>
    <w:basedOn w:val="a"/>
    <w:rsid w:val="00580A69"/>
    <w:pPr>
      <w:widowControl w:val="0"/>
      <w:ind w:left="1099" w:hanging="439"/>
    </w:pPr>
    <w:rPr>
      <w:rFonts w:ascii="ＭＳ 明朝" w:eastAsia="ＭＳ 明朝" w:hAnsi="ＭＳ 明朝" w:cs="ＭＳ 明朝"/>
    </w:rPr>
  </w:style>
  <w:style w:type="paragraph" w:customStyle="1" w:styleId="enfc">
    <w:name w:val="号細細分（en）"/>
    <w:basedOn w:val="jafc"/>
    <w:rsid w:val="00580A69"/>
    <w:rPr>
      <w:rFonts w:ascii="Century" w:eastAsia="Century" w:hAnsi="Century" w:cs="Century"/>
    </w:rPr>
  </w:style>
  <w:style w:type="paragraph" w:customStyle="1" w:styleId="jafd">
    <w:name w:val="号細細分　番号なし（ja）"/>
    <w:basedOn w:val="a"/>
    <w:rsid w:val="00580A69"/>
    <w:pPr>
      <w:widowControl w:val="0"/>
      <w:ind w:left="659"/>
    </w:pPr>
    <w:rPr>
      <w:rFonts w:ascii="ＭＳ 明朝" w:eastAsia="ＭＳ 明朝" w:hAnsi="ＭＳ 明朝" w:cs="ＭＳ 明朝"/>
    </w:rPr>
  </w:style>
  <w:style w:type="paragraph" w:customStyle="1" w:styleId="enfd">
    <w:name w:val="号細細分　番号なし（en）"/>
    <w:basedOn w:val="jafd"/>
    <w:rsid w:val="00580A69"/>
    <w:rPr>
      <w:rFonts w:ascii="Century" w:eastAsia="Century" w:hAnsi="Century" w:cs="Century"/>
    </w:rPr>
  </w:style>
  <w:style w:type="paragraph" w:customStyle="1" w:styleId="jafe">
    <w:name w:val="備考号細細分（ja）"/>
    <w:basedOn w:val="a"/>
    <w:rsid w:val="00580A69"/>
    <w:pPr>
      <w:widowControl w:val="0"/>
      <w:ind w:left="1319" w:hanging="439"/>
    </w:pPr>
    <w:rPr>
      <w:rFonts w:ascii="ＭＳ 明朝" w:eastAsia="ＭＳ 明朝" w:hAnsi="ＭＳ 明朝" w:cs="ＭＳ 明朝"/>
    </w:rPr>
  </w:style>
  <w:style w:type="paragraph" w:customStyle="1" w:styleId="enfe">
    <w:name w:val="備考号細細分（en）"/>
    <w:basedOn w:val="jafe"/>
    <w:rsid w:val="00580A69"/>
    <w:rPr>
      <w:rFonts w:ascii="Century" w:eastAsia="Century" w:hAnsi="Century" w:cs="Century"/>
    </w:rPr>
  </w:style>
  <w:style w:type="paragraph" w:customStyle="1" w:styleId="jaff">
    <w:name w:val="号細細細分（ja）"/>
    <w:basedOn w:val="a"/>
    <w:rsid w:val="00580A69"/>
    <w:pPr>
      <w:widowControl w:val="0"/>
      <w:ind w:left="1319" w:hanging="439"/>
    </w:pPr>
    <w:rPr>
      <w:rFonts w:ascii="ＭＳ 明朝" w:eastAsia="ＭＳ 明朝" w:hAnsi="ＭＳ 明朝" w:cs="ＭＳ 明朝"/>
    </w:rPr>
  </w:style>
  <w:style w:type="paragraph" w:customStyle="1" w:styleId="enff">
    <w:name w:val="号細細細分（en）"/>
    <w:basedOn w:val="jaff"/>
    <w:rsid w:val="00580A69"/>
    <w:rPr>
      <w:rFonts w:ascii="Century" w:eastAsia="Century" w:hAnsi="Century" w:cs="Century"/>
    </w:rPr>
  </w:style>
  <w:style w:type="paragraph" w:customStyle="1" w:styleId="jaff0">
    <w:name w:val="号細細細分　番号なし（ja）"/>
    <w:basedOn w:val="a"/>
    <w:rsid w:val="00580A69"/>
    <w:pPr>
      <w:widowControl w:val="0"/>
      <w:ind w:left="879"/>
    </w:pPr>
    <w:rPr>
      <w:rFonts w:ascii="ＭＳ 明朝" w:eastAsia="ＭＳ 明朝" w:hAnsi="ＭＳ 明朝" w:cs="ＭＳ 明朝"/>
    </w:rPr>
  </w:style>
  <w:style w:type="paragraph" w:customStyle="1" w:styleId="enff0">
    <w:name w:val="号細細細分　番号なし（en）"/>
    <w:basedOn w:val="jaff0"/>
    <w:rsid w:val="00580A69"/>
    <w:rPr>
      <w:rFonts w:ascii="Century" w:eastAsia="Century" w:hAnsi="Century" w:cs="Century"/>
    </w:rPr>
  </w:style>
  <w:style w:type="paragraph" w:customStyle="1" w:styleId="jaff1">
    <w:name w:val="備考号細細細分（ja）"/>
    <w:basedOn w:val="a"/>
    <w:rsid w:val="00580A69"/>
    <w:pPr>
      <w:widowControl w:val="0"/>
      <w:ind w:left="1539" w:hanging="439"/>
    </w:pPr>
    <w:rPr>
      <w:rFonts w:ascii="ＭＳ 明朝" w:eastAsia="ＭＳ 明朝" w:hAnsi="ＭＳ 明朝" w:cs="ＭＳ 明朝"/>
    </w:rPr>
  </w:style>
  <w:style w:type="paragraph" w:customStyle="1" w:styleId="enff1">
    <w:name w:val="備考号細細細分（en）"/>
    <w:basedOn w:val="jaff1"/>
    <w:rsid w:val="00580A69"/>
    <w:rPr>
      <w:rFonts w:ascii="Century" w:eastAsia="Century" w:hAnsi="Century" w:cs="Century"/>
    </w:rPr>
  </w:style>
  <w:style w:type="paragraph" w:customStyle="1" w:styleId="jaff2">
    <w:name w:val="類（ja）"/>
    <w:basedOn w:val="a"/>
    <w:rsid w:val="00580A69"/>
    <w:pPr>
      <w:widowControl w:val="0"/>
      <w:ind w:left="439" w:hanging="219"/>
    </w:pPr>
    <w:rPr>
      <w:rFonts w:ascii="ＭＳ 明朝" w:eastAsia="ＭＳ 明朝" w:hAnsi="ＭＳ 明朝" w:cs="ＭＳ 明朝"/>
    </w:rPr>
  </w:style>
  <w:style w:type="paragraph" w:customStyle="1" w:styleId="enff2">
    <w:name w:val="類（en）"/>
    <w:basedOn w:val="jaff2"/>
    <w:rsid w:val="00580A69"/>
    <w:rPr>
      <w:rFonts w:ascii="Century" w:eastAsia="Century" w:hAnsi="Century" w:cs="Century"/>
    </w:rPr>
  </w:style>
  <w:style w:type="paragraph" w:customStyle="1" w:styleId="jaff3">
    <w:name w:val="公布文（ja）"/>
    <w:basedOn w:val="a"/>
    <w:rsid w:val="00580A69"/>
    <w:pPr>
      <w:widowControl w:val="0"/>
      <w:ind w:firstLine="219"/>
    </w:pPr>
    <w:rPr>
      <w:rFonts w:ascii="ＭＳ 明朝" w:eastAsia="ＭＳ 明朝" w:hAnsi="ＭＳ 明朝" w:cs="ＭＳ 明朝"/>
    </w:rPr>
  </w:style>
  <w:style w:type="paragraph" w:customStyle="1" w:styleId="enff3">
    <w:name w:val="公布文（en）"/>
    <w:basedOn w:val="jaff3"/>
    <w:rsid w:val="00580A69"/>
    <w:rPr>
      <w:rFonts w:ascii="Century" w:eastAsia="Century" w:hAnsi="Century" w:cs="Century"/>
    </w:rPr>
  </w:style>
  <w:style w:type="paragraph" w:customStyle="1" w:styleId="jaen">
    <w:name w:val="表（ja：en）"/>
    <w:basedOn w:val="a"/>
    <w:rsid w:val="00580A69"/>
    <w:pPr>
      <w:widowControl w:val="0"/>
      <w:snapToGrid w:val="0"/>
    </w:pPr>
    <w:rPr>
      <w:rFonts w:ascii="Century" w:eastAsia="ＭＳ 明朝" w:hAnsi="Century"/>
    </w:rPr>
  </w:style>
  <w:style w:type="paragraph" w:customStyle="1" w:styleId="jaff4">
    <w:name w:val="備考（ja）"/>
    <w:basedOn w:val="a"/>
    <w:rsid w:val="00580A69"/>
    <w:pPr>
      <w:widowControl w:val="0"/>
      <w:ind w:left="439" w:hanging="219"/>
    </w:pPr>
    <w:rPr>
      <w:rFonts w:ascii="ＭＳ 明朝" w:eastAsia="ＭＳ 明朝" w:hAnsi="ＭＳ 明朝" w:cs="ＭＳ 明朝"/>
    </w:rPr>
  </w:style>
  <w:style w:type="paragraph" w:customStyle="1" w:styleId="enff4">
    <w:name w:val="備考（en）"/>
    <w:basedOn w:val="jaff4"/>
    <w:rsid w:val="00580A69"/>
    <w:rPr>
      <w:rFonts w:ascii="Century" w:eastAsia="Century" w:hAnsi="Century" w:cs="Century"/>
    </w:rPr>
  </w:style>
  <w:style w:type="paragraph" w:customStyle="1" w:styleId="jaff5">
    <w:name w:val="表タイトル（ja）"/>
    <w:basedOn w:val="a"/>
    <w:rsid w:val="00580A69"/>
    <w:pPr>
      <w:widowControl w:val="0"/>
      <w:ind w:left="219"/>
    </w:pPr>
    <w:rPr>
      <w:rFonts w:ascii="ＭＳ 明朝" w:eastAsia="ＭＳ 明朝" w:hAnsi="ＭＳ 明朝" w:cs="ＭＳ 明朝"/>
    </w:rPr>
  </w:style>
  <w:style w:type="paragraph" w:customStyle="1" w:styleId="enff5">
    <w:name w:val="表タイトル（en）"/>
    <w:basedOn w:val="jaff5"/>
    <w:rsid w:val="00580A69"/>
    <w:rPr>
      <w:rFonts w:ascii="Century" w:eastAsia="Century" w:hAnsi="Century" w:cs="Century"/>
    </w:rPr>
  </w:style>
  <w:style w:type="paragraph" w:customStyle="1" w:styleId="jaff6">
    <w:name w:val="改正規定文（ja）"/>
    <w:basedOn w:val="a"/>
    <w:rsid w:val="00580A69"/>
    <w:pPr>
      <w:widowControl w:val="0"/>
      <w:ind w:left="219" w:firstLine="219"/>
    </w:pPr>
    <w:rPr>
      <w:rFonts w:ascii="ＭＳ 明朝" w:eastAsia="ＭＳ 明朝" w:hAnsi="ＭＳ 明朝" w:cs="ＭＳ 明朝"/>
    </w:rPr>
  </w:style>
  <w:style w:type="paragraph" w:customStyle="1" w:styleId="enff6">
    <w:name w:val="改正規定文（en）"/>
    <w:basedOn w:val="jaff6"/>
    <w:rsid w:val="00580A69"/>
    <w:rPr>
      <w:rFonts w:ascii="Century" w:eastAsia="Century" w:hAnsi="Century" w:cs="Century"/>
    </w:rPr>
  </w:style>
  <w:style w:type="paragraph" w:customStyle="1" w:styleId="jaff7">
    <w:name w:val="付記（ja）"/>
    <w:basedOn w:val="a"/>
    <w:rsid w:val="00580A69"/>
    <w:pPr>
      <w:widowControl w:val="0"/>
      <w:ind w:left="219" w:firstLine="219"/>
    </w:pPr>
    <w:rPr>
      <w:rFonts w:ascii="ＭＳ 明朝" w:eastAsia="ＭＳ 明朝" w:hAnsi="ＭＳ 明朝" w:cs="ＭＳ 明朝"/>
    </w:rPr>
  </w:style>
  <w:style w:type="paragraph" w:customStyle="1" w:styleId="enff7">
    <w:name w:val="付記（en）"/>
    <w:basedOn w:val="jaff7"/>
    <w:rsid w:val="00580A69"/>
    <w:rPr>
      <w:rFonts w:ascii="Century" w:eastAsia="Century" w:hAnsi="Century" w:cs="Century"/>
    </w:rPr>
  </w:style>
  <w:style w:type="paragraph" w:customStyle="1" w:styleId="jaff8">
    <w:name w:val="様式名（ja）"/>
    <w:basedOn w:val="a"/>
    <w:rsid w:val="00580A69"/>
    <w:pPr>
      <w:widowControl w:val="0"/>
      <w:ind w:left="439" w:hanging="219"/>
    </w:pPr>
    <w:rPr>
      <w:rFonts w:ascii="ＭＳ 明朝" w:eastAsia="ＭＳ 明朝" w:hAnsi="ＭＳ 明朝" w:cs="ＭＳ 明朝"/>
    </w:rPr>
  </w:style>
  <w:style w:type="paragraph" w:customStyle="1" w:styleId="enff8">
    <w:name w:val="様式名（en）"/>
    <w:basedOn w:val="jaff8"/>
    <w:rsid w:val="00580A69"/>
    <w:rPr>
      <w:rFonts w:ascii="Century" w:eastAsia="Century" w:hAnsi="Century" w:cs="Century"/>
    </w:rPr>
  </w:style>
  <w:style w:type="paragraph" w:customStyle="1" w:styleId="jaff9">
    <w:name w:val="様式項目（ja）"/>
    <w:basedOn w:val="a"/>
    <w:rsid w:val="00580A69"/>
    <w:pPr>
      <w:widowControl w:val="0"/>
      <w:ind w:left="221" w:firstLine="221"/>
    </w:pPr>
    <w:rPr>
      <w:rFonts w:ascii="ＭＳ 明朝" w:eastAsia="ＭＳ 明朝" w:hAnsi="ＭＳ 明朝" w:cs="ＭＳ 明朝"/>
    </w:rPr>
  </w:style>
  <w:style w:type="paragraph" w:customStyle="1" w:styleId="enff9">
    <w:name w:val="様式項目（en）"/>
    <w:basedOn w:val="jaff9"/>
    <w:rsid w:val="00580A69"/>
    <w:rPr>
      <w:rFonts w:ascii="Century" w:eastAsia="Century" w:hAnsi="Century" w:cs="Century"/>
    </w:rPr>
  </w:style>
  <w:style w:type="table" w:customStyle="1" w:styleId="1">
    <w:name w:val="表1"/>
    <w:rsid w:val="00580A69"/>
    <w:tblPr>
      <w:tblInd w:w="340" w:type="dxa"/>
      <w:tblCellMar>
        <w:top w:w="0" w:type="dxa"/>
        <w:left w:w="0" w:type="dxa"/>
        <w:bottom w:w="0" w:type="dxa"/>
        <w:right w:w="0" w:type="dxa"/>
      </w:tblCellMar>
    </w:tblPr>
  </w:style>
  <w:style w:type="numbering" w:customStyle="1" w:styleId="WW8Num1">
    <w:name w:val="WW8Num1"/>
    <w:rsid w:val="00580A69"/>
    <w:pPr>
      <w:numPr>
        <w:numId w:val="2"/>
      </w:numPr>
    </w:pPr>
  </w:style>
  <w:style w:type="numbering" w:customStyle="1" w:styleId="WW8Num2">
    <w:name w:val="WW8Num2"/>
    <w:rsid w:val="00580A69"/>
    <w:pPr>
      <w:numPr>
        <w:numId w:val="3"/>
      </w:numPr>
    </w:pPr>
  </w:style>
  <w:style w:type="numbering" w:customStyle="1" w:styleId="WW8Num3">
    <w:name w:val="WW8Num3"/>
    <w:rsid w:val="00580A69"/>
    <w:pPr>
      <w:numPr>
        <w:numId w:val="4"/>
      </w:numPr>
    </w:pPr>
  </w:style>
  <w:style w:type="numbering" w:customStyle="1" w:styleId="WW8Num4">
    <w:name w:val="WW8Num4"/>
    <w:rsid w:val="00580A69"/>
    <w:pPr>
      <w:numPr>
        <w:numId w:val="5"/>
      </w:numPr>
    </w:pPr>
  </w:style>
  <w:style w:type="numbering" w:customStyle="1" w:styleId="WW8Num5">
    <w:name w:val="WW8Num5"/>
    <w:rsid w:val="00580A69"/>
    <w:pPr>
      <w:numPr>
        <w:numId w:val="6"/>
      </w:numPr>
    </w:pPr>
  </w:style>
  <w:style w:type="numbering" w:customStyle="1" w:styleId="WW8Num6">
    <w:name w:val="WW8Num6"/>
    <w:rsid w:val="00580A69"/>
    <w:pPr>
      <w:numPr>
        <w:numId w:val="7"/>
      </w:numPr>
    </w:pPr>
  </w:style>
  <w:style w:type="numbering" w:customStyle="1" w:styleId="WW8Num7">
    <w:name w:val="WW8Num7"/>
    <w:rsid w:val="00580A69"/>
    <w:pPr>
      <w:numPr>
        <w:numId w:val="8"/>
      </w:numPr>
    </w:pPr>
  </w:style>
  <w:style w:type="numbering" w:customStyle="1" w:styleId="WW8Num8">
    <w:name w:val="WW8Num8"/>
    <w:rsid w:val="00580A69"/>
    <w:pPr>
      <w:numPr>
        <w:numId w:val="9"/>
      </w:numPr>
    </w:pPr>
  </w:style>
  <w:style w:type="numbering" w:customStyle="1" w:styleId="WW8Num9">
    <w:name w:val="WW8Num9"/>
    <w:rsid w:val="00580A69"/>
    <w:pPr>
      <w:numPr>
        <w:numId w:val="10"/>
      </w:numPr>
    </w:pPr>
  </w:style>
  <w:style w:type="numbering" w:customStyle="1" w:styleId="WW8Num10">
    <w:name w:val="WW8Num10"/>
    <w:rsid w:val="00580A69"/>
    <w:pPr>
      <w:numPr>
        <w:numId w:val="11"/>
      </w:numPr>
    </w:pPr>
  </w:style>
  <w:style w:type="numbering" w:customStyle="1" w:styleId="WW8Num11">
    <w:name w:val="WW8Num11"/>
    <w:rsid w:val="00580A69"/>
    <w:pPr>
      <w:numPr>
        <w:numId w:val="12"/>
      </w:numPr>
    </w:pPr>
  </w:style>
  <w:style w:type="numbering" w:customStyle="1" w:styleId="WW8Num12">
    <w:name w:val="WW8Num12"/>
    <w:rsid w:val="00580A69"/>
    <w:pPr>
      <w:numPr>
        <w:numId w:val="13"/>
      </w:numPr>
    </w:pPr>
  </w:style>
  <w:style w:type="paragraph" w:styleId="a4">
    <w:name w:val="header"/>
    <w:basedOn w:val="a"/>
    <w:link w:val="a5"/>
    <w:uiPriority w:val="99"/>
    <w:unhideWhenUsed/>
    <w:rsid w:val="007326B3"/>
    <w:pPr>
      <w:tabs>
        <w:tab w:val="center" w:pos="4252"/>
        <w:tab w:val="right" w:pos="8504"/>
      </w:tabs>
      <w:snapToGrid w:val="0"/>
    </w:pPr>
  </w:style>
  <w:style w:type="character" w:customStyle="1" w:styleId="a5">
    <w:name w:val="ヘッダー (文字)"/>
    <w:basedOn w:val="a0"/>
    <w:link w:val="a4"/>
    <w:uiPriority w:val="99"/>
    <w:rsid w:val="007326B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5896</Words>
  <Characters>33612</Characters>
  <Application>Microsoft Office Word</Application>
  <DocSecurity>0</DocSecurity>
  <Lines>280</Lines>
  <Paragraphs>78</Paragraphs>
  <ScaleCrop>false</ScaleCrop>
  <Company/>
  <LinksUpToDate>false</LinksUpToDate>
  <CharactersWithSpaces>39430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2022-01-04T04:01:00Z</dcterms:created>
  <dcterms:modified xsi:type="dcterms:W3CDTF">2022-01-04T04:01:00Z</dcterms:modified>
</cp:coreProperties>
</file>