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406" w:rsidRDefault="00604496">
      <w:pPr>
        <w:pStyle w:val="ja"/>
      </w:pPr>
      <w:r>
        <w:t>国税通則法（抄）</w:t>
      </w:r>
    </w:p>
    <w:p w:rsidR="00F77406" w:rsidRDefault="00F77406"/>
    <w:p w:rsidR="00F77406" w:rsidRDefault="00604496">
      <w:pPr>
        <w:pStyle w:val="jaf"/>
      </w:pPr>
      <w:r>
        <w:t>（昭和三十七年四月二日法律第六十六号）</w:t>
      </w:r>
    </w:p>
    <w:p w:rsidR="00F77406" w:rsidRDefault="00F77406"/>
    <w:p w:rsidR="00F77406" w:rsidRDefault="00604496">
      <w:pPr>
        <w:pStyle w:val="ja3"/>
      </w:pPr>
      <w:r>
        <w:t>第一章　総則</w:t>
      </w:r>
    </w:p>
    <w:p w:rsidR="00F77406" w:rsidRDefault="00604496">
      <w:pPr>
        <w:pStyle w:val="jaf2"/>
      </w:pPr>
      <w:r>
        <w:t>第一節　通則</w:t>
      </w:r>
    </w:p>
    <w:p w:rsidR="00F77406" w:rsidRDefault="00F77406"/>
    <w:p w:rsidR="00F77406" w:rsidRDefault="00604496">
      <w:pPr>
        <w:pStyle w:val="jaa"/>
      </w:pPr>
      <w:r>
        <w:t>（定義）</w:t>
      </w:r>
    </w:p>
    <w:p w:rsidR="00F77406" w:rsidRDefault="00604496">
      <w:pPr>
        <w:pStyle w:val="jaf3"/>
      </w:pPr>
      <w:r>
        <w:t xml:space="preserve">第二条　</w:t>
      </w:r>
    </w:p>
    <w:p w:rsidR="00F77406" w:rsidRDefault="00604496">
      <w:pPr>
        <w:pStyle w:val="jaf6"/>
      </w:pPr>
      <w:r>
        <w:t>六　納税申告書　申告納税方式による国税に関し国税に関する法律の規定により次に掲げるいずれかの事項その他当該事項に関し必要な事項を記載した申告書をいい、国税に関する法律の規定による国税の還付金（以下「還付金」という。）の還付を受けるための申告書でこれらのいずれかの事項を記載したものを含むものとする。</w:t>
      </w:r>
    </w:p>
    <w:p w:rsidR="00F77406" w:rsidRDefault="00604496">
      <w:pPr>
        <w:pStyle w:val="jaf9"/>
      </w:pPr>
      <w:r>
        <w:t>イ　課税標準（国税に関する法律に課税標準額又は課税標準数量の定めがある国税については、課税標準額又は課税標準数量。以下同じ。）</w:t>
      </w:r>
    </w:p>
    <w:p w:rsidR="00F77406" w:rsidRDefault="00604496">
      <w:pPr>
        <w:pStyle w:val="jaf9"/>
      </w:pPr>
      <w:r>
        <w:t>ロ　課税標準から控除する金額</w:t>
      </w:r>
    </w:p>
    <w:p w:rsidR="00F77406" w:rsidRDefault="00604496">
      <w:pPr>
        <w:pStyle w:val="jaf9"/>
      </w:pPr>
      <w:r>
        <w:t>ハ　次に掲げる金額（以下「純損失等の金額」という。）</w:t>
      </w:r>
    </w:p>
    <w:p w:rsidR="00F77406" w:rsidRDefault="00604496">
      <w:pPr>
        <w:pStyle w:val="jafc"/>
      </w:pPr>
      <w:r>
        <w:t>（１）　所得税法（昭和四十年法律第三十三号）に規定する純損失の金額又は雑損失の金額でその年以前において生じたもののうち、同法の規定により翌年以後の年分の所得の金額の計算上順次繰り越して控除し、又は前年分の所得に係る還付金の額の計算の基礎とすることができるもの</w:t>
      </w:r>
    </w:p>
    <w:p w:rsidR="00F77406" w:rsidRDefault="00604496">
      <w:pPr>
        <w:pStyle w:val="jafc"/>
      </w:pPr>
      <w:r>
        <w:t>（２）　法人税法（昭和四十年法律第三十四号）に規定する欠損金額又は連結欠損金額でその事業年度又はその連結事業年度（同法第十五条の二（連結事業年度の意義）に規定する連結事業年度をいう。以下この号及び第十五条第二項第三号において同じ。）以前において生じたも</w:t>
      </w:r>
      <w:r>
        <w:t>の（同法第五十七条第二項若しくは第六項、第五十八条第二項又は第八十一条の九第二項（被合併法人等の未処理欠損金額の引継ぎ等）の規定により欠損金額又は連結欠損金額とみなされたものを含む。）のうち、同法の規定により翌事業年度以後の事業年度分若しくは翌連結事業年度以後の連結事業年度分の所得の金額若しくは連結所得（同法第二条第十八号の四（定義）に規定する連結所得をいう。以下この号及び第十五条第二項第三号において同じ。）の金額の計算上順次繰り越して控除し、又は前事業年度以前の事業年度分若しくは前連結事業年度以前の連結事</w:t>
      </w:r>
      <w:r>
        <w:t>業年度分の所得若しくは連結所得に係る還付金の額の計算の基礎とすることができるもの</w:t>
      </w:r>
    </w:p>
    <w:p w:rsidR="00F77406" w:rsidRDefault="00604496">
      <w:pPr>
        <w:pStyle w:val="jafc"/>
      </w:pPr>
      <w:r>
        <w:t>（３）　相続税法（昭和二十五年法律第七十三号）第二十一条の十二（相続時精算課税に係る贈与税の特別控除）の規定により同条の規定の適用を受けて控除した金額がある場合における当該金額の合計額を二千五百万円から控除した残額</w:t>
      </w:r>
    </w:p>
    <w:p w:rsidR="00F77406" w:rsidRDefault="00604496">
      <w:pPr>
        <w:pStyle w:val="jaf9"/>
      </w:pPr>
      <w:r>
        <w:t>ニ　納付すべき税額</w:t>
      </w:r>
    </w:p>
    <w:p w:rsidR="00F77406" w:rsidRDefault="00604496">
      <w:pPr>
        <w:pStyle w:val="jaf9"/>
      </w:pPr>
      <w:r>
        <w:t>ホ　還付金の額に相当する税額</w:t>
      </w:r>
    </w:p>
    <w:p w:rsidR="00F77406" w:rsidRDefault="00604496">
      <w:pPr>
        <w:pStyle w:val="jaf9"/>
      </w:pPr>
      <w:r>
        <w:lastRenderedPageBreak/>
        <w:t>ヘ　ニの税額の計算上控除する金額又は還付金の額の計算の基礎となる税額</w:t>
      </w:r>
    </w:p>
    <w:p w:rsidR="00F77406" w:rsidRDefault="00604496">
      <w:pPr>
        <w:pStyle w:val="jaf6"/>
      </w:pPr>
      <w:r>
        <w:t>七　法定申告期限　国税に関する法律の規定により納税申告書を提出すべき期限をいう。</w:t>
      </w:r>
    </w:p>
    <w:p w:rsidR="00F77406" w:rsidRDefault="00604496">
      <w:pPr>
        <w:pStyle w:val="jaf6"/>
      </w:pPr>
      <w:r>
        <w:t>八　法定納期</w:t>
      </w:r>
      <w:r>
        <w:t>限　国税に関する法律の規定により国税を納付すべき期限（次に掲げる国税については、それぞれ次に定める期限又は日）をいう。この場合において、第三十八条第二項（繰上請求）に規定する繰上げに係る期限及び所得税法若しくは相続税法の規定による延納（以下「延納」という。）、第四十七条第一項（納税の猶予）に規定する納税の猶予又は徴収若しくは滞納処分に関する猶予に係る期限は、当該国税を納付すべき期限に含まれないものとする。</w:t>
      </w:r>
    </w:p>
    <w:p w:rsidR="00F77406" w:rsidRDefault="00604496">
      <w:pPr>
        <w:pStyle w:val="jaf9"/>
      </w:pPr>
      <w:r>
        <w:t>イ　第三十五条第二項（期限後申告等による納付）の規定により納付すべき国税　その国税の額をその国税に係る</w:t>
      </w:r>
      <w:r>
        <w:t>期限内申告書に記載された納付すべき税額とみなして国税に関する法律の規定を適用した場合におけるその国税を納付すべき期限</w:t>
      </w:r>
    </w:p>
    <w:p w:rsidR="00F77406" w:rsidRDefault="00604496">
      <w:pPr>
        <w:pStyle w:val="jaf9"/>
      </w:pPr>
      <w:r>
        <w:t>ロ　国税に関する法律の規定により国税を納付すべき期限とされている日後に納税の告知がされた国税（ハ又はニに掲げる国税に該当するものを除く。）　当該期限</w:t>
      </w:r>
    </w:p>
    <w:p w:rsidR="00F77406" w:rsidRDefault="00604496">
      <w:pPr>
        <w:pStyle w:val="jaf9"/>
      </w:pPr>
      <w:r>
        <w:t>ハ　国税に関する法律の規定により一定の事実が生じた場合に直ちに徴収するものとされている賦課課税方式による国税　当該事実が生じた日</w:t>
      </w:r>
    </w:p>
    <w:p w:rsidR="00F77406" w:rsidRDefault="00604496">
      <w:pPr>
        <w:pStyle w:val="jaf9"/>
      </w:pPr>
      <w:r>
        <w:t>ニ　附帯税　その納付又は徴収の基因となる国税を納付すべき期限（当該国税がイからハまでに掲げる国税に該当する場合には</w:t>
      </w:r>
      <w:r>
        <w:t>、それぞれ当該国税に係るイからハまでに掲げる期限（地価税に係る過少申告加算税、無申告加算税及び第三十五条第三項（過少申告加算税等の納付）に規定する重加算税については、先に到来する期限）又は日）</w:t>
      </w:r>
    </w:p>
    <w:p w:rsidR="00F77406" w:rsidRDefault="00F77406"/>
    <w:p w:rsidR="00F77406" w:rsidRDefault="00F77406">
      <w:pPr>
        <w:pStyle w:val="ja3"/>
      </w:pPr>
    </w:p>
    <w:p w:rsidR="00F77406" w:rsidRDefault="00F77406"/>
    <w:p w:rsidR="00F77406" w:rsidRDefault="00604496">
      <w:pPr>
        <w:pStyle w:val="jaa"/>
      </w:pPr>
      <w:r>
        <w:t>（期限内申告）</w:t>
      </w:r>
    </w:p>
    <w:p w:rsidR="00F77406" w:rsidRDefault="00604496">
      <w:pPr>
        <w:pStyle w:val="jaf3"/>
      </w:pPr>
      <w:r>
        <w:t>第十七条　２　前項の規定により提出する納税申告書は、期限内申告書という。</w:t>
      </w:r>
    </w:p>
    <w:p w:rsidR="00F77406" w:rsidRDefault="00F77406"/>
    <w:p w:rsidR="00F77406" w:rsidRDefault="00604496">
      <w:pPr>
        <w:pStyle w:val="jaa"/>
      </w:pPr>
      <w:r>
        <w:t>（修正申告）</w:t>
      </w:r>
    </w:p>
    <w:p w:rsidR="00F77406" w:rsidRDefault="00604496">
      <w:pPr>
        <w:pStyle w:val="jaf3"/>
      </w:pPr>
      <w:r>
        <w:t>第十九条　納税申告書を提出した者（その相続人その他当該提出した者の財産に属する権利義務を包括して承継した者（法人が分割をした場合にあつては、第七条の二第四項（信託に係る国税の納付義務の承継）の規定により当該分割をした法人の国税を納める義務を承継した法人に限る。）を含む。以下第二十三条第一項及び第二項（更正の請求）において同じ。）は、次の各号のいずれかに該当する場合には、その申告について第二十四条（更正）の規定による更正があるまでは、その申告に係る課税標準等（第二条第六号イからハまで（定義）に掲げる事項をいう</w:t>
      </w:r>
      <w:r>
        <w:t>。以下同じ。）又は税額等（同号ニからヘまでに掲げる事項をいう。以下同じ。）を修正する納税申告書を税務署長に提出することができる。</w:t>
      </w:r>
    </w:p>
    <w:p w:rsidR="00F77406" w:rsidRDefault="00604496">
      <w:pPr>
        <w:pStyle w:val="jaf6"/>
      </w:pPr>
      <w:r>
        <w:t>一　先の納税申告書の提出により納付すべきものとしてこれに記載した税額に不足額があるとき。</w:t>
      </w:r>
    </w:p>
    <w:p w:rsidR="00F77406" w:rsidRDefault="00604496">
      <w:pPr>
        <w:pStyle w:val="jaf6"/>
      </w:pPr>
      <w:r>
        <w:t>二　先の納税申告書に記載した純損失等の金額が過大であるとき。</w:t>
      </w:r>
    </w:p>
    <w:p w:rsidR="00F77406" w:rsidRDefault="00604496">
      <w:pPr>
        <w:pStyle w:val="jaf6"/>
      </w:pPr>
      <w:r>
        <w:lastRenderedPageBreak/>
        <w:t>三　先の納税申告書に記載した還付金の額に相当する税額が過大であるとき。</w:t>
      </w:r>
    </w:p>
    <w:p w:rsidR="00F77406" w:rsidRDefault="00604496">
      <w:pPr>
        <w:pStyle w:val="jaf6"/>
      </w:pPr>
      <w:r>
        <w:t>四　先の納税申告書に当該申告書の提出により納付すべき税額を記載しなかつた場合において、その納付すべき税額があるとき。</w:t>
      </w:r>
    </w:p>
    <w:p w:rsidR="00F77406" w:rsidRDefault="00F77406"/>
    <w:p w:rsidR="00F77406" w:rsidRDefault="00604496">
      <w:pPr>
        <w:pStyle w:val="jaa"/>
      </w:pPr>
      <w:r>
        <w:t>（更正の請求）</w:t>
      </w:r>
    </w:p>
    <w:p w:rsidR="00F77406" w:rsidRDefault="00604496">
      <w:pPr>
        <w:pStyle w:val="jaf3"/>
      </w:pPr>
      <w:r>
        <w:t>第二十三条　納税申告書</w:t>
      </w:r>
      <w:r>
        <w:t>を提出した者は、次の各号の一に該当する場合には、当該申告書に係る国税の法定申告期限から一年以内に限り、税務署長に対し、その申告に係る課税標準等又は税額等（当該課税標準等又は税額等に関し次条又は第二十六条（再更正）の規定による更正（以下この条において「更正」という。）があつた場合には、当該更正後の課税標準等又は税額等）につき更正をすべき旨の請求をすることができる。</w:t>
      </w:r>
    </w:p>
    <w:p w:rsidR="00F77406" w:rsidRDefault="00604496">
      <w:pPr>
        <w:pStyle w:val="jaf6"/>
      </w:pPr>
      <w:r>
        <w:t>一　当該申告書に記載した課税標準等若しくは税額等の計算が国税に関する法律の規定に従つていなかつたこと又は当該計算に誤りがあつたことにより、当該申告</w:t>
      </w:r>
      <w:r>
        <w:t>書の提出により納付すべき税額（当該税額に関し更正があつた場合には、当該更正後の税額）が過大であるとき。</w:t>
      </w:r>
    </w:p>
    <w:p w:rsidR="00F77406" w:rsidRDefault="00604496">
      <w:pPr>
        <w:pStyle w:val="jaf6"/>
      </w:pPr>
      <w:r>
        <w:t>二　前号に規定する理由により、当該申告書に記載した純損失等の金額（当該金額に関し更正があつた場合には、当該更正後の金額）が過少であるとき、又は当該申告書（当該申告書に関し更正があつた場合には、更正通知書）に純損失等の金額の記載がなかつたとき。</w:t>
      </w:r>
    </w:p>
    <w:p w:rsidR="00F77406" w:rsidRDefault="00604496">
      <w:pPr>
        <w:pStyle w:val="jaf6"/>
      </w:pPr>
      <w:r>
        <w:t>三　第一号に規定する理由により、当該申告書に記載した還付金の額に相当する税額（当該税額に関し更正があつた場合には、当該更正後の税額）が過少であるとき、又は当該申告書</w:t>
      </w:r>
      <w:r>
        <w:t>（当該申告書に関し更正があつた場合には、更正通知書）に還付金の額に相当する税額の記載がなかつたとき。</w:t>
      </w:r>
    </w:p>
    <w:p w:rsidR="00F77406" w:rsidRDefault="00F77406"/>
    <w:p w:rsidR="00F77406" w:rsidRDefault="00604496">
      <w:pPr>
        <w:pStyle w:val="jaa"/>
      </w:pPr>
      <w:r>
        <w:t>（再更正）</w:t>
      </w:r>
    </w:p>
    <w:p w:rsidR="00F77406" w:rsidRDefault="00604496">
      <w:pPr>
        <w:pStyle w:val="jaf3"/>
      </w:pPr>
      <w:r>
        <w:t>第二十六条　税務署長は、前二条又はこの条の規定による更正又は決定をした後、その更正又は決定をした課税標準等又は税額等が過大又は過少であることを知つたときは、その調査により、当該更正又は決定に係る課税標準等又は税額等を更正する。</w:t>
      </w:r>
    </w:p>
    <w:p w:rsidR="00F77406" w:rsidRDefault="00F77406"/>
    <w:p w:rsidR="00F77406" w:rsidRDefault="00604496">
      <w:pPr>
        <w:pStyle w:val="jaa"/>
      </w:pPr>
      <w:r>
        <w:t>（賦課決定）</w:t>
      </w:r>
    </w:p>
    <w:p w:rsidR="00F77406" w:rsidRDefault="00604496">
      <w:pPr>
        <w:pStyle w:val="jaf3"/>
      </w:pPr>
      <w:r>
        <w:t>第三十二条　５　第二十七条（国税庁又は国税局の職員の調査に基づく更正又は決定）、第二十八条第三項後段（決定通知書の附記事項）及び第二十九条（更正等の効力</w:t>
      </w:r>
      <w:r>
        <w:t>）の規定は、第一項又は第二項の規定による決定（以下「賦課決定」という。）について準用する。</w:t>
      </w:r>
    </w:p>
    <w:p w:rsidR="00F77406" w:rsidRDefault="00F77406"/>
    <w:p w:rsidR="00F77406" w:rsidRDefault="00F77406">
      <w:pPr>
        <w:pStyle w:val="ja3"/>
      </w:pPr>
    </w:p>
    <w:p w:rsidR="00F77406" w:rsidRDefault="00F77406"/>
    <w:p w:rsidR="00F77406" w:rsidRDefault="00604496">
      <w:pPr>
        <w:pStyle w:val="jaa"/>
      </w:pPr>
      <w:r>
        <w:t>（督促）</w:t>
      </w:r>
    </w:p>
    <w:p w:rsidR="00F77406" w:rsidRDefault="00604496">
      <w:pPr>
        <w:pStyle w:val="jaf3"/>
      </w:pPr>
      <w:r>
        <w:t>第三十七条　納税者がその国税を第三十五条（申告納税方式による国税の納付）又は前条第二項の納期限（予定納税に係る所得税については、所得税法第百四条第一項、第百七条第一項又は第百十五条（予定納税額の納付）（これらの規定を同法第百六十六条（非居住者に対する準用）において準用する場合を含む。）の納期限とし、延滞税及び利子税については、その計算の基礎となる国税のこれらの納期限とする。以下「納期限」という。）まで</w:t>
      </w:r>
      <w:r>
        <w:t>に完納しない場合には、税務署長は、その国税が次に掲げる国税である場合を除き、その納税者に対し、督促状によりその納付を督促しなければならない。</w:t>
      </w:r>
    </w:p>
    <w:p w:rsidR="00F77406" w:rsidRDefault="00604496">
      <w:pPr>
        <w:pStyle w:val="jaf6"/>
      </w:pPr>
      <w:r>
        <w:t>一　次条第一項若しくは第三項又は国税徴収法第百五十九条（保全差押）の規定の適用を受けた国税</w:t>
      </w:r>
    </w:p>
    <w:p w:rsidR="00F77406" w:rsidRDefault="00604496">
      <w:pPr>
        <w:pStyle w:val="jaf6"/>
      </w:pPr>
      <w:r>
        <w:t>二　国税に関する法律の規定により一定の事実が生じた場合に直ちに徴収するものとされている国税</w:t>
      </w:r>
    </w:p>
    <w:p w:rsidR="00F77406" w:rsidRDefault="00F77406"/>
    <w:p w:rsidR="00F77406" w:rsidRDefault="00604496">
      <w:pPr>
        <w:pStyle w:val="jaa"/>
      </w:pPr>
      <w:r>
        <w:t>（繰上請求）</w:t>
      </w:r>
    </w:p>
    <w:p w:rsidR="00F77406" w:rsidRDefault="00604496">
      <w:pPr>
        <w:pStyle w:val="jaf3"/>
      </w:pPr>
      <w:r>
        <w:t>第三十八条　税務署長は、次の各号のいずれかに該当する場合において、納付すべき税額の確定した国税（第三号に該当する場合においては、その納める義務が信託財産責任負担債務であるものを除く。）でその納期限までに完納されないと認められるものがあるときは、その納期限を繰り上げ、その納付を請求することができる。</w:t>
      </w:r>
    </w:p>
    <w:p w:rsidR="00F77406" w:rsidRDefault="00604496">
      <w:pPr>
        <w:pStyle w:val="jaf6"/>
      </w:pPr>
      <w:r>
        <w:t>一　納税者の財産につき強制換価手続が開始されたとき（仮登記担保契約に関する法律（昭和五十三年法律第七十八号）第二条第一項（所有権移転の効力の制限等）（同法第二十条（土地等の所有権以外の権利を目的とする契約への準用</w:t>
      </w:r>
      <w:r>
        <w:t>）において準用する場合を含む。）の規定による通知がされたときを含む。）。</w:t>
      </w:r>
    </w:p>
    <w:p w:rsidR="00F77406" w:rsidRDefault="00604496">
      <w:pPr>
        <w:pStyle w:val="jaf6"/>
      </w:pPr>
      <w:r>
        <w:t>二　納税者が死亡した場合において、その相続人が限定承認をしたとき。</w:t>
      </w:r>
    </w:p>
    <w:p w:rsidR="00F77406" w:rsidRDefault="00604496">
      <w:pPr>
        <w:pStyle w:val="jaf6"/>
      </w:pPr>
      <w:r>
        <w:t>三　法人である納税者が解散したとき。</w:t>
      </w:r>
    </w:p>
    <w:p w:rsidR="00F77406" w:rsidRDefault="00604496">
      <w:pPr>
        <w:pStyle w:val="jaf6"/>
      </w:pPr>
      <w:r>
        <w:t>四　その納める義務が信託財産責任負担債務である国税に係る信託が終了したとき（信託法第百六十三条第五号（信託の終了事由）に掲げる事由によつて終了したときを除く。）。</w:t>
      </w:r>
    </w:p>
    <w:p w:rsidR="00F77406" w:rsidRDefault="00604496">
      <w:pPr>
        <w:pStyle w:val="jaf6"/>
      </w:pPr>
      <w:r>
        <w:t>五　納税者が納税管理人を定めないでこの法律の施行地に住所及び居所を有しないこととなるとき。</w:t>
      </w:r>
    </w:p>
    <w:p w:rsidR="00F77406" w:rsidRDefault="00604496">
      <w:pPr>
        <w:pStyle w:val="jaf6"/>
      </w:pPr>
      <w:r>
        <w:t>六　納税者が偽りその他不正の行為により国税を免れ、若しくは免れようとし、若しくは国税の還付を受け、若しくは受けようとしたと認められるとき、又は納税者が国税の滞納処分の執行を免れ、若しくは免れようとしたと認められるとき</w:t>
      </w:r>
    </w:p>
    <w:p w:rsidR="00F77406" w:rsidRDefault="00F77406"/>
    <w:p w:rsidR="00F77406" w:rsidRDefault="00F77406">
      <w:pPr>
        <w:pStyle w:val="ja3"/>
      </w:pPr>
    </w:p>
    <w:p w:rsidR="00F77406" w:rsidRDefault="00F77406"/>
    <w:p w:rsidR="00F77406" w:rsidRDefault="00604496">
      <w:pPr>
        <w:pStyle w:val="jaa"/>
      </w:pPr>
      <w:r>
        <w:t>（納税の猶予の要件等）</w:t>
      </w:r>
    </w:p>
    <w:p w:rsidR="00F77406" w:rsidRDefault="00604496">
      <w:pPr>
        <w:pStyle w:val="jaf3"/>
      </w:pPr>
      <w:r>
        <w:t>第四十六条　税務署長（第四十三条第一項ただし書、第三項若しくは第四項又は第四十四条第一項（国税の徴収の所轄庁）の規定により税関長又は国税局長が国税の徴収を行う場合には、その税関長又は国税局長。以下この章において「税務署長等」という。）は、震災、風水害、落雷、火災そ</w:t>
      </w:r>
      <w:r>
        <w:t>の他これらに類する災害により納税者がその財産につき相当な損失を受けた場合において、その者がその損失を受けた日以後一年以内に納付すべき国税で次に掲げるものがあるときは、政令で定めるところにより、その災害のやんだ日から二月以内にされたその者の申請に基づき、その納期限（納税の告知がされていない源泉徴収による国税については、その法定納期限）から一年以内の期間（第三号に掲げる国税については、政令で定める期間）を限り、その国税の全部又は一部の納税を猶予することができる。</w:t>
      </w:r>
    </w:p>
    <w:p w:rsidR="00F77406" w:rsidRDefault="00604496">
      <w:pPr>
        <w:pStyle w:val="jaf6"/>
      </w:pPr>
      <w:r>
        <w:t>一　次に掲げる国税の区分に応じ、それぞれ次に定め</w:t>
      </w:r>
      <w:r>
        <w:t>る日以前に納税義務の成立した国税（消費税及び政令で定めるものを除く。）で、納期限（納税の告知がされていない源泉徴収による国税については、その法定納期限）がその損失を受けた日以後に到来するもののうち、その申請の日以前に納付すべき税額の確定したもの</w:t>
      </w:r>
    </w:p>
    <w:p w:rsidR="00F77406" w:rsidRDefault="00604496">
      <w:pPr>
        <w:pStyle w:val="jaf9"/>
      </w:pPr>
      <w:r>
        <w:t>イ　源泉徴収による国税並びに申告納税方式による消費税等（保税地域からの引取りに係るものにあつては、石油石炭税法（昭和五十三年法律第二十五号）第十七条第三項（引取りに係る原油等についての石油石炭税の納付）の規定により納付すべき石油石炭税に限る。）、航空機燃料税、電源開</w:t>
      </w:r>
      <w:r>
        <w:t>発促進税及び印紙税　その災害のやんだ日の属する月の末日</w:t>
      </w:r>
    </w:p>
    <w:p w:rsidR="00F77406" w:rsidRDefault="00604496">
      <w:pPr>
        <w:pStyle w:val="jaf9"/>
      </w:pPr>
      <w:r>
        <w:t>ロ　イに掲げる国税以外の国税　その災害のやんだ日</w:t>
      </w:r>
    </w:p>
    <w:p w:rsidR="00F77406" w:rsidRDefault="00604496">
      <w:pPr>
        <w:pStyle w:val="jaf6"/>
      </w:pPr>
      <w:r>
        <w:t>二　その災害のやんだ日以前に課税期間が経過した課税資産の譲渡等に係る消費税でその納期限がその損失を受けた日以後に到来するもののうちその申請の日以前に納付すべき税額の確定したもの</w:t>
      </w:r>
    </w:p>
    <w:p w:rsidR="00F77406" w:rsidRDefault="00604496">
      <w:pPr>
        <w:pStyle w:val="jaf6"/>
      </w:pPr>
      <w:r>
        <w:t>三　予定納税に係る所得税その他政令で定める国税でその納期限がその損失を受けた日以後に到来するもの</w:t>
      </w:r>
    </w:p>
    <w:p w:rsidR="00F77406" w:rsidRDefault="00604496">
      <w:pPr>
        <w:pStyle w:val="jaf4"/>
      </w:pPr>
      <w:r>
        <w:t>６　税務署長等は、前項の規定により担保を徴する場合において、その猶予に係る国税につき滞納処分により差し押えた財産があるときは、その</w:t>
      </w:r>
      <w:r>
        <w:t>担保の額は、その猶予をする金額からその財産の価額を控除した額を限度とする。</w:t>
      </w:r>
    </w:p>
    <w:p w:rsidR="00F77406" w:rsidRDefault="00F77406"/>
    <w:p w:rsidR="00F77406" w:rsidRDefault="00604496">
      <w:pPr>
        <w:pStyle w:val="jaa"/>
      </w:pPr>
      <w:r>
        <w:t>（納税の猶予の通知等）</w:t>
      </w:r>
    </w:p>
    <w:p w:rsidR="00F77406" w:rsidRDefault="00604496">
      <w:pPr>
        <w:pStyle w:val="jaf3"/>
      </w:pPr>
      <w:r>
        <w:t>第四十七条　税務署長等は、前条の規定による納税の猶予（以下「納税の猶予」という。）をし、又はその猶予の期間を延長したときは、その旨、猶予に係る金額、猶予期間その他必要な事項を納税者に通知しなければならない。</w:t>
      </w:r>
    </w:p>
    <w:p w:rsidR="00F77406" w:rsidRDefault="00604496">
      <w:pPr>
        <w:pStyle w:val="jaf4"/>
      </w:pPr>
      <w:r>
        <w:t>２　税務署長等は、前条第一項から第三項まで又は第七項の申請がされた場合において、納税の猶予又はその猶予の延長を認めないときは、その旨を納税者に通知しなければならない。</w:t>
      </w:r>
    </w:p>
    <w:p w:rsidR="00F77406" w:rsidRDefault="00F77406"/>
    <w:p w:rsidR="00F77406" w:rsidRDefault="00604496">
      <w:pPr>
        <w:pStyle w:val="jaa"/>
      </w:pPr>
      <w:r>
        <w:t>（納税の猶予の効果）</w:t>
      </w:r>
    </w:p>
    <w:p w:rsidR="00F77406" w:rsidRDefault="00604496">
      <w:pPr>
        <w:pStyle w:val="jaf3"/>
      </w:pPr>
      <w:r>
        <w:t>第四十八条</w:t>
      </w:r>
      <w:r>
        <w:t xml:space="preserve">　税務署長等は、納税の猶予をしたときは、その猶予期間内は、その猶予に係る金額に相当する国税につき、新たに督促及び滞納処分（交付要求を除く。）をすることができない。</w:t>
      </w:r>
    </w:p>
    <w:p w:rsidR="00F77406" w:rsidRDefault="00604496">
      <w:pPr>
        <w:pStyle w:val="jaf4"/>
      </w:pPr>
      <w:r>
        <w:t>２　税務署長等は、納税の猶予をした場合において、その猶予に係る国税につき既に滞納処分により差し押さえた財産があるときは、その猶予を受けた者の申請に基づき、その差押えを解除することができる。</w:t>
      </w:r>
    </w:p>
    <w:p w:rsidR="00F77406" w:rsidRDefault="00604496">
      <w:pPr>
        <w:pStyle w:val="jaf4"/>
      </w:pPr>
      <w:r>
        <w:t>３　税務署長等は、納税の猶予をした場合において、その猶予に係る国税につき差し押さえた財産のうちに天然果実を生ずるもの又は有価証券、債権若しくは国税徴収法第七十二条第一項（特許権等の差押手続）に規定する無体財産権等があるときは、第一項の規定にかかわらず、その取得した天然果実又は同法第二十四条第五項第二号（譲渡担保権者の物的</w:t>
      </w:r>
      <w:r>
        <w:t>納税責任）に規定する第三債務者等から給付を受けた財産で金銭以外のものにつき滞納処分を執行し、その財産に係る同法第百二十九条第一項（配当の原則）に規定する換価代金等をその猶予に係る国税に充てることができる。</w:t>
      </w:r>
    </w:p>
    <w:p w:rsidR="00F77406" w:rsidRDefault="00604496">
      <w:pPr>
        <w:pStyle w:val="jaf4"/>
      </w:pPr>
      <w:r>
        <w:t>４　前項の場合において、同項の第三債務者等から給付を受けた財産のうちに金銭があるときは、第一項の規定にかかわらず、当該金銭をその猶予に係る国税に充てることができる。</w:t>
      </w:r>
    </w:p>
    <w:p w:rsidR="00F77406" w:rsidRDefault="00F77406"/>
    <w:p w:rsidR="00F77406" w:rsidRDefault="00604496">
      <w:pPr>
        <w:pStyle w:val="jaa"/>
      </w:pPr>
      <w:r>
        <w:t>（納税の猶予の取消し）</w:t>
      </w:r>
    </w:p>
    <w:p w:rsidR="00F77406" w:rsidRDefault="00604496">
      <w:pPr>
        <w:pStyle w:val="jaf3"/>
      </w:pPr>
      <w:r>
        <w:t>第四十九条　納税の猶予を受けた者が次の各号の一に該当する場合には、税務署長等は、その猶予を取り消し、又は猶予期間を</w:t>
      </w:r>
      <w:r>
        <w:t>短縮することができる。</w:t>
      </w:r>
    </w:p>
    <w:p w:rsidR="00F77406" w:rsidRDefault="00604496">
      <w:pPr>
        <w:pStyle w:val="jaf6"/>
      </w:pPr>
      <w:r>
        <w:t>一　第三十八条第一項各号（繰上請求）の一に該当する事実がある場合において、その者がその猶予に係る国税を猶予期間内に完納することができないと認められるとき。</w:t>
      </w:r>
    </w:p>
    <w:p w:rsidR="00F77406" w:rsidRDefault="00604496">
      <w:pPr>
        <w:pStyle w:val="jaf6"/>
      </w:pPr>
      <w:r>
        <w:t>二　第四十六条第四項（猶予税額の分納）の規定により分割した金額ごとに定められた猶予期間内にその金額に相当する国税を納付しないとき。</w:t>
      </w:r>
    </w:p>
    <w:p w:rsidR="00F77406" w:rsidRDefault="00604496">
      <w:pPr>
        <w:pStyle w:val="jaf6"/>
      </w:pPr>
      <w:r>
        <w:t>三　その猶予に係る国税につき提供された担保について税務署長等が第五十一条第一項（担保の変更等）の規定によつてした命令に応じないとき。</w:t>
      </w:r>
    </w:p>
    <w:p w:rsidR="00F77406" w:rsidRDefault="00604496">
      <w:pPr>
        <w:pStyle w:val="jaf6"/>
      </w:pPr>
      <w:r>
        <w:t>四　前三号に掲げる場合を除き、その者の財産の状況その他の事情の変化</w:t>
      </w:r>
      <w:r>
        <w:t>によりその猶予を継続することが適当でないと認められるとき。</w:t>
      </w:r>
    </w:p>
    <w:p w:rsidR="00F77406" w:rsidRDefault="00604496">
      <w:pPr>
        <w:pStyle w:val="jaf4"/>
      </w:pPr>
      <w:r>
        <w:t>２　税務署長等は、前項の規定により納税の猶予を取り消し、又は猶予期間を短縮する場合には、第三十八条第一項各号の一に該当する事実があるときを除き、あらかじめ、その猶予を受けた者の弁明を聞かなければならない。ただし、その者が正当な理由がなくその弁明をしないときは、この限りでない。</w:t>
      </w:r>
    </w:p>
    <w:p w:rsidR="00F77406" w:rsidRDefault="00604496">
      <w:pPr>
        <w:pStyle w:val="jaf4"/>
      </w:pPr>
      <w:r>
        <w:t>３　税務署長等は、第一項の規定により納税の猶予を取り消し、又は猶予期間を短縮したときは、その旨を納税者に通知しなければならない。</w:t>
      </w:r>
    </w:p>
    <w:p w:rsidR="00F77406" w:rsidRDefault="00F77406"/>
    <w:p w:rsidR="00F77406" w:rsidRDefault="00604496">
      <w:pPr>
        <w:pStyle w:val="jaa"/>
      </w:pPr>
      <w:r>
        <w:t>（担保の変更等）</w:t>
      </w:r>
    </w:p>
    <w:p w:rsidR="00F77406" w:rsidRDefault="00604496">
      <w:pPr>
        <w:pStyle w:val="jaf3"/>
      </w:pPr>
      <w:r>
        <w:t>第五十一条　税務署長等は</w:t>
      </w:r>
      <w:r>
        <w:t>、国税につき担保の提供があつた場合において、その担保として提供された財産の価額又は保証人の資力の減少その他の理由によりその国税の納付を担保することができないと認めるときは、その担保を提供した者に対し、増担保の提供、保証人の変更その他の担保を確保するため必要な行為をすべきことを命ずることができる。</w:t>
      </w:r>
    </w:p>
    <w:p w:rsidR="00F77406" w:rsidRDefault="00F77406"/>
    <w:p w:rsidR="00F77406" w:rsidRDefault="00604496">
      <w:pPr>
        <w:pStyle w:val="jaa"/>
      </w:pPr>
      <w:r>
        <w:t>（担保の処分）</w:t>
      </w:r>
    </w:p>
    <w:p w:rsidR="00F77406" w:rsidRDefault="00604496">
      <w:pPr>
        <w:pStyle w:val="jaf3"/>
      </w:pPr>
      <w:r>
        <w:t>第五十二条　税務署長等は、担保の提供されている国税がその納期限（第三十八条第二項（繰上請求）に規定する繰上げに係る期限及び納税の猶予又は徴収若しくは滞納処分に関する猶予に係る期限を含む。以下次条及</w:t>
      </w:r>
      <w:r>
        <w:t>び第六十三条第二項（延滞税の免除）において同じ。）までに完納されないとき、又は担保の提供がされている国税についての延納、納税の猶予若しくは徴収若しくは滞納処分に関する猶予を取り消したときは、その担保として提供された金銭をその国税に充て、若しくはその提供された金銭以外の財産を滞納処分の例により処分してその国税及び当該財産の処分費に充て、又は保証人にその国税を納付させる。</w:t>
      </w:r>
    </w:p>
    <w:p w:rsidR="00F77406" w:rsidRDefault="00F77406"/>
    <w:p w:rsidR="00F77406" w:rsidRDefault="00604496">
      <w:pPr>
        <w:pStyle w:val="jaa"/>
      </w:pPr>
      <w:r>
        <w:t>（納付委託）</w:t>
      </w:r>
    </w:p>
    <w:p w:rsidR="00F77406" w:rsidRDefault="00604496">
      <w:pPr>
        <w:pStyle w:val="jaf3"/>
      </w:pPr>
      <w:r>
        <w:t>第五十五条　納税者が次に掲げる国税を納付するため、国税の納付に使用することができる証券以外の有価証券を提供して、その証券の取</w:t>
      </w:r>
      <w:r>
        <w:t>立てとその取り立てた金銭による当該国税の納付を委託しようとする場合には、税務署（第四十三条第一項ただし書、第三項若しくは第四項又は第四十四条第一項（国税の徴収の所轄庁）の規定により税関長又は国税局長が国税の徴収を行う場合には、その税関又は国税局。以下この条において同じ。）の当該職員は、その証券が最近において確実に取り立てることができるものであると認められるときに限り、その委託を受けることができる。この場合において、その証券の取立てにつき費用を要するときは、その委託をしようとする者は、その費用の額に相当する金</w:t>
      </w:r>
      <w:r>
        <w:t>額をあわせて提供しなければならない。</w:t>
      </w:r>
    </w:p>
    <w:p w:rsidR="00F77406" w:rsidRDefault="00604496">
      <w:pPr>
        <w:pStyle w:val="jaf6"/>
      </w:pPr>
      <w:r>
        <w:t>一　納税の猶予又は滞納処分に関する猶予に係る国税</w:t>
      </w:r>
    </w:p>
    <w:p w:rsidR="00F77406" w:rsidRDefault="00604496">
      <w:pPr>
        <w:pStyle w:val="jaf6"/>
      </w:pPr>
      <w:r>
        <w:t>二　納付の委託をしようとする有価証券の支払期日以後に納期限の到来する国税</w:t>
      </w:r>
    </w:p>
    <w:p w:rsidR="00F77406" w:rsidRDefault="00604496">
      <w:pPr>
        <w:pStyle w:val="jaf6"/>
      </w:pPr>
      <w:r>
        <w:t>三　前二号に掲げる国税のほか、滞納に係る国税で、その納付につき納税者が誠実な意思を有し、かつ、その納付の委託を受けることが国税の徴収上有利と認められるもの</w:t>
      </w:r>
    </w:p>
    <w:p w:rsidR="00F77406" w:rsidRDefault="00F77406"/>
    <w:p w:rsidR="00F77406" w:rsidRDefault="00F77406">
      <w:pPr>
        <w:pStyle w:val="ja3"/>
      </w:pPr>
    </w:p>
    <w:p w:rsidR="00F77406" w:rsidRDefault="00F77406"/>
    <w:p w:rsidR="00F77406" w:rsidRDefault="00604496">
      <w:pPr>
        <w:pStyle w:val="jaa"/>
      </w:pPr>
      <w:r>
        <w:t>（還付加算金）</w:t>
      </w:r>
    </w:p>
    <w:p w:rsidR="00F77406" w:rsidRDefault="00604496">
      <w:pPr>
        <w:pStyle w:val="jaf3"/>
      </w:pPr>
      <w:r>
        <w:t>第五十八条　国税局長、税務署長又は税関長は、還付金等を還付し、又は充当する場合には、次の各号に掲げる還付金等の区分に従い当該各号に定める日の翌日からその還付のための支払決定の日又はその充当の日（同日前に充当をするのに適することとなつた日がある場合には、その適することとなつた日）までの期間（他の国税に関する法律に別段の定めがある場合には、その定める期間）の日数に応じ、その金額に年七・三パーセントの割合を乗じて計算した金額（以下「還付加算金」という。）をその還付し、又は充当すべき金額に加算しなければならない。</w:t>
      </w:r>
    </w:p>
    <w:p w:rsidR="00F77406" w:rsidRDefault="00604496">
      <w:pPr>
        <w:pStyle w:val="jaf6"/>
      </w:pPr>
      <w:r>
        <w:t>一　還付金及び次に掲げる過納金　当該還付金又は過納金に係る国税の納付があつた日（その日が当該国税の法定納期限前である場合には、当該法定納期限）</w:t>
      </w:r>
    </w:p>
    <w:p w:rsidR="00F77406" w:rsidRDefault="00604496">
      <w:pPr>
        <w:pStyle w:val="jaf9"/>
      </w:pPr>
      <w:r>
        <w:t>イ　更正若しくは第二十五条（決定）の規定による決定又は賦課決定（以下「更正決定等」という。）により納付すべき税額が確定した国税（当該国税に係る延滞税及び利子税を含む。）に係る過納金（次号に掲げるものを除く。）</w:t>
      </w:r>
    </w:p>
    <w:p w:rsidR="00F77406" w:rsidRDefault="00604496">
      <w:pPr>
        <w:pStyle w:val="jaf9"/>
      </w:pPr>
      <w:r>
        <w:t>ロ　納税義務の成立と同時に特別の手続を要しないで納付すべき税額が確定する国税で納税の告知があつたもの（当該国税に係る延滞税を含む。）に係る過納金</w:t>
      </w:r>
    </w:p>
    <w:p w:rsidR="00F77406" w:rsidRDefault="00604496">
      <w:pPr>
        <w:pStyle w:val="jaf9"/>
      </w:pPr>
      <w:r>
        <w:t>ハ　イ又はロ</w:t>
      </w:r>
      <w:r>
        <w:t>に掲げる過納金に類する国税に係る過納金として政令で定めるもの</w:t>
      </w:r>
    </w:p>
    <w:p w:rsidR="00F77406" w:rsidRDefault="00604496">
      <w:pPr>
        <w:pStyle w:val="jaf6"/>
      </w:pPr>
      <w:r>
        <w:t>二　更正の請求に基づく更正（当該請求に対する処分に係る不服申立てについての決定若しくは裁決又は判決を含む。）により納付すべき税額が減少した国税（当該国税に係る延滞税及び利子税を含む。）に係る過納金　その更正の請求があつた日の翌日から起算して三月を経過する日と当該更正があつた日の翌日から起算して一月を経過する日とのいずれか早い日（その日が当該国税の法定納期限前である場合には、当該法定納期限）</w:t>
      </w:r>
    </w:p>
    <w:p w:rsidR="00F77406" w:rsidRDefault="00604496">
      <w:pPr>
        <w:pStyle w:val="jaf6"/>
      </w:pPr>
      <w:r>
        <w:t>三　前二号に掲げる過納金以外の国税に係る過誤納金　その過</w:t>
      </w:r>
      <w:r>
        <w:t>誤納となつた日として政令で定める日の翌日から起算して一月を経過する日</w:t>
      </w:r>
    </w:p>
    <w:p w:rsidR="00F77406" w:rsidRDefault="00F77406"/>
    <w:p w:rsidR="00F77406" w:rsidRDefault="00F77406">
      <w:pPr>
        <w:pStyle w:val="ja3"/>
      </w:pPr>
    </w:p>
    <w:p w:rsidR="00F77406" w:rsidRDefault="00F77406"/>
    <w:p w:rsidR="00F77406" w:rsidRDefault="00604496">
      <w:pPr>
        <w:pStyle w:val="jaa"/>
      </w:pPr>
      <w:r>
        <w:t>（延滞税の額の計算の基礎となる期間の特例）</w:t>
      </w:r>
    </w:p>
    <w:p w:rsidR="00F77406" w:rsidRDefault="00604496">
      <w:pPr>
        <w:pStyle w:val="jaf3"/>
      </w:pPr>
      <w:r>
        <w:t>第六十一条　修正申告書（偽りその他不正の行為により国税を免れ、又は国税の還付を受けた納税者が当該国税についての調査があつたことにより当該国税について更正があるべきことを予知して提出した当該申告書を除く。）の提出又は更正（偽りその他不正の行為により国税を免れ、又は国税の還付を受けた納税者についてされた当該国税に係る更正を除く。）があつた場合において、次の各号の一に該当するときは、当該申告書の</w:t>
      </w:r>
      <w:r>
        <w:t>提出又は更正により納付すべき国税については、前条第二項に規定する期間から当該各号に掲げる期間を控除して、同項の規定を適用する。</w:t>
      </w:r>
    </w:p>
    <w:p w:rsidR="00F77406" w:rsidRDefault="00604496">
      <w:pPr>
        <w:pStyle w:val="jaf6"/>
      </w:pPr>
      <w:r>
        <w:t>一　その申告又は更正に係る国税について期限内申告書が提出されている場合において、その法定申告期限から一年を経過する日後に当該修正申告書が提出され、又は当該更正に係る更正通知書が発せられたとき。　その法定申告期限から一年を経過する日の翌日から当該修正申告書が提出され、又は当該更正に係る更正通知書が発せられた日までの期間</w:t>
      </w:r>
    </w:p>
    <w:p w:rsidR="00F77406" w:rsidRDefault="00604496">
      <w:pPr>
        <w:pStyle w:val="jaf6"/>
      </w:pPr>
      <w:r>
        <w:t>二　その申告又は更正に係る国税について期限後申告書（還付金の還付</w:t>
      </w:r>
      <w:r>
        <w:t>を受けるための納税申告書で政令で定めるもの（以下「還付請求申告書」という。）を含む。以下この号において同じ。）が提出されている場合において、その期限後申告書の提出があつた日の翌日から起算して一年を経過する日後に当該修正申告書が提出され、又は当該更正に係る更正通知書が発せられたとき。　その期限後申告書の提出があつた日の翌日から起算して一年を経過する日の翌日から当該修正申告書が提出され、又は当該更正に係る更正通知書が発せられた日までの期間</w:t>
      </w:r>
    </w:p>
    <w:p w:rsidR="00F77406" w:rsidRDefault="00F77406"/>
    <w:p w:rsidR="00F77406" w:rsidRDefault="00604496">
      <w:pPr>
        <w:pStyle w:val="jaa"/>
      </w:pPr>
      <w:r>
        <w:t>（加算税の税目）</w:t>
      </w:r>
    </w:p>
    <w:p w:rsidR="00F77406" w:rsidRDefault="00604496">
      <w:pPr>
        <w:pStyle w:val="jaf3"/>
      </w:pPr>
      <w:r>
        <w:t>第六十九条　過少申告加算税、無申告加算税、不納付加算</w:t>
      </w:r>
      <w:r>
        <w:t>税及び重加算税（以下「加算税」という。）は、その額の計算の基礎となる税額の属する税目の国税とする。</w:t>
      </w:r>
    </w:p>
    <w:p w:rsidR="00F77406" w:rsidRDefault="00F77406"/>
    <w:p w:rsidR="00F77406" w:rsidRDefault="00F77406">
      <w:pPr>
        <w:pStyle w:val="ja3"/>
      </w:pPr>
    </w:p>
    <w:p w:rsidR="00F77406" w:rsidRDefault="00F77406"/>
    <w:p w:rsidR="00F77406" w:rsidRDefault="00604496">
      <w:pPr>
        <w:pStyle w:val="jaa"/>
      </w:pPr>
      <w:r>
        <w:t>（国税の更正、決定等の期間制限）</w:t>
      </w:r>
    </w:p>
    <w:p w:rsidR="00F77406" w:rsidRDefault="00604496">
      <w:pPr>
        <w:pStyle w:val="jaf3"/>
      </w:pPr>
      <w:r>
        <w:t>第七十条　次の各号に掲げる更正又は賦課決定は、当該各号に定める期限又は日から三年を経過した日（同日前に期限後申告書の提出があつた場合には、同日とその提出があつた日から二年を経過した日とのいずれか遅い日）以後（法人税に係る更正については、第一号に定める期限又は日から五年を経過した日以後）においては、することができない。</w:t>
      </w:r>
    </w:p>
    <w:p w:rsidR="00F77406" w:rsidRDefault="00604496">
      <w:pPr>
        <w:pStyle w:val="jaf6"/>
      </w:pPr>
      <w:r>
        <w:t>一　更正（第三項の規定に該当するものを除く。）　その更正に係る国税の法定申告期限（還付請求申告書に係る当該更正については、当該申告書を提出した日）</w:t>
      </w:r>
    </w:p>
    <w:p w:rsidR="00F77406" w:rsidRDefault="00604496">
      <w:pPr>
        <w:pStyle w:val="jaf6"/>
      </w:pPr>
      <w:r>
        <w:t>二　課税標準申告書の提出を要する国税で当該申告書の提出があつたものに係る賦課決定　当該申告書の提出期限</w:t>
      </w:r>
    </w:p>
    <w:p w:rsidR="00F77406" w:rsidRDefault="00604496">
      <w:pPr>
        <w:pStyle w:val="jaf4"/>
      </w:pPr>
      <w:r>
        <w:t>２　前項各号に掲げる更正又は賦課決定で次に掲げるものは、同項の規定にかかわらず、同項各号に定める期限又は日から五年を経過する日（第二号及び第三号に掲げる更正（純損失等の金額に係るものに限る。）のうち法人税に係るものについては、同項第一号に定める期限又は日から七</w:t>
      </w:r>
      <w:r>
        <w:t>年を経過する日）まで、することができる。</w:t>
      </w:r>
    </w:p>
    <w:p w:rsidR="00F77406" w:rsidRDefault="00604496">
      <w:pPr>
        <w:pStyle w:val="jaf6"/>
      </w:pPr>
      <w:r>
        <w:t>一　納付すべき税額を減少させる更正又は賦課決定</w:t>
      </w:r>
    </w:p>
    <w:p w:rsidR="00F77406" w:rsidRDefault="00604496">
      <w:pPr>
        <w:pStyle w:val="jaf6"/>
      </w:pPr>
      <w:r>
        <w:t>二　純損失等の金額で当該課税期間において生じたもの若しくは還付金の額を増加させる更正又はこれらの金額があるものとする更正</w:t>
      </w:r>
    </w:p>
    <w:p w:rsidR="00F77406" w:rsidRDefault="00604496">
      <w:pPr>
        <w:pStyle w:val="jaf6"/>
      </w:pPr>
      <w:r>
        <w:t>三　純損失等の金額で当該課税期間において生じたものを減少させる更正</w:t>
      </w:r>
    </w:p>
    <w:p w:rsidR="00F77406" w:rsidRDefault="00604496">
      <w:pPr>
        <w:pStyle w:val="jaf6"/>
      </w:pPr>
      <w:r>
        <w:t>四　前三号に掲げるものを除き、法定申告期限から三年を経過した日以後に期限後申告書の提出があつた国税についての更正</w:t>
      </w:r>
    </w:p>
    <w:p w:rsidR="00F77406" w:rsidRDefault="00604496">
      <w:pPr>
        <w:pStyle w:val="jaf4"/>
      </w:pPr>
      <w:r>
        <w:t>３　第二十五条（決定）の規定による決定又はその決定後にする更正は、その決定又は更正に係る国税の法定申告期限（還付請求申告書の提出がない場合にする当該決定又は更正については、政令で定める日）から五年を経過した日以後においては、することができない。</w:t>
      </w:r>
    </w:p>
    <w:p w:rsidR="00F77406" w:rsidRDefault="00604496">
      <w:pPr>
        <w:pStyle w:val="jaf4"/>
      </w:pPr>
      <w:r>
        <w:t>４　次の各号に掲げる国税に係る賦課決定は、当該各号に定める期限又は日から五年を経過した日以後においては、することができない。</w:t>
      </w:r>
    </w:p>
    <w:p w:rsidR="00F77406" w:rsidRDefault="00604496">
      <w:pPr>
        <w:pStyle w:val="jaf6"/>
      </w:pPr>
      <w:r>
        <w:t>一　課税標準申告書の提出を要する国税で当該申告書の提出がなかつたもの　当該申告書の提出期限</w:t>
      </w:r>
    </w:p>
    <w:p w:rsidR="00F77406" w:rsidRDefault="00604496">
      <w:pPr>
        <w:pStyle w:val="jaf6"/>
      </w:pPr>
      <w:r>
        <w:t>二　課税標準申告書の提出を要しない賦課課税方式に</w:t>
      </w:r>
      <w:r>
        <w:t>よる国税　その納税義務の成立の日</w:t>
      </w:r>
    </w:p>
    <w:p w:rsidR="00F77406" w:rsidRDefault="00604496">
      <w:pPr>
        <w:pStyle w:val="jaf4"/>
      </w:pPr>
      <w:r>
        <w:t>５　偽りその他不正の行為によりその全部若しくは一部の税額を免れ、若しくはその全部若しくは一部の税額の還付を受けた国税（当該国税に係る加算税及び過怠税を含む。）についての更正決定等又は偽りその他不正の行為により当該課税期間において生じた純損失等の金額が過大にあるものとする納税申告書を提出していた場合における当該申告書に記載された当該純損失等の金額（当該金額に関し更正があつた場合には、当該更正後の金額）についての更正は、前各項の規定にかかわらず、次の各号に掲げる更正決定等の区分</w:t>
      </w:r>
      <w:r>
        <w:t>に応じ、当該各号に定める期限又は日から七年を経過する日まで、することができる。</w:t>
      </w:r>
    </w:p>
    <w:p w:rsidR="00F77406" w:rsidRDefault="00604496">
      <w:pPr>
        <w:pStyle w:val="jaf6"/>
      </w:pPr>
      <w:r>
        <w:t>一　更正又は決定　その更正又は決定に係る国税の法定申告期限（還付請求申告書に係る更正については、当該申告書を提出した日）</w:t>
      </w:r>
    </w:p>
    <w:p w:rsidR="00F77406" w:rsidRDefault="00604496">
      <w:pPr>
        <w:pStyle w:val="jaf6"/>
      </w:pPr>
      <w:r>
        <w:t>二　課税標準申告書の提出を要する国税に係る賦課決定　当該申告書の提出期限</w:t>
      </w:r>
    </w:p>
    <w:p w:rsidR="00F77406" w:rsidRDefault="00604496">
      <w:pPr>
        <w:pStyle w:val="jaf6"/>
      </w:pPr>
      <w:r>
        <w:t>三　課税標準申告書の提出を要しない賦課課税方式による国税に係る賦課決定　その納税義務の成立の日</w:t>
      </w:r>
    </w:p>
    <w:p w:rsidR="00F77406" w:rsidRDefault="00F77406"/>
    <w:p w:rsidR="00F77406" w:rsidRDefault="00604496">
      <w:pPr>
        <w:pStyle w:val="jaa"/>
      </w:pPr>
      <w:r>
        <w:t>（国税の更正、決定等の期間制限の特例）</w:t>
      </w:r>
    </w:p>
    <w:p w:rsidR="00F77406" w:rsidRDefault="00604496">
      <w:pPr>
        <w:pStyle w:val="jaf3"/>
      </w:pPr>
      <w:r>
        <w:t>第七十一条　更正決定等で次の各号に掲げるものは、当該各号に掲げる期間の満了する日が前条の規定により</w:t>
      </w:r>
      <w:r>
        <w:t>更正決定等をすることができる期間の満了する日後に到来する場合には、前条の規定にかかわらず、当該各号に掲げる期間においても、することができる。</w:t>
      </w:r>
    </w:p>
    <w:p w:rsidR="00F77406" w:rsidRDefault="00604496">
      <w:pPr>
        <w:pStyle w:val="jaf6"/>
      </w:pPr>
      <w:r>
        <w:t>一　更正決定等に係る不服申立て若しくは訴えについての裁決、決定若しくは判決（以下この号において「裁決等」という。）による原処分の異動又は更正の請求に基づく更正に伴つて課税標準等又は税額等に異動を生ずべき国税（当該裁決等又は更正に係る国税の属する税目に属するものに限る。）で当該裁決等又は更正を受けた者に係るものについての更正決定等　当該裁決等又は更正があつた日から六月間</w:t>
      </w:r>
    </w:p>
    <w:p w:rsidR="00F77406" w:rsidRDefault="00604496">
      <w:pPr>
        <w:pStyle w:val="jaf6"/>
      </w:pPr>
      <w:r>
        <w:t>二　申告納税方式による国税につき、その課税標準の計算の基礎となつた事実のうちに含まれていた無効な行為により生じた経済的成果がその行為の無効であることに基因して失われたこと、当該事実のうちに含まれていた取り消しうべき行為が取り消されたことその他これらに準ずる政令で定める理由に基づいてする更正（前条第二項第一号又は第二号の規定に該当するものに限る。）又は当該更正に伴い当該国税に係る加算税についてする賦課決定　当該理由が生じた日から三年間</w:t>
      </w:r>
    </w:p>
    <w:p w:rsidR="00F77406" w:rsidRDefault="00F77406"/>
    <w:p w:rsidR="00F77406" w:rsidRDefault="00604496">
      <w:pPr>
        <w:pStyle w:val="jaa"/>
      </w:pPr>
      <w:r>
        <w:t>（国税の徴収権の消滅時効）</w:t>
      </w:r>
    </w:p>
    <w:p w:rsidR="00F77406" w:rsidRDefault="00604496">
      <w:pPr>
        <w:pStyle w:val="jaf3"/>
      </w:pPr>
      <w:r>
        <w:t>第七十二条　国税の徴収を目的とする国の権利</w:t>
      </w:r>
      <w:r>
        <w:t>（以下この節において「国税の徴収権」という。）は、その国税の法定納期限（前条第一項第一号に掲げる更正決定等により納付すべきものについては、同号に規定する裁決等又は更正があつた日とし、還付請求申告書に係る還付金の額に相当する税額が過大であることにより納付すべきもの及び国税の滞納処分費については、これらにつき徴収権を行使することができる日とし、過怠税については、その納税義務の成立の日とする。次条第三項において同じ。）から五年間行使しないことによつて、時効により消滅する。</w:t>
      </w:r>
    </w:p>
    <w:p w:rsidR="00F77406" w:rsidRDefault="00F77406"/>
    <w:p w:rsidR="00F77406" w:rsidRDefault="00604496">
      <w:pPr>
        <w:pStyle w:val="jaa"/>
      </w:pPr>
      <w:r>
        <w:t>（時効の中断及び停止）</w:t>
      </w:r>
    </w:p>
    <w:p w:rsidR="00F77406" w:rsidRDefault="00604496">
      <w:pPr>
        <w:pStyle w:val="jaf3"/>
      </w:pPr>
      <w:r>
        <w:t>第七十三条　３</w:t>
      </w:r>
      <w:r>
        <w:t xml:space="preserve">　国税の徴収権で、偽りその他不正の行為によりその全部若しくは一部の税額を免れ、又はその全部若しくは一部の税額の還付を受けた国税に係るものの時効は、当該国税の法定納期限から二年間は、進行しない。ただし、当該法定納期限の翌日から同日以後二年を経過する日までの期間内に次の各号に掲げる行為又は処分があつた場合においては当該各号に掲げる行為又は処分の区分に応じ当該行為又は処分に係る部分の国税ごとに当該各号に掲げる日の翌日から、当該法定納期限までに当該行為又は処分があつた場合においては当該行為又は処分に係る部分の国税ご</w:t>
      </w:r>
      <w:r>
        <w:t>とに当該法定納期限の翌日から進行する。</w:t>
      </w:r>
    </w:p>
    <w:p w:rsidR="00F77406" w:rsidRDefault="00604496">
      <w:pPr>
        <w:pStyle w:val="jaf6"/>
      </w:pPr>
      <w:r>
        <w:t>一　納税申告書の提出　当該申告書が提出された日</w:t>
      </w:r>
    </w:p>
    <w:p w:rsidR="00F77406" w:rsidRDefault="00604496">
      <w:pPr>
        <w:pStyle w:val="jaf6"/>
      </w:pPr>
      <w:r>
        <w:t>二　更正決定等（加算税に係る賦課決定を除く。）　当該更正決定等に係る更正通知書若しくは決定通知書又は賦課決定通知書が発せられた日</w:t>
      </w:r>
    </w:p>
    <w:p w:rsidR="00F77406" w:rsidRDefault="00604496">
      <w:pPr>
        <w:pStyle w:val="jaf6"/>
      </w:pPr>
      <w:r>
        <w:t>三　納税に関する告知（賦課決定通知書が発せられた国税に係るものを除く。）　当該告知に係る納税告知書が発せられた日（当該告知が当該告知書の送達に代え、口頭でされた場合には、当該告知がされた日）</w:t>
      </w:r>
    </w:p>
    <w:p w:rsidR="00F77406" w:rsidRDefault="00604496">
      <w:pPr>
        <w:pStyle w:val="jaf6"/>
      </w:pPr>
      <w:r>
        <w:t>四　納税の告知を受けることなくされた源泉徴収による国税の納付　当該納付の日</w:t>
      </w:r>
    </w:p>
    <w:p w:rsidR="00F77406" w:rsidRDefault="00604496">
      <w:pPr>
        <w:pStyle w:val="jaf4"/>
      </w:pPr>
      <w:r>
        <w:t>４　国税の徴収権の時効は、</w:t>
      </w:r>
      <w:r>
        <w:t>延納、納税の猶予又は徴収若しくは滞納処分に関する猶予に係る部分の国税（当該部分の国税にあわせて納付すべき延滞税及び利子税を含む。）につき、その延納又は猶予がされている期間内は、進行しない。</w:t>
      </w:r>
    </w:p>
    <w:p w:rsidR="00F77406" w:rsidRDefault="00F77406"/>
    <w:p w:rsidR="00F77406" w:rsidRDefault="00F77406">
      <w:pPr>
        <w:pStyle w:val="ja3"/>
      </w:pPr>
    </w:p>
    <w:p w:rsidR="00F77406" w:rsidRDefault="00F77406"/>
    <w:p w:rsidR="00F77406" w:rsidRDefault="00604496">
      <w:pPr>
        <w:pStyle w:val="jaa"/>
      </w:pPr>
      <w:r>
        <w:t>（納税管理人）</w:t>
      </w:r>
    </w:p>
    <w:p w:rsidR="00F77406" w:rsidRDefault="00604496">
      <w:pPr>
        <w:pStyle w:val="jaf3"/>
      </w:pPr>
      <w:r>
        <w:t>第百十七条　２　納税者は、前項の規定により納税管理人を定めたときは、当該納税管理人に係る国税の納税地を所轄する税務署長（保税地域からの引取りに係る消費税等に関する事項のみを処理させるため、納税管理人を定めたときは、当該消費税等の納税地を所轄する税関長）にその旨を届け出なければならない。その納税管理人を解任したときも、また同様とする。</w:t>
      </w:r>
    </w:p>
    <w:sectPr w:rsidR="00F77406" w:rsidSect="00F774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406" w:rsidRDefault="00F77406" w:rsidP="00F77406">
      <w:r>
        <w:separator/>
      </w:r>
    </w:p>
  </w:endnote>
  <w:endnote w:type="continuationSeparator" w:id="0">
    <w:p w:rsidR="00F77406" w:rsidRDefault="00F77406" w:rsidP="00F7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406" w:rsidRDefault="00F77406">
    <w:pPr>
      <w:pStyle w:val="a3"/>
    </w:pPr>
    <w:r>
      <w:fldChar w:fldCharType="begin"/>
    </w:r>
    <w:r>
      <w:instrText xml:space="preserve"> PAGE  \* MERGEFORMAT </w:instrText>
    </w:r>
    <w:r>
      <w:fldChar w:fldCharType="separate"/>
    </w:r>
    <w:r w:rsidR="006044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406" w:rsidRDefault="00F77406" w:rsidP="00F77406">
      <w:r>
        <w:separator/>
      </w:r>
    </w:p>
  </w:footnote>
  <w:footnote w:type="continuationSeparator" w:id="0">
    <w:p w:rsidR="00F77406" w:rsidRDefault="00F77406" w:rsidP="00F77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BCE"/>
    <w:multiLevelType w:val="multilevel"/>
    <w:tmpl w:val="BBD0C4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1228B"/>
    <w:multiLevelType w:val="multilevel"/>
    <w:tmpl w:val="D1E6DE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4622F"/>
    <w:multiLevelType w:val="multilevel"/>
    <w:tmpl w:val="ED6CE8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A40C0"/>
    <w:multiLevelType w:val="multilevel"/>
    <w:tmpl w:val="8E14FF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A204A2"/>
    <w:multiLevelType w:val="multilevel"/>
    <w:tmpl w:val="E1CE36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2723C"/>
    <w:multiLevelType w:val="multilevel"/>
    <w:tmpl w:val="7D4E85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232BCB"/>
    <w:multiLevelType w:val="multilevel"/>
    <w:tmpl w:val="A73292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BB2979"/>
    <w:multiLevelType w:val="multilevel"/>
    <w:tmpl w:val="F9FCC8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160049"/>
    <w:multiLevelType w:val="multilevel"/>
    <w:tmpl w:val="48E263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82680"/>
    <w:multiLevelType w:val="multilevel"/>
    <w:tmpl w:val="7E4ED8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737067"/>
    <w:multiLevelType w:val="multilevel"/>
    <w:tmpl w:val="E6D8A0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66FAB"/>
    <w:multiLevelType w:val="multilevel"/>
    <w:tmpl w:val="970C41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A108B"/>
    <w:multiLevelType w:val="multilevel"/>
    <w:tmpl w:val="BAD035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2"/>
  </w:num>
  <w:num w:numId="4">
    <w:abstractNumId w:val="4"/>
  </w:num>
  <w:num w:numId="5">
    <w:abstractNumId w:val="1"/>
  </w:num>
  <w:num w:numId="6">
    <w:abstractNumId w:val="8"/>
  </w:num>
  <w:num w:numId="7">
    <w:abstractNumId w:val="6"/>
  </w:num>
  <w:num w:numId="8">
    <w:abstractNumId w:val="10"/>
  </w:num>
  <w:num w:numId="9">
    <w:abstractNumId w:val="3"/>
  </w:num>
  <w:num w:numId="10">
    <w:abstractNumId w:val="11"/>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7406"/>
    <w:rsid w:val="00604496"/>
    <w:rsid w:val="00F774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74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7406"/>
    <w:rPr>
      <w:rFonts w:ascii="Century" w:eastAsia="Century" w:hAnsi="Century"/>
    </w:rPr>
  </w:style>
  <w:style w:type="paragraph" w:customStyle="1" w:styleId="ja0">
    <w:name w:val="款（ja）"/>
    <w:basedOn w:val="a"/>
    <w:rsid w:val="00F77406"/>
    <w:pPr>
      <w:widowControl w:val="0"/>
      <w:ind w:left="1321" w:hanging="221"/>
    </w:pPr>
    <w:rPr>
      <w:rFonts w:ascii="ＭＳ 明朝" w:eastAsia="ＭＳ 明朝" w:hAnsi="ＭＳ 明朝" w:cs="ＭＳ 明朝"/>
      <w:b/>
    </w:rPr>
  </w:style>
  <w:style w:type="paragraph" w:customStyle="1" w:styleId="en0">
    <w:name w:val="款（en）"/>
    <w:basedOn w:val="ja0"/>
    <w:rsid w:val="00F77406"/>
    <w:rPr>
      <w:rFonts w:ascii="Century" w:eastAsia="Century" w:hAnsi="Century" w:cs="Century"/>
    </w:rPr>
  </w:style>
  <w:style w:type="paragraph" w:customStyle="1" w:styleId="ja1">
    <w:name w:val="前文（ja）"/>
    <w:basedOn w:val="a"/>
    <w:rsid w:val="00F77406"/>
    <w:pPr>
      <w:widowControl w:val="0"/>
      <w:ind w:firstLine="219"/>
    </w:pPr>
    <w:rPr>
      <w:rFonts w:ascii="ＭＳ 明朝" w:eastAsia="ＭＳ 明朝" w:hAnsi="ＭＳ 明朝" w:cs="ＭＳ 明朝"/>
    </w:rPr>
  </w:style>
  <w:style w:type="paragraph" w:customStyle="1" w:styleId="en1">
    <w:name w:val="前文（en）"/>
    <w:basedOn w:val="ja1"/>
    <w:rsid w:val="00F77406"/>
    <w:rPr>
      <w:rFonts w:ascii="Century" w:eastAsia="Century" w:hAnsi="Century" w:cs="Century"/>
    </w:rPr>
  </w:style>
  <w:style w:type="paragraph" w:customStyle="1" w:styleId="ja2">
    <w:name w:val="附則（ja）"/>
    <w:basedOn w:val="a"/>
    <w:rsid w:val="00F77406"/>
    <w:pPr>
      <w:widowControl w:val="0"/>
      <w:ind w:left="881" w:hanging="221"/>
    </w:pPr>
    <w:rPr>
      <w:rFonts w:ascii="ＭＳ 明朝" w:eastAsia="ＭＳ 明朝" w:hAnsi="ＭＳ 明朝" w:cs="ＭＳ 明朝"/>
      <w:b/>
    </w:rPr>
  </w:style>
  <w:style w:type="paragraph" w:customStyle="1" w:styleId="en2">
    <w:name w:val="附則（en）"/>
    <w:basedOn w:val="ja2"/>
    <w:rsid w:val="00F77406"/>
    <w:rPr>
      <w:rFonts w:ascii="Century" w:hAnsi="Century" w:cs="Century"/>
    </w:rPr>
  </w:style>
  <w:style w:type="paragraph" w:customStyle="1" w:styleId="ja3">
    <w:name w:val="章（ja）"/>
    <w:basedOn w:val="a"/>
    <w:rsid w:val="00F77406"/>
    <w:pPr>
      <w:widowControl w:val="0"/>
      <w:ind w:left="881" w:hanging="221"/>
    </w:pPr>
    <w:rPr>
      <w:rFonts w:ascii="ＭＳ 明朝" w:eastAsia="ＭＳ 明朝" w:hAnsi="ＭＳ 明朝" w:cs="ＭＳ 明朝"/>
      <w:b/>
    </w:rPr>
  </w:style>
  <w:style w:type="paragraph" w:customStyle="1" w:styleId="en3">
    <w:name w:val="章（en）"/>
    <w:basedOn w:val="ja3"/>
    <w:rsid w:val="00F77406"/>
    <w:rPr>
      <w:rFonts w:ascii="Century" w:eastAsia="Century" w:hAnsi="Century" w:cs="Century"/>
    </w:rPr>
  </w:style>
  <w:style w:type="paragraph" w:customStyle="1" w:styleId="ja4">
    <w:name w:val="目次編（ja）"/>
    <w:basedOn w:val="a"/>
    <w:rsid w:val="00F77406"/>
    <w:pPr>
      <w:widowControl w:val="0"/>
      <w:ind w:left="219" w:hanging="219"/>
    </w:pPr>
    <w:rPr>
      <w:rFonts w:ascii="ＭＳ 明朝" w:eastAsia="ＭＳ 明朝" w:hAnsi="ＭＳ 明朝"/>
    </w:rPr>
  </w:style>
  <w:style w:type="paragraph" w:customStyle="1" w:styleId="en4">
    <w:name w:val="目次編（en）"/>
    <w:basedOn w:val="ja4"/>
    <w:rsid w:val="00F77406"/>
    <w:rPr>
      <w:rFonts w:ascii="Century" w:eastAsia="Century" w:hAnsi="Century"/>
    </w:rPr>
  </w:style>
  <w:style w:type="paragraph" w:customStyle="1" w:styleId="ja5">
    <w:name w:val="目次章（ja）"/>
    <w:basedOn w:val="a"/>
    <w:rsid w:val="00F77406"/>
    <w:pPr>
      <w:widowControl w:val="0"/>
      <w:ind w:left="439" w:hanging="219"/>
    </w:pPr>
    <w:rPr>
      <w:rFonts w:ascii="ＭＳ 明朝" w:eastAsia="ＭＳ 明朝" w:hAnsi="ＭＳ 明朝"/>
    </w:rPr>
  </w:style>
  <w:style w:type="paragraph" w:customStyle="1" w:styleId="en5">
    <w:name w:val="目次章（en）"/>
    <w:basedOn w:val="ja5"/>
    <w:rsid w:val="00F77406"/>
    <w:rPr>
      <w:rFonts w:ascii="Century" w:eastAsia="Century" w:hAnsi="Century"/>
    </w:rPr>
  </w:style>
  <w:style w:type="paragraph" w:customStyle="1" w:styleId="ja6">
    <w:name w:val="目次節（ja）"/>
    <w:basedOn w:val="a"/>
    <w:rsid w:val="00F77406"/>
    <w:pPr>
      <w:widowControl w:val="0"/>
      <w:ind w:left="659" w:hanging="219"/>
    </w:pPr>
    <w:rPr>
      <w:rFonts w:ascii="ＭＳ 明朝" w:eastAsia="ＭＳ 明朝" w:hAnsi="ＭＳ 明朝"/>
    </w:rPr>
  </w:style>
  <w:style w:type="paragraph" w:customStyle="1" w:styleId="en6">
    <w:name w:val="目次節（en）"/>
    <w:basedOn w:val="ja6"/>
    <w:rsid w:val="00F77406"/>
    <w:rPr>
      <w:rFonts w:ascii="Century" w:eastAsia="Century" w:hAnsi="Century"/>
    </w:rPr>
  </w:style>
  <w:style w:type="paragraph" w:customStyle="1" w:styleId="ja7">
    <w:name w:val="目次款（ja）"/>
    <w:basedOn w:val="a"/>
    <w:rsid w:val="00F77406"/>
    <w:pPr>
      <w:widowControl w:val="0"/>
      <w:ind w:left="879" w:hanging="219"/>
    </w:pPr>
    <w:rPr>
      <w:rFonts w:ascii="ＭＳ 明朝" w:eastAsia="ＭＳ 明朝" w:hAnsi="ＭＳ 明朝" w:cs="Kochi Mincho"/>
    </w:rPr>
  </w:style>
  <w:style w:type="paragraph" w:customStyle="1" w:styleId="en7">
    <w:name w:val="目次款（en）"/>
    <w:basedOn w:val="ja7"/>
    <w:rsid w:val="00F77406"/>
    <w:rPr>
      <w:rFonts w:ascii="Century" w:eastAsia="Century" w:hAnsi="Century"/>
    </w:rPr>
  </w:style>
  <w:style w:type="paragraph" w:customStyle="1" w:styleId="ja8">
    <w:name w:val="別表名（ja）"/>
    <w:basedOn w:val="a"/>
    <w:rsid w:val="00F774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7406"/>
    <w:rPr>
      <w:rFonts w:ascii="Century" w:eastAsia="Century" w:hAnsi="Century" w:cs="Century"/>
    </w:rPr>
  </w:style>
  <w:style w:type="paragraph" w:customStyle="1" w:styleId="ja9">
    <w:name w:val="目（ja）"/>
    <w:basedOn w:val="a"/>
    <w:rsid w:val="00F77406"/>
    <w:pPr>
      <w:widowControl w:val="0"/>
      <w:ind w:left="1541" w:hanging="221"/>
    </w:pPr>
    <w:rPr>
      <w:rFonts w:ascii="ＭＳ 明朝" w:eastAsia="ＭＳ 明朝" w:hAnsi="ＭＳ 明朝" w:cs="ＭＳ 明朝"/>
      <w:b/>
    </w:rPr>
  </w:style>
  <w:style w:type="paragraph" w:customStyle="1" w:styleId="en9">
    <w:name w:val="目（en）"/>
    <w:basedOn w:val="ja9"/>
    <w:rsid w:val="00F77406"/>
    <w:rPr>
      <w:rFonts w:ascii="Century" w:eastAsia="Century" w:hAnsi="Century" w:cs="Century"/>
    </w:rPr>
  </w:style>
  <w:style w:type="paragraph" w:customStyle="1" w:styleId="jaa">
    <w:name w:val="見出し（ja）"/>
    <w:basedOn w:val="a"/>
    <w:rsid w:val="00F77406"/>
    <w:pPr>
      <w:widowControl w:val="0"/>
      <w:ind w:left="439" w:hanging="219"/>
    </w:pPr>
    <w:rPr>
      <w:rFonts w:ascii="ＭＳ 明朝" w:eastAsia="ＭＳ 明朝" w:hAnsi="ＭＳ 明朝" w:cs="ＭＳ 明朝"/>
    </w:rPr>
  </w:style>
  <w:style w:type="paragraph" w:customStyle="1" w:styleId="ena">
    <w:name w:val="見出し（en）"/>
    <w:basedOn w:val="jaa"/>
    <w:rsid w:val="00F77406"/>
    <w:rPr>
      <w:rFonts w:ascii="Century" w:eastAsia="Century" w:hAnsi="Century" w:cs="Century"/>
    </w:rPr>
  </w:style>
  <w:style w:type="paragraph" w:styleId="a3">
    <w:name w:val="footer"/>
    <w:basedOn w:val="a"/>
    <w:rsid w:val="00F774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7406"/>
    <w:pPr>
      <w:widowControl w:val="0"/>
      <w:ind w:left="1099" w:hanging="219"/>
    </w:pPr>
    <w:rPr>
      <w:rFonts w:ascii="ＭＳ 明朝" w:eastAsia="ＭＳ 明朝" w:hAnsi="ＭＳ 明朝" w:cs="Kochi Mincho"/>
    </w:rPr>
  </w:style>
  <w:style w:type="paragraph" w:customStyle="1" w:styleId="enb">
    <w:name w:val="目次目（en）"/>
    <w:basedOn w:val="jab"/>
    <w:rsid w:val="00F77406"/>
    <w:rPr>
      <w:rFonts w:ascii="Century" w:eastAsia="Century" w:hAnsi="Century"/>
    </w:rPr>
  </w:style>
  <w:style w:type="paragraph" w:customStyle="1" w:styleId="jac">
    <w:name w:val="目次附則（ja）"/>
    <w:basedOn w:val="a"/>
    <w:rsid w:val="00F77406"/>
    <w:pPr>
      <w:widowControl w:val="0"/>
      <w:ind w:left="439" w:hanging="219"/>
    </w:pPr>
    <w:rPr>
      <w:rFonts w:ascii="ＭＳ 明朝" w:eastAsia="ＭＳ 明朝" w:hAnsi="ＭＳ 明朝" w:cs="Kochi Mincho"/>
    </w:rPr>
  </w:style>
  <w:style w:type="paragraph" w:customStyle="1" w:styleId="enc">
    <w:name w:val="目次附則（en）"/>
    <w:basedOn w:val="jac"/>
    <w:rsid w:val="00F77406"/>
    <w:rPr>
      <w:rFonts w:ascii="Century" w:eastAsia="Century" w:hAnsi="Century" w:cs="Century"/>
    </w:rPr>
  </w:style>
  <w:style w:type="paragraph" w:customStyle="1" w:styleId="jad">
    <w:name w:val="目次前文（ja）"/>
    <w:basedOn w:val="jac"/>
    <w:rsid w:val="00F77406"/>
  </w:style>
  <w:style w:type="paragraph" w:customStyle="1" w:styleId="end">
    <w:name w:val="目次前文（en）"/>
    <w:basedOn w:val="enc"/>
    <w:rsid w:val="00F77406"/>
  </w:style>
  <w:style w:type="paragraph" w:customStyle="1" w:styleId="jae">
    <w:name w:val="制定文（ja）"/>
    <w:basedOn w:val="a"/>
    <w:rsid w:val="00F77406"/>
    <w:pPr>
      <w:widowControl w:val="0"/>
      <w:ind w:firstLine="219"/>
    </w:pPr>
    <w:rPr>
      <w:rFonts w:ascii="ＭＳ 明朝" w:eastAsia="ＭＳ 明朝" w:hAnsi="ＭＳ 明朝" w:cs="ＭＳ 明朝"/>
    </w:rPr>
  </w:style>
  <w:style w:type="paragraph" w:customStyle="1" w:styleId="ene">
    <w:name w:val="制定文（en）"/>
    <w:basedOn w:val="jae"/>
    <w:rsid w:val="00F77406"/>
    <w:rPr>
      <w:rFonts w:ascii="Century" w:eastAsia="Century" w:hAnsi="Century" w:cs="Century"/>
    </w:rPr>
  </w:style>
  <w:style w:type="paragraph" w:customStyle="1" w:styleId="jaf">
    <w:name w:val="法令番号（ja）"/>
    <w:basedOn w:val="a"/>
    <w:rsid w:val="00F77406"/>
    <w:pPr>
      <w:widowControl w:val="0"/>
      <w:jc w:val="right"/>
    </w:pPr>
    <w:rPr>
      <w:rFonts w:ascii="ＭＳ 明朝" w:eastAsia="ＭＳ 明朝" w:hAnsi="ＭＳ 明朝" w:cs="Kochi Mincho"/>
    </w:rPr>
  </w:style>
  <w:style w:type="paragraph" w:customStyle="1" w:styleId="enf">
    <w:name w:val="法令番号（en）"/>
    <w:basedOn w:val="jaf"/>
    <w:rsid w:val="00F77406"/>
    <w:rPr>
      <w:rFonts w:ascii="Century" w:eastAsia="Century" w:hAnsi="Century" w:cs="Century"/>
    </w:rPr>
  </w:style>
  <w:style w:type="paragraph" w:customStyle="1" w:styleId="jaf0">
    <w:name w:val="目次（ja）"/>
    <w:basedOn w:val="a"/>
    <w:rsid w:val="00F77406"/>
    <w:rPr>
      <w:rFonts w:ascii="ＭＳ 明朝" w:eastAsia="ＭＳ 明朝" w:hAnsi="ＭＳ 明朝"/>
    </w:rPr>
  </w:style>
  <w:style w:type="paragraph" w:customStyle="1" w:styleId="enf0">
    <w:name w:val="目次（en）"/>
    <w:basedOn w:val="jaf0"/>
    <w:rsid w:val="00F77406"/>
    <w:rPr>
      <w:rFonts w:ascii="Century" w:eastAsia="Century" w:hAnsi="Century"/>
    </w:rPr>
  </w:style>
  <w:style w:type="paragraph" w:customStyle="1" w:styleId="jaf1">
    <w:name w:val="編（ja）"/>
    <w:basedOn w:val="a"/>
    <w:rsid w:val="00F77406"/>
    <w:pPr>
      <w:widowControl w:val="0"/>
      <w:ind w:left="661" w:hanging="221"/>
    </w:pPr>
    <w:rPr>
      <w:rFonts w:ascii="ＭＳ 明朝" w:eastAsia="ＭＳ 明朝" w:hAnsi="ＭＳ 明朝" w:cs="ＭＳ 明朝"/>
      <w:b/>
    </w:rPr>
  </w:style>
  <w:style w:type="paragraph" w:customStyle="1" w:styleId="enf1">
    <w:name w:val="編（en）"/>
    <w:basedOn w:val="jaf1"/>
    <w:rsid w:val="00F77406"/>
    <w:rPr>
      <w:rFonts w:ascii="Century" w:eastAsia="Century" w:hAnsi="Century" w:cs="Century"/>
    </w:rPr>
  </w:style>
  <w:style w:type="paragraph" w:customStyle="1" w:styleId="jaf2">
    <w:name w:val="節（ja）"/>
    <w:basedOn w:val="a"/>
    <w:rsid w:val="00F77406"/>
    <w:pPr>
      <w:widowControl w:val="0"/>
      <w:ind w:left="1101" w:hanging="221"/>
    </w:pPr>
    <w:rPr>
      <w:rFonts w:ascii="ＭＳ 明朝" w:eastAsia="ＭＳ 明朝" w:hAnsi="ＭＳ 明朝" w:cs="ＭＳ 明朝"/>
      <w:b/>
    </w:rPr>
  </w:style>
  <w:style w:type="paragraph" w:customStyle="1" w:styleId="enf2">
    <w:name w:val="節（en）"/>
    <w:basedOn w:val="jaf2"/>
    <w:rsid w:val="00F77406"/>
    <w:rPr>
      <w:rFonts w:ascii="Century" w:eastAsia="Century" w:hAnsi="Century" w:cs="Century"/>
    </w:rPr>
  </w:style>
  <w:style w:type="paragraph" w:customStyle="1" w:styleId="jaf3">
    <w:name w:val="条（ja）"/>
    <w:basedOn w:val="a"/>
    <w:rsid w:val="00F77406"/>
    <w:pPr>
      <w:widowControl w:val="0"/>
      <w:ind w:left="219" w:hanging="219"/>
    </w:pPr>
    <w:rPr>
      <w:rFonts w:ascii="ＭＳ 明朝" w:eastAsia="ＭＳ 明朝" w:hAnsi="ＭＳ 明朝" w:cs="ＭＳ 明朝"/>
    </w:rPr>
  </w:style>
  <w:style w:type="paragraph" w:customStyle="1" w:styleId="enf3">
    <w:name w:val="条（en）"/>
    <w:basedOn w:val="jaf3"/>
    <w:rsid w:val="00F77406"/>
    <w:rPr>
      <w:rFonts w:ascii="Century" w:eastAsia="Century" w:hAnsi="Century" w:cs="Century"/>
    </w:rPr>
  </w:style>
  <w:style w:type="paragraph" w:customStyle="1" w:styleId="jaf4">
    <w:name w:val="項（ja）"/>
    <w:basedOn w:val="a"/>
    <w:rsid w:val="00F77406"/>
    <w:pPr>
      <w:widowControl w:val="0"/>
      <w:ind w:left="219" w:hanging="219"/>
    </w:pPr>
    <w:rPr>
      <w:rFonts w:ascii="ＭＳ 明朝" w:eastAsia="ＭＳ 明朝" w:hAnsi="ＭＳ 明朝" w:cs="ＭＳ 明朝"/>
    </w:rPr>
  </w:style>
  <w:style w:type="paragraph" w:customStyle="1" w:styleId="enf4">
    <w:name w:val="項（en）"/>
    <w:basedOn w:val="jaf4"/>
    <w:rsid w:val="00F77406"/>
    <w:rPr>
      <w:rFonts w:ascii="Century" w:eastAsia="Century" w:hAnsi="Century" w:cs="Century"/>
    </w:rPr>
  </w:style>
  <w:style w:type="paragraph" w:customStyle="1" w:styleId="jaf5">
    <w:name w:val="項　番号なし（ja）"/>
    <w:basedOn w:val="a"/>
    <w:rsid w:val="00F77406"/>
    <w:pPr>
      <w:widowControl w:val="0"/>
      <w:ind w:firstLine="221"/>
    </w:pPr>
    <w:rPr>
      <w:rFonts w:ascii="ＭＳ 明朝" w:eastAsia="ＭＳ 明朝" w:hAnsi="ＭＳ 明朝" w:cs="ＭＳ 明朝"/>
    </w:rPr>
  </w:style>
  <w:style w:type="paragraph" w:customStyle="1" w:styleId="enf5">
    <w:name w:val="項　番号なし（en）"/>
    <w:basedOn w:val="jaf5"/>
    <w:rsid w:val="00F77406"/>
    <w:rPr>
      <w:rFonts w:ascii="Century" w:eastAsia="Century" w:hAnsi="Century" w:cs="Century"/>
    </w:rPr>
  </w:style>
  <w:style w:type="paragraph" w:customStyle="1" w:styleId="jaf6">
    <w:name w:val="号（ja）"/>
    <w:basedOn w:val="a"/>
    <w:rsid w:val="00F77406"/>
    <w:pPr>
      <w:widowControl w:val="0"/>
      <w:ind w:left="439" w:hanging="219"/>
    </w:pPr>
    <w:rPr>
      <w:rFonts w:ascii="ＭＳ 明朝" w:eastAsia="ＭＳ 明朝" w:hAnsi="ＭＳ 明朝" w:cs="ＭＳ 明朝"/>
    </w:rPr>
  </w:style>
  <w:style w:type="paragraph" w:customStyle="1" w:styleId="enf6">
    <w:name w:val="号（en）"/>
    <w:basedOn w:val="jaf6"/>
    <w:rsid w:val="00F77406"/>
    <w:rPr>
      <w:rFonts w:ascii="Century" w:eastAsia="Century" w:hAnsi="Century" w:cs="Century"/>
    </w:rPr>
  </w:style>
  <w:style w:type="paragraph" w:customStyle="1" w:styleId="jaf7">
    <w:name w:val="号　番号なし（ja）"/>
    <w:basedOn w:val="a"/>
    <w:rsid w:val="00F77406"/>
    <w:pPr>
      <w:widowControl w:val="0"/>
      <w:ind w:left="221" w:firstLine="221"/>
    </w:pPr>
    <w:rPr>
      <w:rFonts w:ascii="ＭＳ 明朝" w:eastAsia="ＭＳ 明朝" w:hAnsi="ＭＳ 明朝" w:cs="ＭＳ 明朝"/>
    </w:rPr>
  </w:style>
  <w:style w:type="paragraph" w:customStyle="1" w:styleId="enf7">
    <w:name w:val="号　番号なし（en）"/>
    <w:basedOn w:val="jaf7"/>
    <w:rsid w:val="00F77406"/>
    <w:rPr>
      <w:rFonts w:ascii="Century" w:eastAsia="Century" w:hAnsi="Century" w:cs="Century"/>
    </w:rPr>
  </w:style>
  <w:style w:type="paragraph" w:customStyle="1" w:styleId="jaf8">
    <w:name w:val="備考号（ja）"/>
    <w:basedOn w:val="a"/>
    <w:rsid w:val="00F77406"/>
    <w:pPr>
      <w:widowControl w:val="0"/>
      <w:ind w:left="659" w:hanging="219"/>
    </w:pPr>
    <w:rPr>
      <w:rFonts w:ascii="ＭＳ 明朝" w:eastAsia="ＭＳ 明朝" w:hAnsi="ＭＳ 明朝" w:cs="ＭＳ 明朝"/>
    </w:rPr>
  </w:style>
  <w:style w:type="paragraph" w:customStyle="1" w:styleId="enf8">
    <w:name w:val="備考号（en）"/>
    <w:basedOn w:val="jaf8"/>
    <w:rsid w:val="00F77406"/>
    <w:rPr>
      <w:rFonts w:ascii="Century" w:eastAsia="Century" w:hAnsi="Century" w:cs="Century"/>
    </w:rPr>
  </w:style>
  <w:style w:type="paragraph" w:customStyle="1" w:styleId="jaf9">
    <w:name w:val="号細分（ja）"/>
    <w:basedOn w:val="a"/>
    <w:rsid w:val="00F77406"/>
    <w:pPr>
      <w:widowControl w:val="0"/>
      <w:ind w:left="659" w:hanging="219"/>
    </w:pPr>
    <w:rPr>
      <w:rFonts w:ascii="ＭＳ 明朝" w:eastAsia="ＭＳ 明朝" w:hAnsi="ＭＳ 明朝" w:cs="ＭＳ 明朝"/>
    </w:rPr>
  </w:style>
  <w:style w:type="paragraph" w:customStyle="1" w:styleId="enf9">
    <w:name w:val="号細分（en）"/>
    <w:basedOn w:val="jaf9"/>
    <w:rsid w:val="00F77406"/>
    <w:rPr>
      <w:rFonts w:ascii="Century" w:eastAsia="Century" w:hAnsi="Century" w:cs="Century"/>
    </w:rPr>
  </w:style>
  <w:style w:type="paragraph" w:customStyle="1" w:styleId="jafa">
    <w:name w:val="号細分　番号なし（ja）"/>
    <w:basedOn w:val="a"/>
    <w:rsid w:val="00F77406"/>
    <w:pPr>
      <w:widowControl w:val="0"/>
      <w:ind w:left="439"/>
    </w:pPr>
    <w:rPr>
      <w:rFonts w:ascii="ＭＳ 明朝" w:eastAsia="ＭＳ 明朝" w:hAnsi="ＭＳ 明朝" w:cs="ＭＳ 明朝"/>
    </w:rPr>
  </w:style>
  <w:style w:type="paragraph" w:customStyle="1" w:styleId="enfa">
    <w:name w:val="号細分　番号なし（en）"/>
    <w:basedOn w:val="jafa"/>
    <w:rsid w:val="00F77406"/>
    <w:rPr>
      <w:rFonts w:ascii="Century" w:eastAsia="Century" w:hAnsi="Century" w:cs="Century"/>
    </w:rPr>
  </w:style>
  <w:style w:type="paragraph" w:customStyle="1" w:styleId="jafb">
    <w:name w:val="備考号細分（ja）"/>
    <w:basedOn w:val="a"/>
    <w:rsid w:val="00F77406"/>
    <w:pPr>
      <w:widowControl w:val="0"/>
      <w:ind w:left="1099" w:hanging="439"/>
    </w:pPr>
    <w:rPr>
      <w:rFonts w:ascii="ＭＳ 明朝" w:eastAsia="ＭＳ 明朝" w:hAnsi="ＭＳ 明朝" w:cs="ＭＳ 明朝"/>
    </w:rPr>
  </w:style>
  <w:style w:type="paragraph" w:customStyle="1" w:styleId="enfb">
    <w:name w:val="備考号細分（en）"/>
    <w:basedOn w:val="jafb"/>
    <w:rsid w:val="00F77406"/>
    <w:rPr>
      <w:rFonts w:ascii="Century" w:eastAsia="Century" w:hAnsi="Century" w:cs="Century"/>
    </w:rPr>
  </w:style>
  <w:style w:type="paragraph" w:customStyle="1" w:styleId="jafc">
    <w:name w:val="号細細分（ja）"/>
    <w:basedOn w:val="a"/>
    <w:rsid w:val="00F77406"/>
    <w:pPr>
      <w:widowControl w:val="0"/>
      <w:ind w:left="1099" w:hanging="439"/>
    </w:pPr>
    <w:rPr>
      <w:rFonts w:ascii="ＭＳ 明朝" w:eastAsia="ＭＳ 明朝" w:hAnsi="ＭＳ 明朝" w:cs="ＭＳ 明朝"/>
    </w:rPr>
  </w:style>
  <w:style w:type="paragraph" w:customStyle="1" w:styleId="enfc">
    <w:name w:val="号細細分（en）"/>
    <w:basedOn w:val="jafc"/>
    <w:rsid w:val="00F77406"/>
    <w:rPr>
      <w:rFonts w:ascii="Century" w:eastAsia="Century" w:hAnsi="Century" w:cs="Century"/>
    </w:rPr>
  </w:style>
  <w:style w:type="paragraph" w:customStyle="1" w:styleId="jafd">
    <w:name w:val="号細細分　番号なし（ja）"/>
    <w:basedOn w:val="a"/>
    <w:rsid w:val="00F77406"/>
    <w:pPr>
      <w:widowControl w:val="0"/>
      <w:ind w:left="659"/>
    </w:pPr>
    <w:rPr>
      <w:rFonts w:ascii="ＭＳ 明朝" w:eastAsia="ＭＳ 明朝" w:hAnsi="ＭＳ 明朝" w:cs="ＭＳ 明朝"/>
    </w:rPr>
  </w:style>
  <w:style w:type="paragraph" w:customStyle="1" w:styleId="enfd">
    <w:name w:val="号細細分　番号なし（en）"/>
    <w:basedOn w:val="jafd"/>
    <w:rsid w:val="00F77406"/>
    <w:rPr>
      <w:rFonts w:ascii="Century" w:eastAsia="Century" w:hAnsi="Century" w:cs="Century"/>
    </w:rPr>
  </w:style>
  <w:style w:type="paragraph" w:customStyle="1" w:styleId="jafe">
    <w:name w:val="備考号細細分（ja）"/>
    <w:basedOn w:val="a"/>
    <w:rsid w:val="00F77406"/>
    <w:pPr>
      <w:widowControl w:val="0"/>
      <w:ind w:left="1319" w:hanging="439"/>
    </w:pPr>
    <w:rPr>
      <w:rFonts w:ascii="ＭＳ 明朝" w:eastAsia="ＭＳ 明朝" w:hAnsi="ＭＳ 明朝" w:cs="ＭＳ 明朝"/>
    </w:rPr>
  </w:style>
  <w:style w:type="paragraph" w:customStyle="1" w:styleId="enfe">
    <w:name w:val="備考号細細分（en）"/>
    <w:basedOn w:val="jafe"/>
    <w:rsid w:val="00F77406"/>
    <w:rPr>
      <w:rFonts w:ascii="Century" w:eastAsia="Century" w:hAnsi="Century" w:cs="Century"/>
    </w:rPr>
  </w:style>
  <w:style w:type="paragraph" w:customStyle="1" w:styleId="jaff">
    <w:name w:val="号細細細分（ja）"/>
    <w:basedOn w:val="a"/>
    <w:rsid w:val="00F77406"/>
    <w:pPr>
      <w:widowControl w:val="0"/>
      <w:ind w:left="1319" w:hanging="439"/>
    </w:pPr>
    <w:rPr>
      <w:rFonts w:ascii="ＭＳ 明朝" w:eastAsia="ＭＳ 明朝" w:hAnsi="ＭＳ 明朝" w:cs="ＭＳ 明朝"/>
    </w:rPr>
  </w:style>
  <w:style w:type="paragraph" w:customStyle="1" w:styleId="enff">
    <w:name w:val="号細細細分（en）"/>
    <w:basedOn w:val="jaff"/>
    <w:rsid w:val="00F77406"/>
    <w:rPr>
      <w:rFonts w:ascii="Century" w:eastAsia="Century" w:hAnsi="Century" w:cs="Century"/>
    </w:rPr>
  </w:style>
  <w:style w:type="paragraph" w:customStyle="1" w:styleId="jaff0">
    <w:name w:val="号細細細分　番号なし（ja）"/>
    <w:basedOn w:val="a"/>
    <w:rsid w:val="00F77406"/>
    <w:pPr>
      <w:widowControl w:val="0"/>
      <w:ind w:left="879"/>
    </w:pPr>
    <w:rPr>
      <w:rFonts w:ascii="ＭＳ 明朝" w:eastAsia="ＭＳ 明朝" w:hAnsi="ＭＳ 明朝" w:cs="ＭＳ 明朝"/>
    </w:rPr>
  </w:style>
  <w:style w:type="paragraph" w:customStyle="1" w:styleId="enff0">
    <w:name w:val="号細細細分　番号なし（en）"/>
    <w:basedOn w:val="jaff0"/>
    <w:rsid w:val="00F77406"/>
    <w:rPr>
      <w:rFonts w:ascii="Century" w:eastAsia="Century" w:hAnsi="Century" w:cs="Century"/>
    </w:rPr>
  </w:style>
  <w:style w:type="paragraph" w:customStyle="1" w:styleId="jaff1">
    <w:name w:val="備考号細細細分（ja）"/>
    <w:basedOn w:val="a"/>
    <w:rsid w:val="00F774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7406"/>
    <w:rPr>
      <w:rFonts w:ascii="Century" w:eastAsia="Century" w:hAnsi="Century" w:cs="Century"/>
    </w:rPr>
  </w:style>
  <w:style w:type="paragraph" w:customStyle="1" w:styleId="jaff2">
    <w:name w:val="類（ja）"/>
    <w:basedOn w:val="a"/>
    <w:rsid w:val="00F77406"/>
    <w:pPr>
      <w:widowControl w:val="0"/>
      <w:ind w:left="439" w:hanging="219"/>
    </w:pPr>
    <w:rPr>
      <w:rFonts w:ascii="ＭＳ 明朝" w:eastAsia="ＭＳ 明朝" w:hAnsi="ＭＳ 明朝" w:cs="ＭＳ 明朝"/>
    </w:rPr>
  </w:style>
  <w:style w:type="paragraph" w:customStyle="1" w:styleId="enff2">
    <w:name w:val="類（en）"/>
    <w:basedOn w:val="jaff2"/>
    <w:rsid w:val="00F77406"/>
    <w:rPr>
      <w:rFonts w:ascii="Century" w:eastAsia="Century" w:hAnsi="Century" w:cs="Century"/>
    </w:rPr>
  </w:style>
  <w:style w:type="paragraph" w:customStyle="1" w:styleId="jaff3">
    <w:name w:val="公布文（ja）"/>
    <w:basedOn w:val="a"/>
    <w:rsid w:val="00F77406"/>
    <w:pPr>
      <w:widowControl w:val="0"/>
      <w:ind w:firstLine="219"/>
    </w:pPr>
    <w:rPr>
      <w:rFonts w:ascii="ＭＳ 明朝" w:eastAsia="ＭＳ 明朝" w:hAnsi="ＭＳ 明朝" w:cs="ＭＳ 明朝"/>
    </w:rPr>
  </w:style>
  <w:style w:type="paragraph" w:customStyle="1" w:styleId="enff3">
    <w:name w:val="公布文（en）"/>
    <w:basedOn w:val="jaff3"/>
    <w:rsid w:val="00F77406"/>
    <w:rPr>
      <w:rFonts w:ascii="Century" w:eastAsia="Century" w:hAnsi="Century" w:cs="Century"/>
    </w:rPr>
  </w:style>
  <w:style w:type="paragraph" w:customStyle="1" w:styleId="jaen">
    <w:name w:val="表（ja：en）"/>
    <w:basedOn w:val="a"/>
    <w:rsid w:val="00F77406"/>
    <w:pPr>
      <w:widowControl w:val="0"/>
      <w:snapToGrid w:val="0"/>
    </w:pPr>
    <w:rPr>
      <w:rFonts w:ascii="Century" w:eastAsia="ＭＳ 明朝" w:hAnsi="Century"/>
    </w:rPr>
  </w:style>
  <w:style w:type="paragraph" w:customStyle="1" w:styleId="jaff4">
    <w:name w:val="備考（ja）"/>
    <w:basedOn w:val="a"/>
    <w:rsid w:val="00F77406"/>
    <w:pPr>
      <w:widowControl w:val="0"/>
      <w:ind w:left="439" w:hanging="219"/>
    </w:pPr>
    <w:rPr>
      <w:rFonts w:ascii="ＭＳ 明朝" w:eastAsia="ＭＳ 明朝" w:hAnsi="ＭＳ 明朝" w:cs="ＭＳ 明朝"/>
    </w:rPr>
  </w:style>
  <w:style w:type="paragraph" w:customStyle="1" w:styleId="enff4">
    <w:name w:val="備考（en）"/>
    <w:basedOn w:val="jaff4"/>
    <w:rsid w:val="00F77406"/>
    <w:rPr>
      <w:rFonts w:ascii="Century" w:eastAsia="Century" w:hAnsi="Century" w:cs="Century"/>
    </w:rPr>
  </w:style>
  <w:style w:type="paragraph" w:customStyle="1" w:styleId="jaff5">
    <w:name w:val="表タイトル（ja）"/>
    <w:basedOn w:val="a"/>
    <w:rsid w:val="00F77406"/>
    <w:pPr>
      <w:widowControl w:val="0"/>
      <w:ind w:left="219"/>
    </w:pPr>
    <w:rPr>
      <w:rFonts w:ascii="ＭＳ 明朝" w:eastAsia="ＭＳ 明朝" w:hAnsi="ＭＳ 明朝" w:cs="ＭＳ 明朝"/>
    </w:rPr>
  </w:style>
  <w:style w:type="paragraph" w:customStyle="1" w:styleId="enff5">
    <w:name w:val="表タイトル（en）"/>
    <w:basedOn w:val="jaff5"/>
    <w:rsid w:val="00F77406"/>
    <w:rPr>
      <w:rFonts w:ascii="Century" w:eastAsia="Century" w:hAnsi="Century" w:cs="Century"/>
    </w:rPr>
  </w:style>
  <w:style w:type="paragraph" w:customStyle="1" w:styleId="jaff6">
    <w:name w:val="改正規定文（ja）"/>
    <w:basedOn w:val="a"/>
    <w:rsid w:val="00F77406"/>
    <w:pPr>
      <w:widowControl w:val="0"/>
      <w:ind w:left="219" w:firstLine="219"/>
    </w:pPr>
    <w:rPr>
      <w:rFonts w:ascii="ＭＳ 明朝" w:eastAsia="ＭＳ 明朝" w:hAnsi="ＭＳ 明朝" w:cs="ＭＳ 明朝"/>
    </w:rPr>
  </w:style>
  <w:style w:type="paragraph" w:customStyle="1" w:styleId="enff6">
    <w:name w:val="改正規定文（en）"/>
    <w:basedOn w:val="jaff6"/>
    <w:rsid w:val="00F77406"/>
    <w:rPr>
      <w:rFonts w:ascii="Century" w:eastAsia="Century" w:hAnsi="Century" w:cs="Century"/>
    </w:rPr>
  </w:style>
  <w:style w:type="paragraph" w:customStyle="1" w:styleId="jaff7">
    <w:name w:val="付記（ja）"/>
    <w:basedOn w:val="a"/>
    <w:rsid w:val="00F77406"/>
    <w:pPr>
      <w:widowControl w:val="0"/>
      <w:ind w:left="219" w:firstLine="219"/>
    </w:pPr>
    <w:rPr>
      <w:rFonts w:ascii="ＭＳ 明朝" w:eastAsia="ＭＳ 明朝" w:hAnsi="ＭＳ 明朝" w:cs="ＭＳ 明朝"/>
    </w:rPr>
  </w:style>
  <w:style w:type="paragraph" w:customStyle="1" w:styleId="enff7">
    <w:name w:val="付記（en）"/>
    <w:basedOn w:val="jaff7"/>
    <w:rsid w:val="00F77406"/>
    <w:rPr>
      <w:rFonts w:ascii="Century" w:eastAsia="Century" w:hAnsi="Century" w:cs="Century"/>
    </w:rPr>
  </w:style>
  <w:style w:type="paragraph" w:customStyle="1" w:styleId="jaff8">
    <w:name w:val="様式名（ja）"/>
    <w:basedOn w:val="a"/>
    <w:rsid w:val="00F77406"/>
    <w:pPr>
      <w:widowControl w:val="0"/>
      <w:ind w:left="439" w:hanging="219"/>
    </w:pPr>
    <w:rPr>
      <w:rFonts w:ascii="ＭＳ 明朝" w:eastAsia="ＭＳ 明朝" w:hAnsi="ＭＳ 明朝" w:cs="ＭＳ 明朝"/>
    </w:rPr>
  </w:style>
  <w:style w:type="paragraph" w:customStyle="1" w:styleId="enff8">
    <w:name w:val="様式名（en）"/>
    <w:basedOn w:val="jaff8"/>
    <w:rsid w:val="00F77406"/>
    <w:rPr>
      <w:rFonts w:ascii="Century" w:eastAsia="Century" w:hAnsi="Century" w:cs="Century"/>
    </w:rPr>
  </w:style>
  <w:style w:type="paragraph" w:customStyle="1" w:styleId="jaff9">
    <w:name w:val="様式項目（ja）"/>
    <w:basedOn w:val="a"/>
    <w:rsid w:val="00F77406"/>
    <w:pPr>
      <w:widowControl w:val="0"/>
      <w:ind w:left="221" w:firstLine="221"/>
    </w:pPr>
    <w:rPr>
      <w:rFonts w:ascii="ＭＳ 明朝" w:eastAsia="ＭＳ 明朝" w:hAnsi="ＭＳ 明朝" w:cs="ＭＳ 明朝"/>
    </w:rPr>
  </w:style>
  <w:style w:type="paragraph" w:customStyle="1" w:styleId="enff9">
    <w:name w:val="様式項目（en）"/>
    <w:basedOn w:val="jaff9"/>
    <w:rsid w:val="00F77406"/>
    <w:rPr>
      <w:rFonts w:ascii="Century" w:eastAsia="Century" w:hAnsi="Century" w:cs="Century"/>
    </w:rPr>
  </w:style>
  <w:style w:type="table" w:customStyle="1" w:styleId="1">
    <w:name w:val="表1"/>
    <w:rsid w:val="00F77406"/>
    <w:tblPr>
      <w:tblInd w:w="340" w:type="dxa"/>
      <w:tblCellMar>
        <w:top w:w="0" w:type="dxa"/>
        <w:left w:w="0" w:type="dxa"/>
        <w:bottom w:w="0" w:type="dxa"/>
        <w:right w:w="0" w:type="dxa"/>
      </w:tblCellMar>
    </w:tblPr>
  </w:style>
  <w:style w:type="numbering" w:customStyle="1" w:styleId="WW8Num1">
    <w:name w:val="WW8Num1"/>
    <w:rsid w:val="00F77406"/>
    <w:pPr>
      <w:numPr>
        <w:numId w:val="2"/>
      </w:numPr>
    </w:pPr>
  </w:style>
  <w:style w:type="numbering" w:customStyle="1" w:styleId="WW8Num2">
    <w:name w:val="WW8Num2"/>
    <w:rsid w:val="00F77406"/>
    <w:pPr>
      <w:numPr>
        <w:numId w:val="3"/>
      </w:numPr>
    </w:pPr>
  </w:style>
  <w:style w:type="numbering" w:customStyle="1" w:styleId="WW8Num3">
    <w:name w:val="WW8Num3"/>
    <w:rsid w:val="00F77406"/>
    <w:pPr>
      <w:numPr>
        <w:numId w:val="4"/>
      </w:numPr>
    </w:pPr>
  </w:style>
  <w:style w:type="numbering" w:customStyle="1" w:styleId="WW8Num4">
    <w:name w:val="WW8Num4"/>
    <w:rsid w:val="00F77406"/>
    <w:pPr>
      <w:numPr>
        <w:numId w:val="5"/>
      </w:numPr>
    </w:pPr>
  </w:style>
  <w:style w:type="numbering" w:customStyle="1" w:styleId="WW8Num5">
    <w:name w:val="WW8Num5"/>
    <w:rsid w:val="00F77406"/>
    <w:pPr>
      <w:numPr>
        <w:numId w:val="6"/>
      </w:numPr>
    </w:pPr>
  </w:style>
  <w:style w:type="numbering" w:customStyle="1" w:styleId="WW8Num6">
    <w:name w:val="WW8Num6"/>
    <w:rsid w:val="00F77406"/>
    <w:pPr>
      <w:numPr>
        <w:numId w:val="7"/>
      </w:numPr>
    </w:pPr>
  </w:style>
  <w:style w:type="numbering" w:customStyle="1" w:styleId="WW8Num7">
    <w:name w:val="WW8Num7"/>
    <w:rsid w:val="00F77406"/>
    <w:pPr>
      <w:numPr>
        <w:numId w:val="8"/>
      </w:numPr>
    </w:pPr>
  </w:style>
  <w:style w:type="numbering" w:customStyle="1" w:styleId="WW8Num8">
    <w:name w:val="WW8Num8"/>
    <w:rsid w:val="00F77406"/>
    <w:pPr>
      <w:numPr>
        <w:numId w:val="9"/>
      </w:numPr>
    </w:pPr>
  </w:style>
  <w:style w:type="numbering" w:customStyle="1" w:styleId="WW8Num9">
    <w:name w:val="WW8Num9"/>
    <w:rsid w:val="00F77406"/>
    <w:pPr>
      <w:numPr>
        <w:numId w:val="10"/>
      </w:numPr>
    </w:pPr>
  </w:style>
  <w:style w:type="numbering" w:customStyle="1" w:styleId="WW8Num10">
    <w:name w:val="WW8Num10"/>
    <w:rsid w:val="00F77406"/>
    <w:pPr>
      <w:numPr>
        <w:numId w:val="11"/>
      </w:numPr>
    </w:pPr>
  </w:style>
  <w:style w:type="numbering" w:customStyle="1" w:styleId="WW8Num11">
    <w:name w:val="WW8Num11"/>
    <w:rsid w:val="00F77406"/>
    <w:pPr>
      <w:numPr>
        <w:numId w:val="12"/>
      </w:numPr>
    </w:pPr>
  </w:style>
  <w:style w:type="numbering" w:customStyle="1" w:styleId="WW8Num12">
    <w:name w:val="WW8Num12"/>
    <w:rsid w:val="00F77406"/>
    <w:pPr>
      <w:numPr>
        <w:numId w:val="13"/>
      </w:numPr>
    </w:pPr>
  </w:style>
  <w:style w:type="paragraph" w:styleId="a4">
    <w:name w:val="header"/>
    <w:basedOn w:val="a"/>
    <w:link w:val="a5"/>
    <w:uiPriority w:val="99"/>
    <w:unhideWhenUsed/>
    <w:rsid w:val="00604496"/>
    <w:pPr>
      <w:tabs>
        <w:tab w:val="center" w:pos="4252"/>
        <w:tab w:val="right" w:pos="8504"/>
      </w:tabs>
      <w:snapToGrid w:val="0"/>
    </w:pPr>
  </w:style>
  <w:style w:type="character" w:customStyle="1" w:styleId="a5">
    <w:name w:val="ヘッダー (文字)"/>
    <w:basedOn w:val="a0"/>
    <w:link w:val="a4"/>
    <w:uiPriority w:val="99"/>
    <w:rsid w:val="006044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2022-01-04T04:43:00Z</dcterms:created>
  <dcterms:modified xsi:type="dcterms:W3CDTF">2022-01-04T04:43:00Z</dcterms:modified>
</cp:coreProperties>
</file>