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549F" w:rsidRDefault="00DD549F"/>
    <w:p w:rsidR="00DD549F" w:rsidRDefault="00FF63BD">
      <w:pPr>
        <w:pStyle w:val="jaff3"/>
      </w:pPr>
      <w:r>
        <w:t>調理師法をここに公布する。</w:t>
      </w:r>
    </w:p>
    <w:p w:rsidR="00DD549F" w:rsidRDefault="00FF63BD">
      <w:pPr>
        <w:pStyle w:val="ja"/>
      </w:pPr>
      <w:r>
        <w:t>調理師法</w:t>
      </w:r>
    </w:p>
    <w:p w:rsidR="00DD549F" w:rsidRDefault="00DD549F"/>
    <w:p w:rsidR="00DD549F" w:rsidRDefault="00FF63BD">
      <w:pPr>
        <w:pStyle w:val="jaf"/>
      </w:pPr>
      <w:r>
        <w:t>（昭和三十三年五月十日法律第百四十七号）</w:t>
      </w:r>
    </w:p>
    <w:p w:rsidR="00DD549F" w:rsidRDefault="00DD549F"/>
    <w:p w:rsidR="00DD549F" w:rsidRDefault="00FF63BD">
      <w:pPr>
        <w:pStyle w:val="jaa"/>
      </w:pPr>
      <w:r>
        <w:t>（目的）</w:t>
      </w:r>
    </w:p>
    <w:p w:rsidR="00DD549F" w:rsidRDefault="00FF63BD">
      <w:pPr>
        <w:pStyle w:val="jaf3"/>
      </w:pPr>
      <w:r>
        <w:t>第一条　この法律は、調理師の資格等を定めて調理の業務に従事する者の資質を向上させることにより調理技術の合理的な発達を図り、もつて国民の食生活の向上に資することを目的とする。</w:t>
      </w:r>
    </w:p>
    <w:p w:rsidR="00DD549F" w:rsidRDefault="00DD549F"/>
    <w:p w:rsidR="00DD549F" w:rsidRDefault="00FF63BD">
      <w:pPr>
        <w:pStyle w:val="jaa"/>
      </w:pPr>
      <w:r>
        <w:t>（定義）</w:t>
      </w:r>
    </w:p>
    <w:p w:rsidR="00DD549F" w:rsidRDefault="00FF63BD">
      <w:pPr>
        <w:pStyle w:val="jaf3"/>
      </w:pPr>
      <w:r>
        <w:t>第二条　この法律で「調理師」とは、調理師の名称を用いて調理の業務に従事することができる者として都道府県知事の免許を受けた者をいう。</w:t>
      </w:r>
    </w:p>
    <w:p w:rsidR="00DD549F" w:rsidRDefault="00DD549F"/>
    <w:p w:rsidR="00DD549F" w:rsidRDefault="00FF63BD">
      <w:pPr>
        <w:pStyle w:val="jaa"/>
      </w:pPr>
      <w:r>
        <w:t>（調理師の免許）</w:t>
      </w:r>
    </w:p>
    <w:p w:rsidR="00DD549F" w:rsidRDefault="00FF63BD">
      <w:pPr>
        <w:pStyle w:val="jaf3"/>
      </w:pPr>
      <w:r>
        <w:t>第三条　調理師の免許は、次の各号の一に該当する者に対し、その申請に基づいて都道府県知事が与える。</w:t>
      </w:r>
    </w:p>
    <w:p w:rsidR="00DD549F" w:rsidRDefault="00FF63BD">
      <w:pPr>
        <w:pStyle w:val="jaf6"/>
      </w:pPr>
      <w:r>
        <w:t>一　学校教育法（昭和二十二年法律第二十六号）第五十七条（高等学校の入学資格）に規定する者で、厚生労働大臣の指定する調理師養成施設において、一年以上、調理、栄養及び衛生に関して調理師たるに必要な知識及び技能を修得したもの</w:t>
      </w:r>
    </w:p>
    <w:p w:rsidR="00DD549F" w:rsidRDefault="00FF63BD">
      <w:pPr>
        <w:pStyle w:val="jaf6"/>
      </w:pPr>
      <w:r>
        <w:t>二　学校教育法第五十七条に規定する者で、多</w:t>
      </w:r>
      <w:r>
        <w:t>数人に対して飲食物を調理して供与する施設又は営業で厚生労働省令の定めるものにおいて二年以上調理の業務に従事した後、調理師試験に合格したもの</w:t>
      </w:r>
    </w:p>
    <w:p w:rsidR="00DD549F" w:rsidRDefault="00FF63BD">
      <w:pPr>
        <w:pStyle w:val="jaf4"/>
      </w:pPr>
      <w:r>
        <w:t>２　前項第一号に規定する調理師養成施設の指定に関する厚生労働大臣の権限に属する事務の一部は、政令で定めるところにより、都道府県知事が行うこととすることができる。</w:t>
      </w:r>
    </w:p>
    <w:p w:rsidR="00DD549F" w:rsidRDefault="00DD549F"/>
    <w:p w:rsidR="00DD549F" w:rsidRDefault="00FF63BD">
      <w:pPr>
        <w:pStyle w:val="jaa"/>
      </w:pPr>
      <w:r>
        <w:t>（調理師試験）</w:t>
      </w:r>
    </w:p>
    <w:p w:rsidR="00DD549F" w:rsidRDefault="00FF63BD">
      <w:pPr>
        <w:pStyle w:val="jaf3"/>
      </w:pPr>
      <w:r>
        <w:t>第三条の二　調理師試験は、厚生労働大臣の定める基準により、調理、栄養及び衛生に関して必要な知識及び技能について、都道府県知事が行う。</w:t>
      </w:r>
    </w:p>
    <w:p w:rsidR="00DD549F" w:rsidRDefault="00FF63BD">
      <w:pPr>
        <w:pStyle w:val="jaf4"/>
      </w:pPr>
      <w:r>
        <w:t>２　都道府県知事は、厚生労働省令で定めるところにより、一般</w:t>
      </w:r>
      <w:r>
        <w:t>社団法人又は一般財団法人であつて、調理師試験の実施に関する事務（以下「試験事務」という。）を適正かつ確実に実施することができると認められるものとして厚生労働大臣があらかじめ指定する者（以下「指定試験機関」という。）に試験事務の全部又は一部を行わせることができる。</w:t>
      </w:r>
    </w:p>
    <w:p w:rsidR="00DD549F" w:rsidRDefault="00FF63BD">
      <w:pPr>
        <w:pStyle w:val="jaf4"/>
      </w:pPr>
      <w:r>
        <w:t>３　指定試験機関の役員若しくは職員又はこれらの職にあつた者は、試験事務に関して知り得た秘密を漏らしてはならない。</w:t>
      </w:r>
    </w:p>
    <w:p w:rsidR="00DD549F" w:rsidRDefault="00FF63BD">
      <w:pPr>
        <w:pStyle w:val="jaf4"/>
      </w:pPr>
      <w:r>
        <w:t>４　試験事務に従事する指定試験機関の役員又は職員は、刑法（明治四十年法律第四十五号）その他の罰則の適用については、法令により公務に従事</w:t>
      </w:r>
      <w:r>
        <w:t>する職員とみなす。</w:t>
      </w:r>
    </w:p>
    <w:p w:rsidR="00DD549F" w:rsidRDefault="00FF63BD">
      <w:pPr>
        <w:pStyle w:val="jaf4"/>
      </w:pPr>
      <w:r>
        <w:lastRenderedPageBreak/>
        <w:t>５　都道府県は、地方自治法（昭和二十二年法律第六十七号）第二百二十七条の規定に基づき調理師試験に係る手数料を徴収する場合においては、第二項の規定により指定試験機関が行う調理師試験を受けようとする者に、条例で定めるところにより、当該手数料を当該指定試験機関へ納めさせ、その収入とすることができる。</w:t>
      </w:r>
    </w:p>
    <w:p w:rsidR="00DD549F" w:rsidRDefault="00DD549F"/>
    <w:p w:rsidR="00DD549F" w:rsidRDefault="00FF63BD">
      <w:pPr>
        <w:pStyle w:val="jaa"/>
      </w:pPr>
      <w:r>
        <w:t>（絶対的欠格事由）</w:t>
      </w:r>
    </w:p>
    <w:p w:rsidR="00DD549F" w:rsidRDefault="00FF63BD">
      <w:pPr>
        <w:pStyle w:val="jaf3"/>
      </w:pPr>
      <w:r>
        <w:t>第四条　第六条第二号に該当し、同条の規定により免許の取消処分を受けた後一年を経過しない者には、第三条の免許を与えない。</w:t>
      </w:r>
    </w:p>
    <w:p w:rsidR="00DD549F" w:rsidRDefault="00DD549F"/>
    <w:p w:rsidR="00DD549F" w:rsidRDefault="00FF63BD">
      <w:pPr>
        <w:pStyle w:val="jaa"/>
      </w:pPr>
      <w:r>
        <w:t>（相対的欠格事由）</w:t>
      </w:r>
    </w:p>
    <w:p w:rsidR="00DD549F" w:rsidRDefault="00FF63BD">
      <w:pPr>
        <w:pStyle w:val="jaf3"/>
      </w:pPr>
      <w:r>
        <w:t>第四条の二　次の各号のいずれかに該当する者には、第三条の免許を与えないことがある。</w:t>
      </w:r>
    </w:p>
    <w:p w:rsidR="00DD549F" w:rsidRDefault="00FF63BD">
      <w:pPr>
        <w:pStyle w:val="jaf6"/>
      </w:pPr>
      <w:r>
        <w:t>一　麻薬、あへん、大麻又は覚せい剤の中毒者</w:t>
      </w:r>
    </w:p>
    <w:p w:rsidR="00DD549F" w:rsidRDefault="00FF63BD">
      <w:pPr>
        <w:pStyle w:val="jaf6"/>
      </w:pPr>
      <w:r>
        <w:t>二　罰金以上の刑に処せられた者</w:t>
      </w:r>
    </w:p>
    <w:p w:rsidR="00DD549F" w:rsidRDefault="00DD549F"/>
    <w:p w:rsidR="00DD549F" w:rsidRDefault="00FF63BD">
      <w:pPr>
        <w:pStyle w:val="jaa"/>
      </w:pPr>
      <w:r>
        <w:t>（調理師名簿、登録及び免許証の交付）</w:t>
      </w:r>
    </w:p>
    <w:p w:rsidR="00DD549F" w:rsidRDefault="00FF63BD">
      <w:pPr>
        <w:pStyle w:val="jaf3"/>
      </w:pPr>
      <w:r>
        <w:t>第五条　都道府県に調理師名簿を備え、免許に関する事項を登録する。</w:t>
      </w:r>
    </w:p>
    <w:p w:rsidR="00DD549F" w:rsidRDefault="00FF63BD">
      <w:pPr>
        <w:pStyle w:val="jaf4"/>
      </w:pPr>
      <w:r>
        <w:t>２　免許は、調理師名簿に登録することによつて行う。</w:t>
      </w:r>
    </w:p>
    <w:p w:rsidR="00DD549F" w:rsidRDefault="00FF63BD">
      <w:pPr>
        <w:pStyle w:val="jaf4"/>
      </w:pPr>
      <w:r>
        <w:t>３　都道府県知事は、免許を与えたときは、調理師免許証を交付する。</w:t>
      </w:r>
    </w:p>
    <w:p w:rsidR="00DD549F" w:rsidRDefault="00DD549F"/>
    <w:p w:rsidR="00DD549F" w:rsidRDefault="00FF63BD">
      <w:pPr>
        <w:pStyle w:val="jaa"/>
      </w:pPr>
      <w:r>
        <w:t>（届出）</w:t>
      </w:r>
    </w:p>
    <w:p w:rsidR="00DD549F" w:rsidRDefault="00FF63BD">
      <w:pPr>
        <w:pStyle w:val="jaf3"/>
      </w:pPr>
      <w:r>
        <w:t>第五条の二　多数人に対して飲食物を調理して供与する施設又は営業で厚生労働省令の定めるものにおいて調理の業務に従事する</w:t>
      </w:r>
      <w:r>
        <w:t>調理師は、厚生労働省令で定める二年ごとの年の十二月三十一日現在における氏名、住所その他厚生労働省令で定める事項を、当該年の翌年一月十五日までに、その就業地の都道府県知事に届け出なければならない。</w:t>
      </w:r>
    </w:p>
    <w:p w:rsidR="00DD549F" w:rsidRDefault="00FF63BD">
      <w:pPr>
        <w:pStyle w:val="jaf4"/>
      </w:pPr>
      <w:r>
        <w:t>２　都道府県知事は、厚生労働省令で定めるところにより、一般社団法人又は一般財団法人であつて、前項の規定による届出の受理に係る事務（以下「届出受理事務」という。）を適正かつ確実に実施することができると認められるものとして当該都道府県知事があらかじめ指定する者（以下「指定届出受理機関」という。）に届出受理事務の全部又は</w:t>
      </w:r>
      <w:r>
        <w:t>一部を行わせることができる。</w:t>
      </w:r>
    </w:p>
    <w:p w:rsidR="00DD549F" w:rsidRDefault="00FF63BD">
      <w:pPr>
        <w:pStyle w:val="jaf4"/>
      </w:pPr>
      <w:r>
        <w:t>３　指定届出受理機関の役員若しくは職員又はこれらの職にあつた者は、届出受理事務に関して知り得た第一項の規定による届出に係る事項を漏らしてはならない。</w:t>
      </w:r>
    </w:p>
    <w:p w:rsidR="00DD549F" w:rsidRDefault="00DD549F"/>
    <w:p w:rsidR="00DD549F" w:rsidRDefault="00FF63BD">
      <w:pPr>
        <w:pStyle w:val="jaa"/>
      </w:pPr>
      <w:r>
        <w:t>（免許の取消し）</w:t>
      </w:r>
    </w:p>
    <w:p w:rsidR="00DD549F" w:rsidRDefault="00FF63BD">
      <w:pPr>
        <w:pStyle w:val="jaf3"/>
      </w:pPr>
      <w:r>
        <w:t>第六条　都道府県知事は、調理師が次の各号のいずれかに該当するときは、その免許を取り消すことができる。</w:t>
      </w:r>
    </w:p>
    <w:p w:rsidR="00DD549F" w:rsidRDefault="00FF63BD">
      <w:pPr>
        <w:pStyle w:val="jaf6"/>
      </w:pPr>
      <w:r>
        <w:t>一　第四条の二各号のいずれかに該当するに至つたとき。</w:t>
      </w:r>
    </w:p>
    <w:p w:rsidR="00DD549F" w:rsidRDefault="00FF63BD">
      <w:pPr>
        <w:pStyle w:val="jaf6"/>
      </w:pPr>
      <w:r>
        <w:t>二　その責めに帰すべき事由により、調理の業務に関し食中毒その他衛生上重大な事故を発生させたとき。</w:t>
      </w:r>
    </w:p>
    <w:p w:rsidR="00DD549F" w:rsidRDefault="00DD549F"/>
    <w:p w:rsidR="00DD549F" w:rsidRDefault="00FF63BD">
      <w:pPr>
        <w:pStyle w:val="jaa"/>
      </w:pPr>
      <w:r>
        <w:lastRenderedPageBreak/>
        <w:t>（政令への委任）</w:t>
      </w:r>
    </w:p>
    <w:p w:rsidR="00DD549F" w:rsidRDefault="00FF63BD">
      <w:pPr>
        <w:pStyle w:val="jaf3"/>
      </w:pPr>
      <w:r>
        <w:t>第七条　この法律に定めるもののほか、調</w:t>
      </w:r>
      <w:r>
        <w:t>理師の免許、登録、調理師養成施設、指定試験機関及びその行う試験事務並びに指定届出受理機関に関して必要な事項は、政令で定める。</w:t>
      </w:r>
    </w:p>
    <w:p w:rsidR="00DD549F" w:rsidRDefault="00DD549F"/>
    <w:p w:rsidR="00DD549F" w:rsidRDefault="00FF63BD">
      <w:pPr>
        <w:pStyle w:val="jaa"/>
      </w:pPr>
      <w:r>
        <w:t>（名称の使用制限）</w:t>
      </w:r>
    </w:p>
    <w:p w:rsidR="00DD549F" w:rsidRDefault="00FF63BD">
      <w:pPr>
        <w:pStyle w:val="jaf3"/>
      </w:pPr>
      <w:r>
        <w:t>第八条　調理師でなければ、調理師又はこれに紛らわしい名称を用いてはならない。</w:t>
      </w:r>
    </w:p>
    <w:p w:rsidR="00DD549F" w:rsidRDefault="00DD549F"/>
    <w:p w:rsidR="00DD549F" w:rsidRDefault="00FF63BD">
      <w:pPr>
        <w:pStyle w:val="jaa"/>
      </w:pPr>
      <w:r>
        <w:t>（調理師の設置）</w:t>
      </w:r>
    </w:p>
    <w:p w:rsidR="00DD549F" w:rsidRDefault="00FF63BD">
      <w:pPr>
        <w:pStyle w:val="jaf3"/>
      </w:pPr>
      <w:r>
        <w:t>第八条の二　多数人に対して飲食物を調理して供与する施設又は営業で厚生労働省令の定めるものの設置者又は営業者は、当該施設又は営業における調理の業務を行わせるため、当該施設又は営業の施設ごとに、調理師を置くように努めなければならない。</w:t>
      </w:r>
    </w:p>
    <w:p w:rsidR="00DD549F" w:rsidRDefault="00DD549F"/>
    <w:p w:rsidR="00DD549F" w:rsidRDefault="00FF63BD">
      <w:pPr>
        <w:pStyle w:val="jaa"/>
      </w:pPr>
      <w:r>
        <w:t>（調理技術の審査）</w:t>
      </w:r>
    </w:p>
    <w:p w:rsidR="00DD549F" w:rsidRDefault="00FF63BD">
      <w:pPr>
        <w:pStyle w:val="jaf3"/>
      </w:pPr>
      <w:r>
        <w:t>第八条の三　厚生労働大臣は、調理師の資質の向上に資するため、調理技術に関する審査を行うことができる。</w:t>
      </w:r>
    </w:p>
    <w:p w:rsidR="00DD549F" w:rsidRDefault="00FF63BD">
      <w:pPr>
        <w:pStyle w:val="jaf4"/>
      </w:pPr>
      <w:r>
        <w:t>２　厚生労働大臣は、前項の調理技術に関する審査の事務で厚生労働省令の定めるものをその指定する団体に委託することができる。</w:t>
      </w:r>
    </w:p>
    <w:p w:rsidR="00DD549F" w:rsidRDefault="00FF63BD">
      <w:pPr>
        <w:pStyle w:val="jaf4"/>
      </w:pPr>
      <w:r>
        <w:t>３　第一項の調理技術に関する審査に</w:t>
      </w:r>
      <w:r>
        <w:t>関し必要な事項は、厚生労働省令で定める。</w:t>
      </w:r>
    </w:p>
    <w:p w:rsidR="00DD549F" w:rsidRDefault="00DD549F"/>
    <w:p w:rsidR="00DD549F" w:rsidRDefault="00FF63BD">
      <w:pPr>
        <w:pStyle w:val="jaa"/>
      </w:pPr>
      <w:r>
        <w:t>（調理師会）</w:t>
      </w:r>
    </w:p>
    <w:p w:rsidR="00DD549F" w:rsidRDefault="00FF63BD">
      <w:pPr>
        <w:pStyle w:val="jaf3"/>
      </w:pPr>
      <w:r>
        <w:t>第九条　調理師は、調理師の資質の向上及び合理的な調理技術の発達に寄与することを目的として、調理師会を組織することができる。</w:t>
      </w:r>
    </w:p>
    <w:p w:rsidR="00DD549F" w:rsidRDefault="00FF63BD">
      <w:pPr>
        <w:pStyle w:val="jaf4"/>
      </w:pPr>
      <w:r>
        <w:t>２　調理師会は、調理師の指導及び連絡、調理技術の研究、調理師の福祉の増進その他前項の目的を達するために必要な事業を行う。</w:t>
      </w:r>
    </w:p>
    <w:p w:rsidR="00DD549F" w:rsidRDefault="00FF63BD">
      <w:pPr>
        <w:pStyle w:val="jaf4"/>
      </w:pPr>
      <w:r>
        <w:t>３　二以上の調理師会は、相互の連絡及び事業の調整を行うため、連合会を組織することができる。</w:t>
      </w:r>
    </w:p>
    <w:p w:rsidR="00DD549F" w:rsidRDefault="00DD549F"/>
    <w:p w:rsidR="00DD549F" w:rsidRDefault="00FF63BD">
      <w:pPr>
        <w:pStyle w:val="jaa"/>
      </w:pPr>
      <w:r>
        <w:t>（権限の委任）</w:t>
      </w:r>
    </w:p>
    <w:p w:rsidR="00DD549F" w:rsidRDefault="00FF63BD">
      <w:pPr>
        <w:pStyle w:val="jaf3"/>
      </w:pPr>
      <w:r>
        <w:t>第九条の二　この法律に規定する厚生労働大臣の権限は、厚生労働省令で定めるところにより、地方厚生局長に委任することができる。</w:t>
      </w:r>
    </w:p>
    <w:p w:rsidR="00DD549F" w:rsidRDefault="00FF63BD">
      <w:pPr>
        <w:pStyle w:val="jaf4"/>
      </w:pPr>
      <w:r>
        <w:t>２　前項の規定により地方厚生局長に委任された権限は、厚生労働省令で定めるところにより、地方厚生支局長に委任することができる。</w:t>
      </w:r>
    </w:p>
    <w:p w:rsidR="00DD549F" w:rsidRDefault="00DD549F"/>
    <w:p w:rsidR="00DD549F" w:rsidRDefault="00FF63BD">
      <w:pPr>
        <w:pStyle w:val="jaa"/>
      </w:pPr>
      <w:r>
        <w:t>（罰則）</w:t>
      </w:r>
    </w:p>
    <w:p w:rsidR="00DD549F" w:rsidRDefault="00FF63BD">
      <w:pPr>
        <w:pStyle w:val="jaf3"/>
      </w:pPr>
      <w:r>
        <w:t>第十条　第三条の二第三項の規定に違反した者は、一年以下の懲役又は百万円以下の罰金に処する。</w:t>
      </w:r>
    </w:p>
    <w:p w:rsidR="00DD549F" w:rsidRDefault="00DD549F"/>
    <w:p w:rsidR="00DD549F" w:rsidRDefault="00FF63BD">
      <w:pPr>
        <w:pStyle w:val="jaf3"/>
      </w:pPr>
      <w:r>
        <w:t>第十一条　第八条の規定に違反した者は、三十万円以下の罰金に処する。</w:t>
      </w:r>
    </w:p>
    <w:p w:rsidR="00DD549F" w:rsidRDefault="00DD549F"/>
    <w:p w:rsidR="00DD549F" w:rsidRDefault="00FF63BD">
      <w:pPr>
        <w:pStyle w:val="ja2"/>
      </w:pPr>
      <w:r>
        <w:t>附　則</w:t>
      </w:r>
    </w:p>
    <w:p w:rsidR="00DD549F" w:rsidRDefault="00DD549F"/>
    <w:p w:rsidR="00DD549F" w:rsidRDefault="00FF63BD">
      <w:pPr>
        <w:pStyle w:val="jaa"/>
      </w:pPr>
      <w:r>
        <w:t>（施行期日）</w:t>
      </w:r>
    </w:p>
    <w:p w:rsidR="00DD549F" w:rsidRDefault="00FF63BD">
      <w:pPr>
        <w:pStyle w:val="jaf4"/>
      </w:pPr>
      <w:r>
        <w:t>１　この法律は、公布の日から起算して六月をこえない範囲内で政令</w:t>
      </w:r>
      <w:r>
        <w:t>で定める日から施行する。</w:t>
      </w:r>
    </w:p>
    <w:p w:rsidR="00DD549F" w:rsidRDefault="00DD549F"/>
    <w:p w:rsidR="00DD549F" w:rsidRDefault="00FF63BD">
      <w:pPr>
        <w:pStyle w:val="jaa"/>
      </w:pPr>
      <w:r>
        <w:t>（経過規定）</w:t>
      </w:r>
    </w:p>
    <w:p w:rsidR="00DD549F" w:rsidRDefault="00FF63BD">
      <w:pPr>
        <w:pStyle w:val="jaf4"/>
      </w:pPr>
      <w:r>
        <w:t>２　この法律の施行の際、現に都道府県知事の免許による調理士又は調理師である者は、この法律の施行後三年に限り、第三条第一項の免許を受けた者とみなす。</w:t>
      </w:r>
    </w:p>
    <w:p w:rsidR="00DD549F" w:rsidRDefault="00FF63BD">
      <w:pPr>
        <w:pStyle w:val="jaf4"/>
      </w:pPr>
      <w:r>
        <w:t>３　旧国民学校令（昭和十六年勅令第百四十八号）による国民学校の高等科を修了した者、旧中等学校令（昭和十八年勅令第三十六号）による中等学校の二年の課程を終つた者又は厚生労働省令で定めるところによりこれらの者と同等以上の学力があると認められる者は、当分の間、第三条第一項の規定の適用については、学校教育法第五十七条に規定する者とみなす。</w:t>
      </w:r>
    </w:p>
    <w:p w:rsidR="00DD549F" w:rsidRDefault="00DD549F"/>
    <w:p w:rsidR="00DD549F" w:rsidRDefault="00FF63BD">
      <w:pPr>
        <w:pStyle w:val="ja2"/>
      </w:pPr>
      <w:r>
        <w:t>附　則　〔昭和五十六年六月二十日法律第八十九号〕</w:t>
      </w:r>
    </w:p>
    <w:p w:rsidR="00DD549F" w:rsidRDefault="00DD549F"/>
    <w:p w:rsidR="00DD549F" w:rsidRDefault="00FF63BD">
      <w:pPr>
        <w:pStyle w:val="jaf5"/>
      </w:pPr>
      <w:r>
        <w:t>この法律は、公布の日から施行する。</w:t>
      </w:r>
    </w:p>
    <w:p w:rsidR="00DD549F" w:rsidRDefault="00DD549F"/>
    <w:p w:rsidR="00DD549F" w:rsidRDefault="00FF63BD">
      <w:pPr>
        <w:pStyle w:val="ja2"/>
      </w:pPr>
      <w:r>
        <w:t>附　則　〔昭和六十一年十二月二十六日法律第百九号〕〔抄〕</w:t>
      </w:r>
    </w:p>
    <w:p w:rsidR="00DD549F" w:rsidRDefault="00DD549F"/>
    <w:p w:rsidR="00DD549F" w:rsidRDefault="00FF63BD">
      <w:pPr>
        <w:pStyle w:val="jaa"/>
      </w:pPr>
      <w:r>
        <w:t>（施行期日）</w:t>
      </w:r>
    </w:p>
    <w:p w:rsidR="00DD549F" w:rsidRDefault="00FF63BD">
      <w:pPr>
        <w:pStyle w:val="jaf3"/>
      </w:pPr>
      <w:r>
        <w:t>第一条　この</w:t>
      </w:r>
      <w:r>
        <w:t>法律は、公布の日から施行する。ただし、次の各号に掲げる規定は、それぞれ当該各号に定める日から施行する。</w:t>
      </w:r>
    </w:p>
    <w:p w:rsidR="00DD549F" w:rsidRDefault="00FF63BD">
      <w:pPr>
        <w:pStyle w:val="jaf6"/>
      </w:pPr>
      <w:r>
        <w:t>一及び二　略</w:t>
      </w:r>
    </w:p>
    <w:p w:rsidR="00DD549F" w:rsidRDefault="00FF63BD">
      <w:pPr>
        <w:pStyle w:val="jaf6"/>
      </w:pPr>
      <w:r>
        <w:t>三　第八条の規定並びに附則第三条の規定、附則第十条の規定（厚生省設置法第六条第五十六号の改正規定を除く。）及び附則第十四条の規定　昭和六十二年十月一日</w:t>
      </w:r>
    </w:p>
    <w:p w:rsidR="00DD549F" w:rsidRDefault="00DD549F"/>
    <w:p w:rsidR="00DD549F" w:rsidRDefault="00FF63BD">
      <w:pPr>
        <w:pStyle w:val="jaa"/>
      </w:pPr>
      <w:r>
        <w:t>（調理師法の一部改正に伴う経過措置）</w:t>
      </w:r>
    </w:p>
    <w:p w:rsidR="00DD549F" w:rsidRDefault="00FF63BD">
      <w:pPr>
        <w:pStyle w:val="jaf3"/>
      </w:pPr>
      <w:r>
        <w:t>第三条　都道府県知事は、第八条の規定の施行の際現に同条の規定による改正前の調理師法（以下この条において「旧法」という。）第三条第一項第二号に該当する者又は旧法附則第三項に規定する者に対しては、第八条の規</w:t>
      </w:r>
      <w:r>
        <w:t>定による改正後の調理師法（以下この条において「新法」という。）第三条第一項の規定にかかわらず、同項の免許を与えることができる。</w:t>
      </w:r>
    </w:p>
    <w:p w:rsidR="00DD549F" w:rsidRDefault="00FF63BD">
      <w:pPr>
        <w:pStyle w:val="jaf4"/>
      </w:pPr>
      <w:r>
        <w:t>２　第八条の規定の施行前に旧法第三条第一項第三号に規定する試験に合格した者は、新法第三条第一項第二号の調理師試験に合格した者とみなす。</w:t>
      </w:r>
    </w:p>
    <w:p w:rsidR="00DD549F" w:rsidRDefault="00DD549F"/>
    <w:p w:rsidR="00DD549F" w:rsidRDefault="00FF63BD">
      <w:pPr>
        <w:pStyle w:val="jaa"/>
      </w:pPr>
      <w:r>
        <w:t>（その他の処分、申請等に係る経過措置）</w:t>
      </w:r>
    </w:p>
    <w:p w:rsidR="00DD549F" w:rsidRDefault="00FF63BD">
      <w:pPr>
        <w:pStyle w:val="jaf3"/>
      </w:pPr>
      <w:r>
        <w:t>第六条　この法律（附則第一条各号に掲げる規定については、当該各規定。以下この条及び附則第八条において同じ。）の施行前に改正前のそれぞれの法律の規定によりされた許可等の処分その他の行為（以下この条において「処</w:t>
      </w:r>
      <w:r>
        <w:t>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w:t>
      </w:r>
      <w:r>
        <w:t>等の行為とみなす。</w:t>
      </w:r>
    </w:p>
    <w:p w:rsidR="00DD549F" w:rsidRDefault="00DD549F"/>
    <w:p w:rsidR="00DD549F" w:rsidRDefault="00FF63BD">
      <w:pPr>
        <w:pStyle w:val="jaa"/>
      </w:pPr>
      <w:r>
        <w:t>（罰則に関する経過措置）</w:t>
      </w:r>
    </w:p>
    <w:p w:rsidR="00DD549F" w:rsidRDefault="00FF63BD">
      <w:pPr>
        <w:pStyle w:val="jaf3"/>
      </w:pPr>
      <w:r>
        <w:t>第八条　この法律の施行前にした行為及び附則第二条第一項の規定により従前の例によることとされる場合における第四条の規定の施行後にした行為に対する罰則の適用については、なお従前の例による。</w:t>
      </w:r>
    </w:p>
    <w:p w:rsidR="00DD549F" w:rsidRDefault="00DD549F"/>
    <w:p w:rsidR="00DD549F" w:rsidRDefault="00FF63BD">
      <w:pPr>
        <w:pStyle w:val="ja2"/>
      </w:pPr>
      <w:r>
        <w:t>附　則　〔平成五年六月十四日法律第六十号〕</w:t>
      </w:r>
    </w:p>
    <w:p w:rsidR="00DD549F" w:rsidRDefault="00DD549F"/>
    <w:p w:rsidR="00DD549F" w:rsidRDefault="00FF63BD">
      <w:pPr>
        <w:pStyle w:val="jaf5"/>
      </w:pPr>
      <w:r>
        <w:t>この法律は、公布の日から施行する。</w:t>
      </w:r>
    </w:p>
    <w:p w:rsidR="00DD549F" w:rsidRDefault="00DD549F"/>
    <w:p w:rsidR="00DD549F" w:rsidRDefault="00FF63BD">
      <w:pPr>
        <w:pStyle w:val="ja2"/>
      </w:pPr>
      <w:r>
        <w:t>附　則　〔平成五年六月十八日法律第七十四号〕〔抄〕</w:t>
      </w:r>
    </w:p>
    <w:p w:rsidR="00DD549F" w:rsidRDefault="00DD549F"/>
    <w:p w:rsidR="00DD549F" w:rsidRDefault="00FF63BD">
      <w:pPr>
        <w:pStyle w:val="jaa"/>
      </w:pPr>
      <w:r>
        <w:t>（施行期日）</w:t>
      </w:r>
    </w:p>
    <w:p w:rsidR="00DD549F" w:rsidRDefault="00FF63BD">
      <w:pPr>
        <w:pStyle w:val="jaf3"/>
      </w:pPr>
      <w:r>
        <w:t>第一条　この法律は、公布の日から起算して一年を超えない範囲内において政令で定める日から施行する。</w:t>
      </w:r>
    </w:p>
    <w:p w:rsidR="00DD549F" w:rsidRDefault="00DD549F"/>
    <w:p w:rsidR="00DD549F" w:rsidRDefault="00FF63BD">
      <w:pPr>
        <w:pStyle w:val="ja2"/>
      </w:pPr>
      <w:r>
        <w:t>附　則　〔平成五年十一月十二日法律第八十九号〕〔抄〕</w:t>
      </w:r>
    </w:p>
    <w:p w:rsidR="00DD549F" w:rsidRDefault="00DD549F"/>
    <w:p w:rsidR="00DD549F" w:rsidRDefault="00FF63BD">
      <w:pPr>
        <w:pStyle w:val="jaa"/>
      </w:pPr>
      <w:r>
        <w:t>（施行期日）</w:t>
      </w:r>
    </w:p>
    <w:p w:rsidR="00DD549F" w:rsidRDefault="00FF63BD">
      <w:pPr>
        <w:pStyle w:val="jaf3"/>
      </w:pPr>
      <w:r>
        <w:t>第一条　この法律は、行政手続法（平成五年法律第八十八号）の施行の日から施行する。</w:t>
      </w:r>
    </w:p>
    <w:p w:rsidR="00DD549F" w:rsidRDefault="00DD549F"/>
    <w:p w:rsidR="00DD549F" w:rsidRDefault="00FF63BD">
      <w:pPr>
        <w:pStyle w:val="jaa"/>
      </w:pPr>
      <w:r>
        <w:t>（諮問等がされた不利益処分に関する経過措置）</w:t>
      </w:r>
    </w:p>
    <w:p w:rsidR="00DD549F" w:rsidRDefault="00FF63BD">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w:t>
      </w:r>
      <w:r>
        <w:t>合においては、当該諮問その他の求めに係る不利益処分の手続に関しては、この法律による改正後の関係法律の規定にかかわらず、なお従前の例による。</w:t>
      </w:r>
    </w:p>
    <w:p w:rsidR="00DD549F" w:rsidRDefault="00DD549F"/>
    <w:p w:rsidR="00DD549F" w:rsidRDefault="00FF63BD">
      <w:pPr>
        <w:pStyle w:val="jaa"/>
      </w:pPr>
      <w:r>
        <w:t>（罰則に関する経過措置）</w:t>
      </w:r>
    </w:p>
    <w:p w:rsidR="00DD549F" w:rsidRDefault="00FF63BD">
      <w:pPr>
        <w:pStyle w:val="jaf3"/>
      </w:pPr>
      <w:r>
        <w:t>第十三条　この法律の施行前にした行為に対する罰則の適用については、なお従前の例による。</w:t>
      </w:r>
    </w:p>
    <w:p w:rsidR="00DD549F" w:rsidRDefault="00DD549F"/>
    <w:p w:rsidR="00DD549F" w:rsidRDefault="00FF63BD">
      <w:pPr>
        <w:pStyle w:val="jaa"/>
      </w:pPr>
      <w:r>
        <w:t>（聴聞に関する規定の整理に伴う経過措置）</w:t>
      </w:r>
    </w:p>
    <w:p w:rsidR="00DD549F" w:rsidRDefault="00FF63BD">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DD549F" w:rsidRDefault="00DD549F"/>
    <w:p w:rsidR="00DD549F" w:rsidRDefault="00FF63BD">
      <w:pPr>
        <w:pStyle w:val="jaa"/>
      </w:pPr>
      <w:r>
        <w:t>（政令</w:t>
      </w:r>
      <w:r>
        <w:t>への委任）</w:t>
      </w:r>
    </w:p>
    <w:p w:rsidR="00DD549F" w:rsidRDefault="00FF63BD">
      <w:pPr>
        <w:pStyle w:val="jaf3"/>
      </w:pPr>
      <w:r>
        <w:t>第十五条　附則第二条から前条までに定めるもののほか、この法律の施行に関して必要な経過措置は、政令で定める。</w:t>
      </w:r>
    </w:p>
    <w:p w:rsidR="00DD549F" w:rsidRDefault="00DD549F"/>
    <w:p w:rsidR="00DD549F" w:rsidRDefault="00FF63BD">
      <w:pPr>
        <w:pStyle w:val="ja2"/>
      </w:pPr>
      <w:r>
        <w:t>附　則　〔平成十一年七月十六日法律第八十七号〕〔抄〕</w:t>
      </w:r>
    </w:p>
    <w:p w:rsidR="00DD549F" w:rsidRDefault="00DD549F"/>
    <w:p w:rsidR="00DD549F" w:rsidRDefault="00FF63BD">
      <w:pPr>
        <w:pStyle w:val="jaa"/>
      </w:pPr>
      <w:r>
        <w:t>（施行期日）</w:t>
      </w:r>
    </w:p>
    <w:p w:rsidR="00DD549F" w:rsidRDefault="00FF63BD">
      <w:pPr>
        <w:pStyle w:val="jaf3"/>
      </w:pPr>
      <w:r>
        <w:t>第一条　この法律は、平成十二年四月一日から施行する。ただし、次の各号に掲げる規定は、当該各号に定める日から施行する。</w:t>
      </w:r>
    </w:p>
    <w:p w:rsidR="00DD549F" w:rsidRDefault="00FF63BD">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w:t>
      </w:r>
      <w:r>
        <w:t>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DD549F" w:rsidRDefault="00DD549F"/>
    <w:p w:rsidR="00DD549F" w:rsidRDefault="00FF63BD">
      <w:pPr>
        <w:pStyle w:val="jaa"/>
      </w:pPr>
      <w:r>
        <w:t>（国等の事務）</w:t>
      </w:r>
    </w:p>
    <w:p w:rsidR="00DD549F" w:rsidRDefault="00FF63BD">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DD549F" w:rsidRDefault="00DD549F"/>
    <w:p w:rsidR="00DD549F" w:rsidRDefault="00FF63BD">
      <w:pPr>
        <w:pStyle w:val="jaa"/>
      </w:pPr>
      <w:r>
        <w:t>（処分、申請等に関する経過措置）</w:t>
      </w:r>
    </w:p>
    <w:p w:rsidR="00DD549F" w:rsidRDefault="00FF63BD">
      <w:pPr>
        <w:pStyle w:val="jaf3"/>
      </w:pPr>
      <w:r>
        <w:t>第百六十条　この法律（附則第一条各号に掲げる規定については、当該各規定。以下この条及び附則第百六十三条</w:t>
      </w:r>
      <w:r>
        <w:t>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w:t>
      </w:r>
      <w:r>
        <w:t>以後における改正後のそれぞれの法律の適用については、改正後のそれぞれの法律の相当規定によりされた処分等の行為又は申請等の行為とみなす。</w:t>
      </w:r>
    </w:p>
    <w:p w:rsidR="00DD549F" w:rsidRDefault="00FF63BD">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DD549F" w:rsidRDefault="00DD549F"/>
    <w:p w:rsidR="00DD549F" w:rsidRDefault="00FF63BD">
      <w:pPr>
        <w:pStyle w:val="jaa"/>
      </w:pPr>
      <w:r>
        <w:t>（不服申立て</w:t>
      </w:r>
      <w:r>
        <w:t>に関する経過措置）</w:t>
      </w:r>
    </w:p>
    <w:p w:rsidR="00DD549F" w:rsidRDefault="00FF63BD">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DD549F" w:rsidRDefault="00FF63BD">
      <w:pPr>
        <w:pStyle w:val="jaf4"/>
      </w:pPr>
      <w:r>
        <w:t xml:space="preserve">２　</w:t>
      </w:r>
      <w:r>
        <w:t>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DD549F" w:rsidRDefault="00DD549F"/>
    <w:p w:rsidR="00DD549F" w:rsidRDefault="00FF63BD">
      <w:pPr>
        <w:pStyle w:val="jaa"/>
      </w:pPr>
      <w:r>
        <w:t>（手数料に関する経過措置）</w:t>
      </w:r>
    </w:p>
    <w:p w:rsidR="00DD549F" w:rsidRDefault="00FF63BD">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DD549F" w:rsidRDefault="00DD549F"/>
    <w:p w:rsidR="00DD549F" w:rsidRDefault="00FF63BD">
      <w:pPr>
        <w:pStyle w:val="jaa"/>
      </w:pPr>
      <w:r>
        <w:t>（罰則に関する経過措置）</w:t>
      </w:r>
    </w:p>
    <w:p w:rsidR="00DD549F" w:rsidRDefault="00FF63BD">
      <w:pPr>
        <w:pStyle w:val="jaf3"/>
      </w:pPr>
      <w:r>
        <w:t>第百六十三条　この</w:t>
      </w:r>
      <w:r>
        <w:t>法律の施行前にした行為に対する罰則の適用については、なお従前の例による。</w:t>
      </w:r>
    </w:p>
    <w:p w:rsidR="00DD549F" w:rsidRDefault="00DD549F"/>
    <w:p w:rsidR="00DD549F" w:rsidRDefault="00FF63BD">
      <w:pPr>
        <w:pStyle w:val="jaa"/>
      </w:pPr>
      <w:r>
        <w:t>（その他の経過措置の政令への委任）</w:t>
      </w:r>
    </w:p>
    <w:p w:rsidR="00DD549F" w:rsidRDefault="00FF63BD">
      <w:pPr>
        <w:pStyle w:val="jaf3"/>
      </w:pPr>
      <w:r>
        <w:t>第百六十四条　この附則に規定するもののほか、この法律の施行に伴い必要な経過措置（罰則に関する経過措置を含む。）は、政令で定める。</w:t>
      </w:r>
    </w:p>
    <w:p w:rsidR="00DD549F" w:rsidRDefault="00DD549F"/>
    <w:p w:rsidR="00DD549F" w:rsidRDefault="00FF63BD">
      <w:pPr>
        <w:pStyle w:val="jaa"/>
      </w:pPr>
      <w:r>
        <w:t>（検討）</w:t>
      </w:r>
    </w:p>
    <w:p w:rsidR="00DD549F" w:rsidRDefault="00FF63BD">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w:t>
      </w:r>
      <w:r>
        <w:t>宜、適切な見直しを行うものとする。</w:t>
      </w:r>
    </w:p>
    <w:p w:rsidR="00DD549F" w:rsidRDefault="00DD549F"/>
    <w:p w:rsidR="00DD549F" w:rsidRDefault="00FF63BD">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DD549F" w:rsidRDefault="00DD549F"/>
    <w:p w:rsidR="00DD549F" w:rsidRDefault="00FF63BD">
      <w:pPr>
        <w:pStyle w:val="ja2"/>
      </w:pPr>
      <w:r>
        <w:t>附　則　〔平成十三年六月二十九日法律第八十七号〕〔抄〕</w:t>
      </w:r>
    </w:p>
    <w:p w:rsidR="00DD549F" w:rsidRDefault="00DD549F"/>
    <w:p w:rsidR="00DD549F" w:rsidRDefault="00FF63BD">
      <w:pPr>
        <w:pStyle w:val="jaa"/>
      </w:pPr>
      <w:r>
        <w:t>（施行期日）</w:t>
      </w:r>
    </w:p>
    <w:p w:rsidR="00DD549F" w:rsidRDefault="00FF63BD">
      <w:pPr>
        <w:pStyle w:val="jaf3"/>
      </w:pPr>
      <w:r>
        <w:t>第一条　この法律は、公布の日から起算して一月を超えない範囲内において政令で定める日から施行する。</w:t>
      </w:r>
    </w:p>
    <w:p w:rsidR="00DD549F" w:rsidRDefault="00DD549F"/>
    <w:p w:rsidR="00DD549F" w:rsidRDefault="00FF63BD">
      <w:pPr>
        <w:pStyle w:val="jaa"/>
      </w:pPr>
      <w:r>
        <w:t>（検討）</w:t>
      </w:r>
    </w:p>
    <w:p w:rsidR="00DD549F" w:rsidRDefault="00FF63BD">
      <w:pPr>
        <w:pStyle w:val="jaf3"/>
      </w:pPr>
      <w:r>
        <w:t>第二条　政府は、この法律の施行後五年を目途として、この法律による改正後のそれぞれの法律における障害者に係る欠格事由の在り方について、当該欠格事由に関する規定の施行の状況を勘案して検討を加え、その結果に基づいて必要な措置を講ずるものとする。</w:t>
      </w:r>
    </w:p>
    <w:p w:rsidR="00DD549F" w:rsidRDefault="00DD549F"/>
    <w:p w:rsidR="00DD549F" w:rsidRDefault="00FF63BD">
      <w:pPr>
        <w:pStyle w:val="jaa"/>
      </w:pPr>
      <w:r>
        <w:t>（再免許に係る経過措置）</w:t>
      </w:r>
    </w:p>
    <w:p w:rsidR="00DD549F" w:rsidRDefault="00FF63BD">
      <w:pPr>
        <w:pStyle w:val="jaf3"/>
      </w:pPr>
      <w:r>
        <w:t>第三条　この法律による改正前のそれぞれの法律に規定する免許の取消事由により免許を取り消された者に係る当該取消事由がこの法律による改正後のそれぞれの法律により再免許を与えることができる取消事由（以下この条において「再免許が与えられる免許の取消事由</w:t>
      </w:r>
      <w:r>
        <w:t>」という。）に相当するものであるときは、その者を再免許が与えられる免許の取消事由により免許が取り消された者とみなして、この法律による改正後のそれぞれの法律の再免許に関する規定を適用する。</w:t>
      </w:r>
    </w:p>
    <w:p w:rsidR="00DD549F" w:rsidRDefault="00DD549F"/>
    <w:p w:rsidR="00DD549F" w:rsidRDefault="00FF63BD">
      <w:pPr>
        <w:pStyle w:val="jaa"/>
      </w:pPr>
      <w:r>
        <w:t>（罰則に係る経過措置）</w:t>
      </w:r>
    </w:p>
    <w:p w:rsidR="00DD549F" w:rsidRDefault="00FF63BD">
      <w:pPr>
        <w:pStyle w:val="jaf3"/>
      </w:pPr>
      <w:r>
        <w:t>第四条　この法律の施行前にした行為に対する罰則の適用については、なお従前の例による。</w:t>
      </w:r>
    </w:p>
    <w:p w:rsidR="00DD549F" w:rsidRDefault="00DD549F"/>
    <w:p w:rsidR="00DD549F" w:rsidRDefault="00FF63BD">
      <w:pPr>
        <w:pStyle w:val="ja2"/>
      </w:pPr>
      <w:r>
        <w:t>附　則　〔平成十九年六月二十七日法律第九十六号〕〔抄〕</w:t>
      </w:r>
    </w:p>
    <w:p w:rsidR="00DD549F" w:rsidRDefault="00DD549F"/>
    <w:p w:rsidR="00DD549F" w:rsidRDefault="00FF63BD">
      <w:pPr>
        <w:pStyle w:val="jaa"/>
      </w:pPr>
      <w:r>
        <w:t>（施行期日）</w:t>
      </w:r>
    </w:p>
    <w:p w:rsidR="00DD549F" w:rsidRDefault="00FF63BD">
      <w:pPr>
        <w:pStyle w:val="jaf3"/>
      </w:pPr>
      <w:r>
        <w:t>第一条　この法律は、公布の日から起算して六月を超えない範囲内において政令で定める日から施行する。</w:t>
      </w:r>
    </w:p>
    <w:p w:rsidR="00DD549F" w:rsidRDefault="00DD549F"/>
    <w:p w:rsidR="00DD549F" w:rsidRDefault="00FF63BD">
      <w:pPr>
        <w:pStyle w:val="ja2"/>
      </w:pPr>
      <w:r>
        <w:t>附　則　〔平成二十三年六月二十四日法律</w:t>
      </w:r>
      <w:r>
        <w:t>第七十四号〕〔抄〕</w:t>
      </w:r>
    </w:p>
    <w:p w:rsidR="00DD549F" w:rsidRDefault="00DD549F"/>
    <w:p w:rsidR="00DD549F" w:rsidRDefault="00FF63BD">
      <w:pPr>
        <w:pStyle w:val="jaa"/>
      </w:pPr>
      <w:r>
        <w:t>（施行期日）</w:t>
      </w:r>
    </w:p>
    <w:p w:rsidR="00DD549F" w:rsidRDefault="00FF63BD">
      <w:pPr>
        <w:pStyle w:val="jaf3"/>
      </w:pPr>
      <w:r>
        <w:t>第一条　この法律は、公布の日から起算して二十日を経過した日から施行する。</w:t>
      </w:r>
    </w:p>
    <w:sectPr w:rsidR="00DD549F" w:rsidSect="00DD54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549F" w:rsidRDefault="00DD549F" w:rsidP="00DD549F">
      <w:r>
        <w:separator/>
      </w:r>
    </w:p>
  </w:endnote>
  <w:endnote w:type="continuationSeparator" w:id="0">
    <w:p w:rsidR="00DD549F" w:rsidRDefault="00DD549F" w:rsidP="00DD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549F" w:rsidRDefault="00DD549F">
    <w:pPr>
      <w:pStyle w:val="a3"/>
    </w:pPr>
    <w:r>
      <w:fldChar w:fldCharType="begin"/>
    </w:r>
    <w:r>
      <w:instrText xml:space="preserve"> PAGE  \* MERGEFORMAT </w:instrText>
    </w:r>
    <w:r>
      <w:fldChar w:fldCharType="separate"/>
    </w:r>
    <w:r w:rsidR="00FF63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549F" w:rsidRDefault="00DD549F" w:rsidP="00DD549F">
      <w:r>
        <w:separator/>
      </w:r>
    </w:p>
  </w:footnote>
  <w:footnote w:type="continuationSeparator" w:id="0">
    <w:p w:rsidR="00DD549F" w:rsidRDefault="00DD549F" w:rsidP="00DD5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6ABD"/>
    <w:multiLevelType w:val="multilevel"/>
    <w:tmpl w:val="38CC7C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1E1D7B"/>
    <w:multiLevelType w:val="multilevel"/>
    <w:tmpl w:val="6212EA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83317B"/>
    <w:multiLevelType w:val="multilevel"/>
    <w:tmpl w:val="DE2848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8FB3F63"/>
    <w:multiLevelType w:val="multilevel"/>
    <w:tmpl w:val="CEDEC3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2F1F0D"/>
    <w:multiLevelType w:val="multilevel"/>
    <w:tmpl w:val="D6D421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220273"/>
    <w:multiLevelType w:val="multilevel"/>
    <w:tmpl w:val="4C76AD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3F258B"/>
    <w:multiLevelType w:val="multilevel"/>
    <w:tmpl w:val="1E644F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0CC4D7D"/>
    <w:multiLevelType w:val="multilevel"/>
    <w:tmpl w:val="195068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1A5E5A"/>
    <w:multiLevelType w:val="multilevel"/>
    <w:tmpl w:val="BC2A15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E96FB3"/>
    <w:multiLevelType w:val="multilevel"/>
    <w:tmpl w:val="08644E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2962C6"/>
    <w:multiLevelType w:val="multilevel"/>
    <w:tmpl w:val="FF82B0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E75890"/>
    <w:multiLevelType w:val="multilevel"/>
    <w:tmpl w:val="963E49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1564F4"/>
    <w:multiLevelType w:val="multilevel"/>
    <w:tmpl w:val="6EC047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9"/>
  </w:num>
  <w:num w:numId="4">
    <w:abstractNumId w:val="3"/>
  </w:num>
  <w:num w:numId="5">
    <w:abstractNumId w:val="12"/>
  </w:num>
  <w:num w:numId="6">
    <w:abstractNumId w:val="1"/>
  </w:num>
  <w:num w:numId="7">
    <w:abstractNumId w:val="0"/>
  </w:num>
  <w:num w:numId="8">
    <w:abstractNumId w:val="10"/>
  </w:num>
  <w:num w:numId="9">
    <w:abstractNumId w:val="8"/>
  </w:num>
  <w:num w:numId="10">
    <w:abstractNumId w:val="4"/>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549F"/>
    <w:rsid w:val="00DD549F"/>
    <w:rsid w:val="00FF63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4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54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549F"/>
    <w:rPr>
      <w:rFonts w:ascii="Century" w:eastAsia="Century" w:hAnsi="Century"/>
    </w:rPr>
  </w:style>
  <w:style w:type="paragraph" w:customStyle="1" w:styleId="ja0">
    <w:name w:val="款（ja）"/>
    <w:basedOn w:val="a"/>
    <w:rsid w:val="00DD549F"/>
    <w:pPr>
      <w:widowControl w:val="0"/>
      <w:ind w:left="1321" w:hanging="221"/>
    </w:pPr>
    <w:rPr>
      <w:rFonts w:ascii="ＭＳ 明朝" w:eastAsia="ＭＳ 明朝" w:hAnsi="ＭＳ 明朝" w:cs="ＭＳ 明朝"/>
      <w:b/>
    </w:rPr>
  </w:style>
  <w:style w:type="paragraph" w:customStyle="1" w:styleId="en0">
    <w:name w:val="款（en）"/>
    <w:basedOn w:val="ja0"/>
    <w:rsid w:val="00DD549F"/>
    <w:rPr>
      <w:rFonts w:ascii="Century" w:eastAsia="Century" w:hAnsi="Century" w:cs="Century"/>
    </w:rPr>
  </w:style>
  <w:style w:type="paragraph" w:customStyle="1" w:styleId="ja1">
    <w:name w:val="前文（ja）"/>
    <w:basedOn w:val="a"/>
    <w:rsid w:val="00DD549F"/>
    <w:pPr>
      <w:widowControl w:val="0"/>
      <w:ind w:firstLine="219"/>
    </w:pPr>
    <w:rPr>
      <w:rFonts w:ascii="ＭＳ 明朝" w:eastAsia="ＭＳ 明朝" w:hAnsi="ＭＳ 明朝" w:cs="ＭＳ 明朝"/>
    </w:rPr>
  </w:style>
  <w:style w:type="paragraph" w:customStyle="1" w:styleId="en1">
    <w:name w:val="前文（en）"/>
    <w:basedOn w:val="ja1"/>
    <w:rsid w:val="00DD549F"/>
    <w:rPr>
      <w:rFonts w:ascii="Century" w:eastAsia="Century" w:hAnsi="Century" w:cs="Century"/>
    </w:rPr>
  </w:style>
  <w:style w:type="paragraph" w:customStyle="1" w:styleId="ja2">
    <w:name w:val="附則（ja）"/>
    <w:basedOn w:val="a"/>
    <w:rsid w:val="00DD549F"/>
    <w:pPr>
      <w:widowControl w:val="0"/>
      <w:ind w:left="881" w:hanging="221"/>
    </w:pPr>
    <w:rPr>
      <w:rFonts w:ascii="ＭＳ 明朝" w:eastAsia="ＭＳ 明朝" w:hAnsi="ＭＳ 明朝" w:cs="ＭＳ 明朝"/>
      <w:b/>
    </w:rPr>
  </w:style>
  <w:style w:type="paragraph" w:customStyle="1" w:styleId="en2">
    <w:name w:val="附則（en）"/>
    <w:basedOn w:val="ja2"/>
    <w:rsid w:val="00DD549F"/>
    <w:rPr>
      <w:rFonts w:ascii="Century" w:hAnsi="Century" w:cs="Century"/>
    </w:rPr>
  </w:style>
  <w:style w:type="paragraph" w:customStyle="1" w:styleId="ja3">
    <w:name w:val="章（ja）"/>
    <w:basedOn w:val="a"/>
    <w:rsid w:val="00DD549F"/>
    <w:pPr>
      <w:widowControl w:val="0"/>
      <w:ind w:left="881" w:hanging="221"/>
    </w:pPr>
    <w:rPr>
      <w:rFonts w:ascii="ＭＳ 明朝" w:eastAsia="ＭＳ 明朝" w:hAnsi="ＭＳ 明朝" w:cs="ＭＳ 明朝"/>
      <w:b/>
    </w:rPr>
  </w:style>
  <w:style w:type="paragraph" w:customStyle="1" w:styleId="en3">
    <w:name w:val="章（en）"/>
    <w:basedOn w:val="ja3"/>
    <w:rsid w:val="00DD549F"/>
    <w:rPr>
      <w:rFonts w:ascii="Century" w:eastAsia="Century" w:hAnsi="Century" w:cs="Century"/>
    </w:rPr>
  </w:style>
  <w:style w:type="paragraph" w:customStyle="1" w:styleId="ja4">
    <w:name w:val="目次編（ja）"/>
    <w:basedOn w:val="a"/>
    <w:rsid w:val="00DD549F"/>
    <w:pPr>
      <w:widowControl w:val="0"/>
      <w:ind w:left="219" w:hanging="219"/>
    </w:pPr>
    <w:rPr>
      <w:rFonts w:ascii="ＭＳ 明朝" w:eastAsia="ＭＳ 明朝" w:hAnsi="ＭＳ 明朝"/>
    </w:rPr>
  </w:style>
  <w:style w:type="paragraph" w:customStyle="1" w:styleId="en4">
    <w:name w:val="目次編（en）"/>
    <w:basedOn w:val="ja4"/>
    <w:rsid w:val="00DD549F"/>
    <w:rPr>
      <w:rFonts w:ascii="Century" w:eastAsia="Century" w:hAnsi="Century"/>
    </w:rPr>
  </w:style>
  <w:style w:type="paragraph" w:customStyle="1" w:styleId="ja5">
    <w:name w:val="目次章（ja）"/>
    <w:basedOn w:val="a"/>
    <w:rsid w:val="00DD549F"/>
    <w:pPr>
      <w:widowControl w:val="0"/>
      <w:ind w:left="439" w:hanging="219"/>
    </w:pPr>
    <w:rPr>
      <w:rFonts w:ascii="ＭＳ 明朝" w:eastAsia="ＭＳ 明朝" w:hAnsi="ＭＳ 明朝"/>
    </w:rPr>
  </w:style>
  <w:style w:type="paragraph" w:customStyle="1" w:styleId="en5">
    <w:name w:val="目次章（en）"/>
    <w:basedOn w:val="ja5"/>
    <w:rsid w:val="00DD549F"/>
    <w:rPr>
      <w:rFonts w:ascii="Century" w:eastAsia="Century" w:hAnsi="Century"/>
    </w:rPr>
  </w:style>
  <w:style w:type="paragraph" w:customStyle="1" w:styleId="ja6">
    <w:name w:val="目次節（ja）"/>
    <w:basedOn w:val="a"/>
    <w:rsid w:val="00DD549F"/>
    <w:pPr>
      <w:widowControl w:val="0"/>
      <w:ind w:left="659" w:hanging="219"/>
    </w:pPr>
    <w:rPr>
      <w:rFonts w:ascii="ＭＳ 明朝" w:eastAsia="ＭＳ 明朝" w:hAnsi="ＭＳ 明朝"/>
    </w:rPr>
  </w:style>
  <w:style w:type="paragraph" w:customStyle="1" w:styleId="en6">
    <w:name w:val="目次節（en）"/>
    <w:basedOn w:val="ja6"/>
    <w:rsid w:val="00DD549F"/>
    <w:rPr>
      <w:rFonts w:ascii="Century" w:eastAsia="Century" w:hAnsi="Century"/>
    </w:rPr>
  </w:style>
  <w:style w:type="paragraph" w:customStyle="1" w:styleId="ja7">
    <w:name w:val="目次款（ja）"/>
    <w:basedOn w:val="a"/>
    <w:rsid w:val="00DD549F"/>
    <w:pPr>
      <w:widowControl w:val="0"/>
      <w:ind w:left="879" w:hanging="219"/>
    </w:pPr>
    <w:rPr>
      <w:rFonts w:ascii="ＭＳ 明朝" w:eastAsia="ＭＳ 明朝" w:hAnsi="ＭＳ 明朝" w:cs="Kochi Mincho"/>
    </w:rPr>
  </w:style>
  <w:style w:type="paragraph" w:customStyle="1" w:styleId="en7">
    <w:name w:val="目次款（en）"/>
    <w:basedOn w:val="ja7"/>
    <w:rsid w:val="00DD549F"/>
    <w:rPr>
      <w:rFonts w:ascii="Century" w:eastAsia="Century" w:hAnsi="Century"/>
    </w:rPr>
  </w:style>
  <w:style w:type="paragraph" w:customStyle="1" w:styleId="ja8">
    <w:name w:val="別表名（ja）"/>
    <w:basedOn w:val="a"/>
    <w:rsid w:val="00DD54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549F"/>
    <w:rPr>
      <w:rFonts w:ascii="Century" w:eastAsia="Century" w:hAnsi="Century" w:cs="Century"/>
    </w:rPr>
  </w:style>
  <w:style w:type="paragraph" w:customStyle="1" w:styleId="ja9">
    <w:name w:val="目（ja）"/>
    <w:basedOn w:val="a"/>
    <w:rsid w:val="00DD549F"/>
    <w:pPr>
      <w:widowControl w:val="0"/>
      <w:ind w:left="1541" w:hanging="221"/>
    </w:pPr>
    <w:rPr>
      <w:rFonts w:ascii="ＭＳ 明朝" w:eastAsia="ＭＳ 明朝" w:hAnsi="ＭＳ 明朝" w:cs="ＭＳ 明朝"/>
      <w:b/>
    </w:rPr>
  </w:style>
  <w:style w:type="paragraph" w:customStyle="1" w:styleId="en9">
    <w:name w:val="目（en）"/>
    <w:basedOn w:val="ja9"/>
    <w:rsid w:val="00DD549F"/>
    <w:rPr>
      <w:rFonts w:ascii="Century" w:eastAsia="Century" w:hAnsi="Century" w:cs="Century"/>
    </w:rPr>
  </w:style>
  <w:style w:type="paragraph" w:customStyle="1" w:styleId="jaa">
    <w:name w:val="見出し（ja）"/>
    <w:basedOn w:val="a"/>
    <w:rsid w:val="00DD549F"/>
    <w:pPr>
      <w:widowControl w:val="0"/>
      <w:ind w:left="439" w:hanging="219"/>
    </w:pPr>
    <w:rPr>
      <w:rFonts w:ascii="ＭＳ 明朝" w:eastAsia="ＭＳ 明朝" w:hAnsi="ＭＳ 明朝" w:cs="ＭＳ 明朝"/>
    </w:rPr>
  </w:style>
  <w:style w:type="paragraph" w:customStyle="1" w:styleId="ena">
    <w:name w:val="見出し（en）"/>
    <w:basedOn w:val="jaa"/>
    <w:rsid w:val="00DD549F"/>
    <w:rPr>
      <w:rFonts w:ascii="Century" w:eastAsia="Century" w:hAnsi="Century" w:cs="Century"/>
    </w:rPr>
  </w:style>
  <w:style w:type="paragraph" w:styleId="a3">
    <w:name w:val="footer"/>
    <w:basedOn w:val="a"/>
    <w:rsid w:val="00DD54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549F"/>
    <w:pPr>
      <w:widowControl w:val="0"/>
      <w:ind w:left="1099" w:hanging="219"/>
    </w:pPr>
    <w:rPr>
      <w:rFonts w:ascii="ＭＳ 明朝" w:eastAsia="ＭＳ 明朝" w:hAnsi="ＭＳ 明朝" w:cs="Kochi Mincho"/>
    </w:rPr>
  </w:style>
  <w:style w:type="paragraph" w:customStyle="1" w:styleId="enb">
    <w:name w:val="目次目（en）"/>
    <w:basedOn w:val="jab"/>
    <w:rsid w:val="00DD549F"/>
    <w:rPr>
      <w:rFonts w:ascii="Century" w:eastAsia="Century" w:hAnsi="Century"/>
    </w:rPr>
  </w:style>
  <w:style w:type="paragraph" w:customStyle="1" w:styleId="jac">
    <w:name w:val="目次附則（ja）"/>
    <w:basedOn w:val="a"/>
    <w:rsid w:val="00DD549F"/>
    <w:pPr>
      <w:widowControl w:val="0"/>
      <w:ind w:left="439" w:hanging="219"/>
    </w:pPr>
    <w:rPr>
      <w:rFonts w:ascii="ＭＳ 明朝" w:eastAsia="ＭＳ 明朝" w:hAnsi="ＭＳ 明朝" w:cs="Kochi Mincho"/>
    </w:rPr>
  </w:style>
  <w:style w:type="paragraph" w:customStyle="1" w:styleId="enc">
    <w:name w:val="目次附則（en）"/>
    <w:basedOn w:val="jac"/>
    <w:rsid w:val="00DD549F"/>
    <w:rPr>
      <w:rFonts w:ascii="Century" w:eastAsia="Century" w:hAnsi="Century" w:cs="Century"/>
    </w:rPr>
  </w:style>
  <w:style w:type="paragraph" w:customStyle="1" w:styleId="jad">
    <w:name w:val="目次前文（ja）"/>
    <w:basedOn w:val="jac"/>
    <w:rsid w:val="00DD549F"/>
  </w:style>
  <w:style w:type="paragraph" w:customStyle="1" w:styleId="end">
    <w:name w:val="目次前文（en）"/>
    <w:basedOn w:val="enc"/>
    <w:rsid w:val="00DD549F"/>
  </w:style>
  <w:style w:type="paragraph" w:customStyle="1" w:styleId="jae">
    <w:name w:val="制定文（ja）"/>
    <w:basedOn w:val="a"/>
    <w:rsid w:val="00DD549F"/>
    <w:pPr>
      <w:widowControl w:val="0"/>
      <w:ind w:firstLine="219"/>
    </w:pPr>
    <w:rPr>
      <w:rFonts w:ascii="ＭＳ 明朝" w:eastAsia="ＭＳ 明朝" w:hAnsi="ＭＳ 明朝" w:cs="ＭＳ 明朝"/>
    </w:rPr>
  </w:style>
  <w:style w:type="paragraph" w:customStyle="1" w:styleId="ene">
    <w:name w:val="制定文（en）"/>
    <w:basedOn w:val="jae"/>
    <w:rsid w:val="00DD549F"/>
    <w:rPr>
      <w:rFonts w:ascii="Century" w:eastAsia="Century" w:hAnsi="Century" w:cs="Century"/>
    </w:rPr>
  </w:style>
  <w:style w:type="paragraph" w:customStyle="1" w:styleId="jaf">
    <w:name w:val="法令番号（ja）"/>
    <w:basedOn w:val="a"/>
    <w:rsid w:val="00DD549F"/>
    <w:pPr>
      <w:widowControl w:val="0"/>
      <w:jc w:val="right"/>
    </w:pPr>
    <w:rPr>
      <w:rFonts w:ascii="ＭＳ 明朝" w:eastAsia="ＭＳ 明朝" w:hAnsi="ＭＳ 明朝" w:cs="Kochi Mincho"/>
    </w:rPr>
  </w:style>
  <w:style w:type="paragraph" w:customStyle="1" w:styleId="enf">
    <w:name w:val="法令番号（en）"/>
    <w:basedOn w:val="jaf"/>
    <w:rsid w:val="00DD549F"/>
    <w:rPr>
      <w:rFonts w:ascii="Century" w:eastAsia="Century" w:hAnsi="Century" w:cs="Century"/>
    </w:rPr>
  </w:style>
  <w:style w:type="paragraph" w:customStyle="1" w:styleId="jaf0">
    <w:name w:val="目次（ja）"/>
    <w:basedOn w:val="a"/>
    <w:rsid w:val="00DD549F"/>
    <w:rPr>
      <w:rFonts w:ascii="ＭＳ 明朝" w:eastAsia="ＭＳ 明朝" w:hAnsi="ＭＳ 明朝"/>
    </w:rPr>
  </w:style>
  <w:style w:type="paragraph" w:customStyle="1" w:styleId="enf0">
    <w:name w:val="目次（en）"/>
    <w:basedOn w:val="jaf0"/>
    <w:rsid w:val="00DD549F"/>
    <w:rPr>
      <w:rFonts w:ascii="Century" w:eastAsia="Century" w:hAnsi="Century"/>
    </w:rPr>
  </w:style>
  <w:style w:type="paragraph" w:customStyle="1" w:styleId="jaf1">
    <w:name w:val="編（ja）"/>
    <w:basedOn w:val="a"/>
    <w:rsid w:val="00DD549F"/>
    <w:pPr>
      <w:widowControl w:val="0"/>
      <w:ind w:left="661" w:hanging="221"/>
    </w:pPr>
    <w:rPr>
      <w:rFonts w:ascii="ＭＳ 明朝" w:eastAsia="ＭＳ 明朝" w:hAnsi="ＭＳ 明朝" w:cs="ＭＳ 明朝"/>
      <w:b/>
    </w:rPr>
  </w:style>
  <w:style w:type="paragraph" w:customStyle="1" w:styleId="enf1">
    <w:name w:val="編（en）"/>
    <w:basedOn w:val="jaf1"/>
    <w:rsid w:val="00DD549F"/>
    <w:rPr>
      <w:rFonts w:ascii="Century" w:eastAsia="Century" w:hAnsi="Century" w:cs="Century"/>
    </w:rPr>
  </w:style>
  <w:style w:type="paragraph" w:customStyle="1" w:styleId="jaf2">
    <w:name w:val="節（ja）"/>
    <w:basedOn w:val="a"/>
    <w:rsid w:val="00DD549F"/>
    <w:pPr>
      <w:widowControl w:val="0"/>
      <w:ind w:left="1101" w:hanging="221"/>
    </w:pPr>
    <w:rPr>
      <w:rFonts w:ascii="ＭＳ 明朝" w:eastAsia="ＭＳ 明朝" w:hAnsi="ＭＳ 明朝" w:cs="ＭＳ 明朝"/>
      <w:b/>
    </w:rPr>
  </w:style>
  <w:style w:type="paragraph" w:customStyle="1" w:styleId="enf2">
    <w:name w:val="節（en）"/>
    <w:basedOn w:val="jaf2"/>
    <w:rsid w:val="00DD549F"/>
    <w:rPr>
      <w:rFonts w:ascii="Century" w:eastAsia="Century" w:hAnsi="Century" w:cs="Century"/>
    </w:rPr>
  </w:style>
  <w:style w:type="paragraph" w:customStyle="1" w:styleId="jaf3">
    <w:name w:val="条（ja）"/>
    <w:basedOn w:val="a"/>
    <w:rsid w:val="00DD549F"/>
    <w:pPr>
      <w:widowControl w:val="0"/>
      <w:ind w:left="219" w:hanging="219"/>
    </w:pPr>
    <w:rPr>
      <w:rFonts w:ascii="ＭＳ 明朝" w:eastAsia="ＭＳ 明朝" w:hAnsi="ＭＳ 明朝" w:cs="ＭＳ 明朝"/>
    </w:rPr>
  </w:style>
  <w:style w:type="paragraph" w:customStyle="1" w:styleId="enf3">
    <w:name w:val="条（en）"/>
    <w:basedOn w:val="jaf3"/>
    <w:rsid w:val="00DD549F"/>
    <w:rPr>
      <w:rFonts w:ascii="Century" w:eastAsia="Century" w:hAnsi="Century" w:cs="Century"/>
    </w:rPr>
  </w:style>
  <w:style w:type="paragraph" w:customStyle="1" w:styleId="jaf4">
    <w:name w:val="項（ja）"/>
    <w:basedOn w:val="a"/>
    <w:rsid w:val="00DD549F"/>
    <w:pPr>
      <w:widowControl w:val="0"/>
      <w:ind w:left="219" w:hanging="219"/>
    </w:pPr>
    <w:rPr>
      <w:rFonts w:ascii="ＭＳ 明朝" w:eastAsia="ＭＳ 明朝" w:hAnsi="ＭＳ 明朝" w:cs="ＭＳ 明朝"/>
    </w:rPr>
  </w:style>
  <w:style w:type="paragraph" w:customStyle="1" w:styleId="enf4">
    <w:name w:val="項（en）"/>
    <w:basedOn w:val="jaf4"/>
    <w:rsid w:val="00DD549F"/>
    <w:rPr>
      <w:rFonts w:ascii="Century" w:eastAsia="Century" w:hAnsi="Century" w:cs="Century"/>
    </w:rPr>
  </w:style>
  <w:style w:type="paragraph" w:customStyle="1" w:styleId="jaf5">
    <w:name w:val="項　番号なし（ja）"/>
    <w:basedOn w:val="a"/>
    <w:rsid w:val="00DD549F"/>
    <w:pPr>
      <w:widowControl w:val="0"/>
      <w:ind w:firstLine="221"/>
    </w:pPr>
    <w:rPr>
      <w:rFonts w:ascii="ＭＳ 明朝" w:eastAsia="ＭＳ 明朝" w:hAnsi="ＭＳ 明朝" w:cs="ＭＳ 明朝"/>
    </w:rPr>
  </w:style>
  <w:style w:type="paragraph" w:customStyle="1" w:styleId="enf5">
    <w:name w:val="項　番号なし（en）"/>
    <w:basedOn w:val="jaf5"/>
    <w:rsid w:val="00DD549F"/>
    <w:rPr>
      <w:rFonts w:ascii="Century" w:eastAsia="Century" w:hAnsi="Century" w:cs="Century"/>
    </w:rPr>
  </w:style>
  <w:style w:type="paragraph" w:customStyle="1" w:styleId="jaf6">
    <w:name w:val="号（ja）"/>
    <w:basedOn w:val="a"/>
    <w:rsid w:val="00DD549F"/>
    <w:pPr>
      <w:widowControl w:val="0"/>
      <w:ind w:left="439" w:hanging="219"/>
    </w:pPr>
    <w:rPr>
      <w:rFonts w:ascii="ＭＳ 明朝" w:eastAsia="ＭＳ 明朝" w:hAnsi="ＭＳ 明朝" w:cs="ＭＳ 明朝"/>
    </w:rPr>
  </w:style>
  <w:style w:type="paragraph" w:customStyle="1" w:styleId="enf6">
    <w:name w:val="号（en）"/>
    <w:basedOn w:val="jaf6"/>
    <w:rsid w:val="00DD549F"/>
    <w:rPr>
      <w:rFonts w:ascii="Century" w:eastAsia="Century" w:hAnsi="Century" w:cs="Century"/>
    </w:rPr>
  </w:style>
  <w:style w:type="paragraph" w:customStyle="1" w:styleId="jaf7">
    <w:name w:val="号　番号なし（ja）"/>
    <w:basedOn w:val="a"/>
    <w:rsid w:val="00DD549F"/>
    <w:pPr>
      <w:widowControl w:val="0"/>
      <w:ind w:left="221" w:firstLine="221"/>
    </w:pPr>
    <w:rPr>
      <w:rFonts w:ascii="ＭＳ 明朝" w:eastAsia="ＭＳ 明朝" w:hAnsi="ＭＳ 明朝" w:cs="ＭＳ 明朝"/>
    </w:rPr>
  </w:style>
  <w:style w:type="paragraph" w:customStyle="1" w:styleId="enf7">
    <w:name w:val="号　番号なし（en）"/>
    <w:basedOn w:val="jaf7"/>
    <w:rsid w:val="00DD549F"/>
    <w:rPr>
      <w:rFonts w:ascii="Century" w:eastAsia="Century" w:hAnsi="Century" w:cs="Century"/>
    </w:rPr>
  </w:style>
  <w:style w:type="paragraph" w:customStyle="1" w:styleId="jaf8">
    <w:name w:val="備考号（ja）"/>
    <w:basedOn w:val="a"/>
    <w:rsid w:val="00DD549F"/>
    <w:pPr>
      <w:widowControl w:val="0"/>
      <w:ind w:left="659" w:hanging="219"/>
    </w:pPr>
    <w:rPr>
      <w:rFonts w:ascii="ＭＳ 明朝" w:eastAsia="ＭＳ 明朝" w:hAnsi="ＭＳ 明朝" w:cs="ＭＳ 明朝"/>
    </w:rPr>
  </w:style>
  <w:style w:type="paragraph" w:customStyle="1" w:styleId="enf8">
    <w:name w:val="備考号（en）"/>
    <w:basedOn w:val="jaf8"/>
    <w:rsid w:val="00DD549F"/>
    <w:rPr>
      <w:rFonts w:ascii="Century" w:eastAsia="Century" w:hAnsi="Century" w:cs="Century"/>
    </w:rPr>
  </w:style>
  <w:style w:type="paragraph" w:customStyle="1" w:styleId="jaf9">
    <w:name w:val="号細分（ja）"/>
    <w:basedOn w:val="a"/>
    <w:rsid w:val="00DD549F"/>
    <w:pPr>
      <w:widowControl w:val="0"/>
      <w:ind w:left="659" w:hanging="219"/>
    </w:pPr>
    <w:rPr>
      <w:rFonts w:ascii="ＭＳ 明朝" w:eastAsia="ＭＳ 明朝" w:hAnsi="ＭＳ 明朝" w:cs="ＭＳ 明朝"/>
    </w:rPr>
  </w:style>
  <w:style w:type="paragraph" w:customStyle="1" w:styleId="enf9">
    <w:name w:val="号細分（en）"/>
    <w:basedOn w:val="jaf9"/>
    <w:rsid w:val="00DD549F"/>
    <w:rPr>
      <w:rFonts w:ascii="Century" w:eastAsia="Century" w:hAnsi="Century" w:cs="Century"/>
    </w:rPr>
  </w:style>
  <w:style w:type="paragraph" w:customStyle="1" w:styleId="jafa">
    <w:name w:val="号細分　番号なし（ja）"/>
    <w:basedOn w:val="a"/>
    <w:rsid w:val="00DD549F"/>
    <w:pPr>
      <w:widowControl w:val="0"/>
      <w:ind w:left="439"/>
    </w:pPr>
    <w:rPr>
      <w:rFonts w:ascii="ＭＳ 明朝" w:eastAsia="ＭＳ 明朝" w:hAnsi="ＭＳ 明朝" w:cs="ＭＳ 明朝"/>
    </w:rPr>
  </w:style>
  <w:style w:type="paragraph" w:customStyle="1" w:styleId="enfa">
    <w:name w:val="号細分　番号なし（en）"/>
    <w:basedOn w:val="jafa"/>
    <w:rsid w:val="00DD549F"/>
    <w:rPr>
      <w:rFonts w:ascii="Century" w:eastAsia="Century" w:hAnsi="Century" w:cs="Century"/>
    </w:rPr>
  </w:style>
  <w:style w:type="paragraph" w:customStyle="1" w:styleId="jafb">
    <w:name w:val="備考号細分（ja）"/>
    <w:basedOn w:val="a"/>
    <w:rsid w:val="00DD549F"/>
    <w:pPr>
      <w:widowControl w:val="0"/>
      <w:ind w:left="1099" w:hanging="439"/>
    </w:pPr>
    <w:rPr>
      <w:rFonts w:ascii="ＭＳ 明朝" w:eastAsia="ＭＳ 明朝" w:hAnsi="ＭＳ 明朝" w:cs="ＭＳ 明朝"/>
    </w:rPr>
  </w:style>
  <w:style w:type="paragraph" w:customStyle="1" w:styleId="enfb">
    <w:name w:val="備考号細分（en）"/>
    <w:basedOn w:val="jafb"/>
    <w:rsid w:val="00DD549F"/>
    <w:rPr>
      <w:rFonts w:ascii="Century" w:eastAsia="Century" w:hAnsi="Century" w:cs="Century"/>
    </w:rPr>
  </w:style>
  <w:style w:type="paragraph" w:customStyle="1" w:styleId="jafc">
    <w:name w:val="号細細分（ja）"/>
    <w:basedOn w:val="a"/>
    <w:rsid w:val="00DD549F"/>
    <w:pPr>
      <w:widowControl w:val="0"/>
      <w:ind w:left="1099" w:hanging="439"/>
    </w:pPr>
    <w:rPr>
      <w:rFonts w:ascii="ＭＳ 明朝" w:eastAsia="ＭＳ 明朝" w:hAnsi="ＭＳ 明朝" w:cs="ＭＳ 明朝"/>
    </w:rPr>
  </w:style>
  <w:style w:type="paragraph" w:customStyle="1" w:styleId="enfc">
    <w:name w:val="号細細分（en）"/>
    <w:basedOn w:val="jafc"/>
    <w:rsid w:val="00DD549F"/>
    <w:rPr>
      <w:rFonts w:ascii="Century" w:eastAsia="Century" w:hAnsi="Century" w:cs="Century"/>
    </w:rPr>
  </w:style>
  <w:style w:type="paragraph" w:customStyle="1" w:styleId="jafd">
    <w:name w:val="号細細分　番号なし（ja）"/>
    <w:basedOn w:val="a"/>
    <w:rsid w:val="00DD549F"/>
    <w:pPr>
      <w:widowControl w:val="0"/>
      <w:ind w:left="659"/>
    </w:pPr>
    <w:rPr>
      <w:rFonts w:ascii="ＭＳ 明朝" w:eastAsia="ＭＳ 明朝" w:hAnsi="ＭＳ 明朝" w:cs="ＭＳ 明朝"/>
    </w:rPr>
  </w:style>
  <w:style w:type="paragraph" w:customStyle="1" w:styleId="enfd">
    <w:name w:val="号細細分　番号なし（en）"/>
    <w:basedOn w:val="jafd"/>
    <w:rsid w:val="00DD549F"/>
    <w:rPr>
      <w:rFonts w:ascii="Century" w:eastAsia="Century" w:hAnsi="Century" w:cs="Century"/>
    </w:rPr>
  </w:style>
  <w:style w:type="paragraph" w:customStyle="1" w:styleId="jafe">
    <w:name w:val="備考号細細分（ja）"/>
    <w:basedOn w:val="a"/>
    <w:rsid w:val="00DD549F"/>
    <w:pPr>
      <w:widowControl w:val="0"/>
      <w:ind w:left="1319" w:hanging="439"/>
    </w:pPr>
    <w:rPr>
      <w:rFonts w:ascii="ＭＳ 明朝" w:eastAsia="ＭＳ 明朝" w:hAnsi="ＭＳ 明朝" w:cs="ＭＳ 明朝"/>
    </w:rPr>
  </w:style>
  <w:style w:type="paragraph" w:customStyle="1" w:styleId="enfe">
    <w:name w:val="備考号細細分（en）"/>
    <w:basedOn w:val="jafe"/>
    <w:rsid w:val="00DD549F"/>
    <w:rPr>
      <w:rFonts w:ascii="Century" w:eastAsia="Century" w:hAnsi="Century" w:cs="Century"/>
    </w:rPr>
  </w:style>
  <w:style w:type="paragraph" w:customStyle="1" w:styleId="jaff">
    <w:name w:val="号細細細分（ja）"/>
    <w:basedOn w:val="a"/>
    <w:rsid w:val="00DD549F"/>
    <w:pPr>
      <w:widowControl w:val="0"/>
      <w:ind w:left="1319" w:hanging="439"/>
    </w:pPr>
    <w:rPr>
      <w:rFonts w:ascii="ＭＳ 明朝" w:eastAsia="ＭＳ 明朝" w:hAnsi="ＭＳ 明朝" w:cs="ＭＳ 明朝"/>
    </w:rPr>
  </w:style>
  <w:style w:type="paragraph" w:customStyle="1" w:styleId="enff">
    <w:name w:val="号細細細分（en）"/>
    <w:basedOn w:val="jaff"/>
    <w:rsid w:val="00DD549F"/>
    <w:rPr>
      <w:rFonts w:ascii="Century" w:eastAsia="Century" w:hAnsi="Century" w:cs="Century"/>
    </w:rPr>
  </w:style>
  <w:style w:type="paragraph" w:customStyle="1" w:styleId="jaff0">
    <w:name w:val="号細細細分　番号なし（ja）"/>
    <w:basedOn w:val="a"/>
    <w:rsid w:val="00DD549F"/>
    <w:pPr>
      <w:widowControl w:val="0"/>
      <w:ind w:left="879"/>
    </w:pPr>
    <w:rPr>
      <w:rFonts w:ascii="ＭＳ 明朝" w:eastAsia="ＭＳ 明朝" w:hAnsi="ＭＳ 明朝" w:cs="ＭＳ 明朝"/>
    </w:rPr>
  </w:style>
  <w:style w:type="paragraph" w:customStyle="1" w:styleId="enff0">
    <w:name w:val="号細細細分　番号なし（en）"/>
    <w:basedOn w:val="jaff0"/>
    <w:rsid w:val="00DD549F"/>
    <w:rPr>
      <w:rFonts w:ascii="Century" w:eastAsia="Century" w:hAnsi="Century" w:cs="Century"/>
    </w:rPr>
  </w:style>
  <w:style w:type="paragraph" w:customStyle="1" w:styleId="jaff1">
    <w:name w:val="備考号細細細分（ja）"/>
    <w:basedOn w:val="a"/>
    <w:rsid w:val="00DD54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549F"/>
    <w:rPr>
      <w:rFonts w:ascii="Century" w:eastAsia="Century" w:hAnsi="Century" w:cs="Century"/>
    </w:rPr>
  </w:style>
  <w:style w:type="paragraph" w:customStyle="1" w:styleId="jaff2">
    <w:name w:val="類（ja）"/>
    <w:basedOn w:val="a"/>
    <w:rsid w:val="00DD549F"/>
    <w:pPr>
      <w:widowControl w:val="0"/>
      <w:ind w:left="439" w:hanging="219"/>
    </w:pPr>
    <w:rPr>
      <w:rFonts w:ascii="ＭＳ 明朝" w:eastAsia="ＭＳ 明朝" w:hAnsi="ＭＳ 明朝" w:cs="ＭＳ 明朝"/>
    </w:rPr>
  </w:style>
  <w:style w:type="paragraph" w:customStyle="1" w:styleId="enff2">
    <w:name w:val="類（en）"/>
    <w:basedOn w:val="jaff2"/>
    <w:rsid w:val="00DD549F"/>
    <w:rPr>
      <w:rFonts w:ascii="Century" w:eastAsia="Century" w:hAnsi="Century" w:cs="Century"/>
    </w:rPr>
  </w:style>
  <w:style w:type="paragraph" w:customStyle="1" w:styleId="jaff3">
    <w:name w:val="公布文（ja）"/>
    <w:basedOn w:val="a"/>
    <w:rsid w:val="00DD549F"/>
    <w:pPr>
      <w:widowControl w:val="0"/>
      <w:ind w:firstLine="219"/>
    </w:pPr>
    <w:rPr>
      <w:rFonts w:ascii="ＭＳ 明朝" w:eastAsia="ＭＳ 明朝" w:hAnsi="ＭＳ 明朝" w:cs="ＭＳ 明朝"/>
    </w:rPr>
  </w:style>
  <w:style w:type="paragraph" w:customStyle="1" w:styleId="enff3">
    <w:name w:val="公布文（en）"/>
    <w:basedOn w:val="jaff3"/>
    <w:rsid w:val="00DD549F"/>
    <w:rPr>
      <w:rFonts w:ascii="Century" w:eastAsia="Century" w:hAnsi="Century" w:cs="Century"/>
    </w:rPr>
  </w:style>
  <w:style w:type="paragraph" w:customStyle="1" w:styleId="jaen">
    <w:name w:val="表（ja：en）"/>
    <w:basedOn w:val="a"/>
    <w:rsid w:val="00DD549F"/>
    <w:pPr>
      <w:widowControl w:val="0"/>
      <w:snapToGrid w:val="0"/>
    </w:pPr>
    <w:rPr>
      <w:rFonts w:ascii="Century" w:eastAsia="ＭＳ 明朝" w:hAnsi="Century"/>
    </w:rPr>
  </w:style>
  <w:style w:type="paragraph" w:customStyle="1" w:styleId="jaff4">
    <w:name w:val="備考（ja）"/>
    <w:basedOn w:val="a"/>
    <w:rsid w:val="00DD549F"/>
    <w:pPr>
      <w:widowControl w:val="0"/>
      <w:ind w:left="439" w:hanging="219"/>
    </w:pPr>
    <w:rPr>
      <w:rFonts w:ascii="ＭＳ 明朝" w:eastAsia="ＭＳ 明朝" w:hAnsi="ＭＳ 明朝" w:cs="ＭＳ 明朝"/>
    </w:rPr>
  </w:style>
  <w:style w:type="paragraph" w:customStyle="1" w:styleId="enff4">
    <w:name w:val="備考（en）"/>
    <w:basedOn w:val="jaff4"/>
    <w:rsid w:val="00DD549F"/>
    <w:rPr>
      <w:rFonts w:ascii="Century" w:eastAsia="Century" w:hAnsi="Century" w:cs="Century"/>
    </w:rPr>
  </w:style>
  <w:style w:type="paragraph" w:customStyle="1" w:styleId="jaff5">
    <w:name w:val="表タイトル（ja）"/>
    <w:basedOn w:val="a"/>
    <w:rsid w:val="00DD549F"/>
    <w:pPr>
      <w:widowControl w:val="0"/>
      <w:ind w:left="219"/>
    </w:pPr>
    <w:rPr>
      <w:rFonts w:ascii="ＭＳ 明朝" w:eastAsia="ＭＳ 明朝" w:hAnsi="ＭＳ 明朝" w:cs="ＭＳ 明朝"/>
    </w:rPr>
  </w:style>
  <w:style w:type="paragraph" w:customStyle="1" w:styleId="enff5">
    <w:name w:val="表タイトル（en）"/>
    <w:basedOn w:val="jaff5"/>
    <w:rsid w:val="00DD549F"/>
    <w:rPr>
      <w:rFonts w:ascii="Century" w:eastAsia="Century" w:hAnsi="Century" w:cs="Century"/>
    </w:rPr>
  </w:style>
  <w:style w:type="paragraph" w:customStyle="1" w:styleId="jaff6">
    <w:name w:val="改正規定文（ja）"/>
    <w:basedOn w:val="a"/>
    <w:rsid w:val="00DD549F"/>
    <w:pPr>
      <w:widowControl w:val="0"/>
      <w:ind w:left="219" w:firstLine="219"/>
    </w:pPr>
    <w:rPr>
      <w:rFonts w:ascii="ＭＳ 明朝" w:eastAsia="ＭＳ 明朝" w:hAnsi="ＭＳ 明朝" w:cs="ＭＳ 明朝"/>
    </w:rPr>
  </w:style>
  <w:style w:type="paragraph" w:customStyle="1" w:styleId="enff6">
    <w:name w:val="改正規定文（en）"/>
    <w:basedOn w:val="jaff6"/>
    <w:rsid w:val="00DD549F"/>
    <w:rPr>
      <w:rFonts w:ascii="Century" w:eastAsia="Century" w:hAnsi="Century" w:cs="Century"/>
    </w:rPr>
  </w:style>
  <w:style w:type="paragraph" w:customStyle="1" w:styleId="jaff7">
    <w:name w:val="付記（ja）"/>
    <w:basedOn w:val="a"/>
    <w:rsid w:val="00DD549F"/>
    <w:pPr>
      <w:widowControl w:val="0"/>
      <w:ind w:left="219" w:firstLine="219"/>
    </w:pPr>
    <w:rPr>
      <w:rFonts w:ascii="ＭＳ 明朝" w:eastAsia="ＭＳ 明朝" w:hAnsi="ＭＳ 明朝" w:cs="ＭＳ 明朝"/>
    </w:rPr>
  </w:style>
  <w:style w:type="paragraph" w:customStyle="1" w:styleId="enff7">
    <w:name w:val="付記（en）"/>
    <w:basedOn w:val="jaff7"/>
    <w:rsid w:val="00DD549F"/>
    <w:rPr>
      <w:rFonts w:ascii="Century" w:eastAsia="Century" w:hAnsi="Century" w:cs="Century"/>
    </w:rPr>
  </w:style>
  <w:style w:type="paragraph" w:customStyle="1" w:styleId="jaff8">
    <w:name w:val="様式名（ja）"/>
    <w:basedOn w:val="a"/>
    <w:rsid w:val="00DD549F"/>
    <w:pPr>
      <w:widowControl w:val="0"/>
      <w:ind w:left="439" w:hanging="219"/>
    </w:pPr>
    <w:rPr>
      <w:rFonts w:ascii="ＭＳ 明朝" w:eastAsia="ＭＳ 明朝" w:hAnsi="ＭＳ 明朝" w:cs="ＭＳ 明朝"/>
    </w:rPr>
  </w:style>
  <w:style w:type="paragraph" w:customStyle="1" w:styleId="enff8">
    <w:name w:val="様式名（en）"/>
    <w:basedOn w:val="jaff8"/>
    <w:rsid w:val="00DD549F"/>
    <w:rPr>
      <w:rFonts w:ascii="Century" w:eastAsia="Century" w:hAnsi="Century" w:cs="Century"/>
    </w:rPr>
  </w:style>
  <w:style w:type="paragraph" w:customStyle="1" w:styleId="jaff9">
    <w:name w:val="様式項目（ja）"/>
    <w:basedOn w:val="a"/>
    <w:rsid w:val="00DD549F"/>
    <w:pPr>
      <w:widowControl w:val="0"/>
      <w:ind w:left="221" w:firstLine="221"/>
    </w:pPr>
    <w:rPr>
      <w:rFonts w:ascii="ＭＳ 明朝" w:eastAsia="ＭＳ 明朝" w:hAnsi="ＭＳ 明朝" w:cs="ＭＳ 明朝"/>
    </w:rPr>
  </w:style>
  <w:style w:type="paragraph" w:customStyle="1" w:styleId="enff9">
    <w:name w:val="様式項目（en）"/>
    <w:basedOn w:val="jaff9"/>
    <w:rsid w:val="00DD549F"/>
    <w:rPr>
      <w:rFonts w:ascii="Century" w:eastAsia="Century" w:hAnsi="Century" w:cs="Century"/>
    </w:rPr>
  </w:style>
  <w:style w:type="table" w:customStyle="1" w:styleId="1">
    <w:name w:val="表1"/>
    <w:rsid w:val="00DD549F"/>
    <w:tblPr>
      <w:tblInd w:w="340" w:type="dxa"/>
      <w:tblCellMar>
        <w:top w:w="0" w:type="dxa"/>
        <w:left w:w="0" w:type="dxa"/>
        <w:bottom w:w="0" w:type="dxa"/>
        <w:right w:w="0" w:type="dxa"/>
      </w:tblCellMar>
    </w:tblPr>
  </w:style>
  <w:style w:type="numbering" w:customStyle="1" w:styleId="WW8Num1">
    <w:name w:val="WW8Num1"/>
    <w:rsid w:val="00DD549F"/>
    <w:pPr>
      <w:numPr>
        <w:numId w:val="2"/>
      </w:numPr>
    </w:pPr>
  </w:style>
  <w:style w:type="numbering" w:customStyle="1" w:styleId="WW8Num2">
    <w:name w:val="WW8Num2"/>
    <w:rsid w:val="00DD549F"/>
    <w:pPr>
      <w:numPr>
        <w:numId w:val="3"/>
      </w:numPr>
    </w:pPr>
  </w:style>
  <w:style w:type="numbering" w:customStyle="1" w:styleId="WW8Num3">
    <w:name w:val="WW8Num3"/>
    <w:rsid w:val="00DD549F"/>
    <w:pPr>
      <w:numPr>
        <w:numId w:val="4"/>
      </w:numPr>
    </w:pPr>
  </w:style>
  <w:style w:type="numbering" w:customStyle="1" w:styleId="WW8Num4">
    <w:name w:val="WW8Num4"/>
    <w:rsid w:val="00DD549F"/>
    <w:pPr>
      <w:numPr>
        <w:numId w:val="5"/>
      </w:numPr>
    </w:pPr>
  </w:style>
  <w:style w:type="numbering" w:customStyle="1" w:styleId="WW8Num5">
    <w:name w:val="WW8Num5"/>
    <w:rsid w:val="00DD549F"/>
    <w:pPr>
      <w:numPr>
        <w:numId w:val="6"/>
      </w:numPr>
    </w:pPr>
  </w:style>
  <w:style w:type="numbering" w:customStyle="1" w:styleId="WW8Num6">
    <w:name w:val="WW8Num6"/>
    <w:rsid w:val="00DD549F"/>
    <w:pPr>
      <w:numPr>
        <w:numId w:val="7"/>
      </w:numPr>
    </w:pPr>
  </w:style>
  <w:style w:type="numbering" w:customStyle="1" w:styleId="WW8Num7">
    <w:name w:val="WW8Num7"/>
    <w:rsid w:val="00DD549F"/>
    <w:pPr>
      <w:numPr>
        <w:numId w:val="8"/>
      </w:numPr>
    </w:pPr>
  </w:style>
  <w:style w:type="numbering" w:customStyle="1" w:styleId="WW8Num8">
    <w:name w:val="WW8Num8"/>
    <w:rsid w:val="00DD549F"/>
    <w:pPr>
      <w:numPr>
        <w:numId w:val="9"/>
      </w:numPr>
    </w:pPr>
  </w:style>
  <w:style w:type="numbering" w:customStyle="1" w:styleId="WW8Num9">
    <w:name w:val="WW8Num9"/>
    <w:rsid w:val="00DD549F"/>
    <w:pPr>
      <w:numPr>
        <w:numId w:val="10"/>
      </w:numPr>
    </w:pPr>
  </w:style>
  <w:style w:type="numbering" w:customStyle="1" w:styleId="WW8Num10">
    <w:name w:val="WW8Num10"/>
    <w:rsid w:val="00DD549F"/>
    <w:pPr>
      <w:numPr>
        <w:numId w:val="11"/>
      </w:numPr>
    </w:pPr>
  </w:style>
  <w:style w:type="numbering" w:customStyle="1" w:styleId="WW8Num11">
    <w:name w:val="WW8Num11"/>
    <w:rsid w:val="00DD549F"/>
    <w:pPr>
      <w:numPr>
        <w:numId w:val="12"/>
      </w:numPr>
    </w:pPr>
  </w:style>
  <w:style w:type="numbering" w:customStyle="1" w:styleId="WW8Num12">
    <w:name w:val="WW8Num12"/>
    <w:rsid w:val="00DD549F"/>
    <w:pPr>
      <w:numPr>
        <w:numId w:val="13"/>
      </w:numPr>
    </w:pPr>
  </w:style>
  <w:style w:type="paragraph" w:styleId="a4">
    <w:name w:val="header"/>
    <w:basedOn w:val="a"/>
    <w:link w:val="a5"/>
    <w:uiPriority w:val="99"/>
    <w:unhideWhenUsed/>
    <w:rsid w:val="00FF63BD"/>
    <w:pPr>
      <w:tabs>
        <w:tab w:val="center" w:pos="4252"/>
        <w:tab w:val="right" w:pos="8504"/>
      </w:tabs>
      <w:snapToGrid w:val="0"/>
    </w:pPr>
  </w:style>
  <w:style w:type="character" w:customStyle="1" w:styleId="a5">
    <w:name w:val="ヘッダー (文字)"/>
    <w:basedOn w:val="a0"/>
    <w:link w:val="a4"/>
    <w:uiPriority w:val="99"/>
    <w:rsid w:val="00FF63B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6370</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2022-01-04T06:41:00Z</dcterms:created>
  <dcterms:modified xsi:type="dcterms:W3CDTF">2022-01-04T06:41:00Z</dcterms:modified>
</cp:coreProperties>
</file>