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1A73" w:rsidRDefault="004B2F11">
      <w:pPr>
        <w:pStyle w:val="ja"/>
      </w:pPr>
      <w:r>
        <w:t>公正取引委員会の犯則事件の調査に関する規則</w:t>
      </w:r>
    </w:p>
    <w:p w:rsidR="00A51A73" w:rsidRDefault="004B2F11">
      <w:pPr>
        <w:pStyle w:val="en"/>
      </w:pPr>
      <w:r>
        <w:t>Rules on Investigation of Criminal Cases by the Fair Trade Commission</w:t>
      </w:r>
    </w:p>
    <w:p w:rsidR="00A51A73" w:rsidRDefault="00A51A73"/>
    <w:p w:rsidR="00A51A73" w:rsidRDefault="004B2F11">
      <w:pPr>
        <w:pStyle w:val="jaf"/>
      </w:pPr>
      <w:r>
        <w:t>（平成十七年十月十九日公正取引委員会規則第六号）</w:t>
      </w:r>
    </w:p>
    <w:p w:rsidR="00A51A73" w:rsidRDefault="004B2F11">
      <w:pPr>
        <w:pStyle w:val="enf"/>
      </w:pPr>
      <w:r>
        <w:t>(Fair Trade Commission Rule No. 6 of October 19, 2005)</w:t>
      </w:r>
    </w:p>
    <w:p w:rsidR="00A51A73" w:rsidRDefault="00A51A73"/>
    <w:p w:rsidR="00A51A73" w:rsidRDefault="004B2F11">
      <w:pPr>
        <w:pStyle w:val="jae"/>
      </w:pPr>
      <w:r>
        <w:t>私的独占の禁止及び公正取引の確保に関する法律（昭和二十二年法律第五十四号）第七十六条第一項の規定に基づき、公正取引委員会の犯則事件の調査に関する規則を次のように定める。</w:t>
      </w:r>
    </w:p>
    <w:p w:rsidR="00A51A73" w:rsidRDefault="004B2F11">
      <w:pPr>
        <w:pStyle w:val="ene"/>
      </w:pPr>
      <w:r>
        <w:t>Pursuant to the provisions of paragraph (1) of Article 76 of the Act on Prohibition of Private Monopolization and Maintenance of Fair Trade (Act No. 54 of 1947), the Rules</w:t>
      </w:r>
      <w:r>
        <w:t xml:space="preserve"> on Investigation of Criminal Cases by the Fair Trade Commission are provided as follows.</w:t>
      </w:r>
    </w:p>
    <w:p w:rsidR="00A51A73" w:rsidRDefault="00A51A73"/>
    <w:p w:rsidR="00A51A73" w:rsidRDefault="004B2F11">
      <w:pPr>
        <w:pStyle w:val="jaa"/>
      </w:pPr>
      <w:r>
        <w:t>（この規則の趣旨）</w:t>
      </w:r>
    </w:p>
    <w:p w:rsidR="00A51A73" w:rsidRDefault="004B2F11">
      <w:pPr>
        <w:pStyle w:val="ena"/>
      </w:pPr>
      <w:r>
        <w:t>(Purpose of the Rules)</w:t>
      </w:r>
    </w:p>
    <w:p w:rsidR="00A51A73" w:rsidRDefault="004B2F11">
      <w:pPr>
        <w:pStyle w:val="jaf3"/>
      </w:pPr>
      <w:r>
        <w:t>第一条　私的独占の禁止及び公正取引の確保に関する法律（以下「法」という。）第百一条第一項に規定する公正取引委員会（以下「委員会」という。）の指定を受けた職員（以下「犯則事件調査職員」という。）が行う犯則事件（法第八十九条から第九十一条までの罪に係る事件をいう。以下</w:t>
      </w:r>
      <w:r>
        <w:t>同じ。）の調査の手続については、法に定めるもののほか、この規則の定めるところによる。</w:t>
      </w:r>
    </w:p>
    <w:p w:rsidR="00A51A73" w:rsidRDefault="004B2F11">
      <w:pPr>
        <w:pStyle w:val="enf3"/>
      </w:pPr>
      <w:r>
        <w:t>Article 1  Procedures for investigations of criminal cases (meaning the cases pertaining to the crimes from Article 89 through Article 91 of the Act on Prohibition of Private Monopolization and Maintenance of Fair</w:t>
      </w:r>
      <w:r>
        <w:t xml:space="preserve"> Trade (hereinafter referred to as the "Act"), the same shall apply hereinafter) that are conducted by officials (hereinafter referred to as the "Criminal Investigators") designated by the Fair Trade Commission (hereinafter referred to as the "Commission")</w:t>
      </w:r>
      <w:r>
        <w:t>, as provided for in paragraph (1) of Article 101 of the Act, shall be pursuant to the provisions of the Rules in addition to as provided for by the Act.</w:t>
      </w:r>
    </w:p>
    <w:p w:rsidR="00A51A73" w:rsidRDefault="00A51A73"/>
    <w:p w:rsidR="00A51A73" w:rsidRDefault="004B2F11">
      <w:pPr>
        <w:pStyle w:val="jaa"/>
      </w:pPr>
      <w:r>
        <w:t>（犯則事件調査職員の指定）</w:t>
      </w:r>
    </w:p>
    <w:p w:rsidR="00A51A73" w:rsidRDefault="004B2F11">
      <w:pPr>
        <w:pStyle w:val="ena"/>
      </w:pPr>
      <w:r>
        <w:t>(Designation of Criminal Investigators)</w:t>
      </w:r>
    </w:p>
    <w:p w:rsidR="00A51A73" w:rsidRDefault="004B2F11">
      <w:pPr>
        <w:pStyle w:val="jaf3"/>
      </w:pPr>
      <w:r>
        <w:t>第二条　法第百一条第一項に規定する委員会の指定は、事務総局審査局犯則審査部の職員に限り、行うも</w:t>
      </w:r>
      <w:r>
        <w:t>のとする。</w:t>
      </w:r>
    </w:p>
    <w:p w:rsidR="00A51A73" w:rsidRDefault="004B2F11">
      <w:pPr>
        <w:pStyle w:val="enf3"/>
      </w:pPr>
      <w:r>
        <w:t>Article 2  The Commission's designation, provided for in paragraph (1) of Article 101 of the Act, shall only be given to staff members of the General Secretariat's Criminal Investigation Department at the Investigation Bureau.</w:t>
      </w:r>
    </w:p>
    <w:p w:rsidR="00A51A73" w:rsidRDefault="00A51A73"/>
    <w:p w:rsidR="00A51A73" w:rsidRDefault="004B2F11">
      <w:pPr>
        <w:pStyle w:val="jaa"/>
      </w:pPr>
      <w:r>
        <w:lastRenderedPageBreak/>
        <w:t>（身分証）</w:t>
      </w:r>
    </w:p>
    <w:p w:rsidR="00A51A73" w:rsidRDefault="004B2F11">
      <w:pPr>
        <w:pStyle w:val="ena"/>
      </w:pPr>
      <w:r>
        <w:t>(Identification)</w:t>
      </w:r>
    </w:p>
    <w:p w:rsidR="00A51A73" w:rsidRDefault="004B2F11">
      <w:pPr>
        <w:pStyle w:val="jaf3"/>
      </w:pPr>
      <w:r>
        <w:t>第三条　法第百六条の身分を示す証票の様式は、別記様式のとおりとする。</w:t>
      </w:r>
    </w:p>
    <w:p w:rsidR="00A51A73" w:rsidRDefault="004B2F11">
      <w:pPr>
        <w:pStyle w:val="enf3"/>
      </w:pPr>
      <w:r>
        <w:t>Article 3  The format of the identification cards that indicate the staff members' identities pursuant to Article 106 of the Act shall be as shown in the appended form.</w:t>
      </w:r>
    </w:p>
    <w:p w:rsidR="00A51A73" w:rsidRDefault="00A51A73"/>
    <w:p w:rsidR="00A51A73" w:rsidRDefault="004B2F11">
      <w:pPr>
        <w:pStyle w:val="jaa"/>
      </w:pPr>
      <w:r>
        <w:t>（犯則事件の調査開始）</w:t>
      </w:r>
    </w:p>
    <w:p w:rsidR="00A51A73" w:rsidRDefault="004B2F11">
      <w:pPr>
        <w:pStyle w:val="ena"/>
      </w:pPr>
      <w:r>
        <w:t xml:space="preserve">(Start of Investigation in a Criminal </w:t>
      </w:r>
      <w:r>
        <w:t>Case)</w:t>
      </w:r>
    </w:p>
    <w:p w:rsidR="00A51A73" w:rsidRDefault="004B2F11">
      <w:pPr>
        <w:pStyle w:val="jaf3"/>
      </w:pPr>
      <w:r>
        <w:t>第四条　事務総局審査局長は、犯則事件の端緒となる事実に接したときは、委員会に報告しなければならない。</w:t>
      </w:r>
    </w:p>
    <w:p w:rsidR="00A51A73" w:rsidRDefault="004B2F11">
      <w:pPr>
        <w:pStyle w:val="enf3"/>
      </w:pPr>
      <w:r>
        <w:t>Article 4  (1) The Director General of the Investigation Bureau at the General Secretariat shall report to the Commission when the Director General has discovered a fact that constitutes a clue to a</w:t>
      </w:r>
      <w:r>
        <w:t xml:space="preserve"> criminal case.</w:t>
      </w:r>
    </w:p>
    <w:p w:rsidR="00A51A73" w:rsidRDefault="004B2F11">
      <w:pPr>
        <w:pStyle w:val="jaf4"/>
      </w:pPr>
      <w:r>
        <w:t>２　前項の報告には、次の事項をできる限り明らかにしなければならない。</w:t>
      </w:r>
    </w:p>
    <w:p w:rsidR="00A51A73" w:rsidRDefault="004B2F11">
      <w:pPr>
        <w:pStyle w:val="enf4"/>
      </w:pPr>
      <w:r>
        <w:t>(2) The report set forth in the preceding paragraph shall clarify the following items to the extent that it is possible to do so.</w:t>
      </w:r>
    </w:p>
    <w:p w:rsidR="00A51A73" w:rsidRDefault="004B2F11">
      <w:pPr>
        <w:pStyle w:val="jaf6"/>
      </w:pPr>
      <w:r>
        <w:t>一　端緒</w:t>
      </w:r>
    </w:p>
    <w:p w:rsidR="00A51A73" w:rsidRDefault="004B2F11">
      <w:pPr>
        <w:pStyle w:val="enf6"/>
      </w:pPr>
      <w:r>
        <w:t>(i) The clue</w:t>
      </w:r>
    </w:p>
    <w:p w:rsidR="00A51A73" w:rsidRDefault="004B2F11">
      <w:pPr>
        <w:pStyle w:val="jaf6"/>
      </w:pPr>
      <w:r>
        <w:t>二　事実の概要</w:t>
      </w:r>
    </w:p>
    <w:p w:rsidR="00A51A73" w:rsidRDefault="004B2F11">
      <w:pPr>
        <w:pStyle w:val="enf6"/>
      </w:pPr>
      <w:r>
        <w:t>(ii) An outline of the fact</w:t>
      </w:r>
    </w:p>
    <w:p w:rsidR="00A51A73" w:rsidRDefault="004B2F11">
      <w:pPr>
        <w:pStyle w:val="jaf6"/>
      </w:pPr>
      <w:r>
        <w:t>三　関係法条</w:t>
      </w:r>
    </w:p>
    <w:p w:rsidR="00A51A73" w:rsidRDefault="004B2F11">
      <w:pPr>
        <w:pStyle w:val="enf6"/>
      </w:pPr>
      <w:r>
        <w:t>(iii) The rele</w:t>
      </w:r>
      <w:r>
        <w:t>vant provisions of the law</w:t>
      </w:r>
    </w:p>
    <w:p w:rsidR="00A51A73" w:rsidRDefault="004B2F11">
      <w:pPr>
        <w:pStyle w:val="jaf4"/>
      </w:pPr>
      <w:r>
        <w:t>３　委員会は、第一項の場合において、必要があると認めた事件については、犯則事件調査職員をして当該事件の調査に当たらせるものとする。</w:t>
      </w:r>
    </w:p>
    <w:p w:rsidR="00A51A73" w:rsidRDefault="004B2F11">
      <w:pPr>
        <w:pStyle w:val="enf4"/>
      </w:pPr>
      <w:r>
        <w:t>(3) When the Commission finds it to be necessary with regard to a case set forth in paragraph (1), it shall let the Criminal Investigators investigate the case.</w:t>
      </w:r>
    </w:p>
    <w:p w:rsidR="00A51A73" w:rsidRDefault="004B2F11">
      <w:pPr>
        <w:pStyle w:val="jaf4"/>
      </w:pPr>
      <w:r>
        <w:t xml:space="preserve">４　</w:t>
      </w:r>
      <w:r>
        <w:t>法第四十七条第二項の規定に基づいて同条第一項に規定する処分をした事件において接した事実が犯則事件の端緒となると思料される場合には、審査官は、直ちに事務総局審査局長に報告し、その指示を受けるものとし、当該事実を直接犯則事件調査職員に報告してはならない。</w:t>
      </w:r>
    </w:p>
    <w:p w:rsidR="00A51A73" w:rsidRDefault="004B2F11">
      <w:pPr>
        <w:pStyle w:val="enf4"/>
      </w:pPr>
      <w:r>
        <w:t>(4) When an investigator believes that a fact that the investigator e has discovered in a case for which a disposition was rendere</w:t>
      </w:r>
      <w:r>
        <w:t>d pursuant of Article 47, paragraph (1) of the Act based on the provisions of paragraph (2) of the same Article constitutes a clue to a criminal case, the investigator shall not report said fact directly to the Criminal Investigators, but shall immediately</w:t>
      </w:r>
      <w:r>
        <w:t xml:space="preserve"> report to the Director General of the Investigation Bureau to receive instructions therefrom.</w:t>
      </w:r>
    </w:p>
    <w:p w:rsidR="00A51A73" w:rsidRDefault="00A51A73"/>
    <w:p w:rsidR="00A51A73" w:rsidRDefault="004B2F11">
      <w:pPr>
        <w:pStyle w:val="jaa"/>
      </w:pPr>
      <w:r>
        <w:t>（調査終了後の報告事項）</w:t>
      </w:r>
    </w:p>
    <w:p w:rsidR="00A51A73" w:rsidRDefault="004B2F11">
      <w:pPr>
        <w:pStyle w:val="ena"/>
      </w:pPr>
      <w:r>
        <w:t>(Particulars to Report After the Close of an Investigation)</w:t>
      </w:r>
    </w:p>
    <w:p w:rsidR="00A51A73" w:rsidRDefault="004B2F11">
      <w:pPr>
        <w:pStyle w:val="jaf3"/>
      </w:pPr>
      <w:r>
        <w:lastRenderedPageBreak/>
        <w:t>第五条　法第百十五条の規定による報告をする場合においては、次の事項を明らかにしなければならない。</w:t>
      </w:r>
    </w:p>
    <w:p w:rsidR="00A51A73" w:rsidRDefault="004B2F11">
      <w:pPr>
        <w:pStyle w:val="enf3"/>
      </w:pPr>
      <w:r>
        <w:t>Article 5  In giving a report pursuant</w:t>
      </w:r>
      <w:r>
        <w:t xml:space="preserve"> to the provisions of Article 115 of the Act, the following particulars shall be clarified.</w:t>
      </w:r>
    </w:p>
    <w:p w:rsidR="00A51A73" w:rsidRDefault="004B2F11">
      <w:pPr>
        <w:pStyle w:val="jaf6"/>
      </w:pPr>
      <w:r>
        <w:t>一　端緒</w:t>
      </w:r>
    </w:p>
    <w:p w:rsidR="00A51A73" w:rsidRDefault="004B2F11">
      <w:pPr>
        <w:pStyle w:val="enf6"/>
      </w:pPr>
      <w:r>
        <w:t>(i) Clues</w:t>
      </w:r>
    </w:p>
    <w:p w:rsidR="00A51A73" w:rsidRDefault="004B2F11">
      <w:pPr>
        <w:pStyle w:val="jaf6"/>
      </w:pPr>
      <w:r>
        <w:t>二　調査の経過</w:t>
      </w:r>
    </w:p>
    <w:p w:rsidR="00A51A73" w:rsidRDefault="004B2F11">
      <w:pPr>
        <w:pStyle w:val="enf6"/>
      </w:pPr>
      <w:r>
        <w:t>(ii) The progression of the investigation</w:t>
      </w:r>
    </w:p>
    <w:p w:rsidR="00A51A73" w:rsidRDefault="004B2F11">
      <w:pPr>
        <w:pStyle w:val="jaf6"/>
      </w:pPr>
      <w:r>
        <w:t>三　事実の概要</w:t>
      </w:r>
    </w:p>
    <w:p w:rsidR="00A51A73" w:rsidRDefault="004B2F11">
      <w:pPr>
        <w:pStyle w:val="enf6"/>
      </w:pPr>
      <w:r>
        <w:t>(iii) An outline of the facts</w:t>
      </w:r>
    </w:p>
    <w:p w:rsidR="00A51A73" w:rsidRDefault="004B2F11">
      <w:pPr>
        <w:pStyle w:val="jaf6"/>
      </w:pPr>
      <w:r>
        <w:t>四　関係法条</w:t>
      </w:r>
    </w:p>
    <w:p w:rsidR="00A51A73" w:rsidRDefault="004B2F11">
      <w:pPr>
        <w:pStyle w:val="enf6"/>
      </w:pPr>
      <w:r>
        <w:t>(iv) The relevant provisions of the law</w:t>
      </w:r>
    </w:p>
    <w:p w:rsidR="00A51A73" w:rsidRDefault="004B2F11">
      <w:pPr>
        <w:pStyle w:val="jaf6"/>
      </w:pPr>
      <w:r>
        <w:t>五　犯則事件調査職員の意見</w:t>
      </w:r>
    </w:p>
    <w:p w:rsidR="00A51A73" w:rsidRDefault="004B2F11">
      <w:pPr>
        <w:pStyle w:val="enf6"/>
      </w:pPr>
      <w:r>
        <w:t>(v) Opinions of the criminal investigators.</w:t>
      </w:r>
    </w:p>
    <w:p w:rsidR="00A51A73" w:rsidRDefault="00A51A73"/>
    <w:p w:rsidR="00A51A73" w:rsidRDefault="004B2F11">
      <w:pPr>
        <w:pStyle w:val="ja2"/>
      </w:pPr>
      <w:r>
        <w:t>附　則</w:t>
      </w:r>
    </w:p>
    <w:p w:rsidR="00A51A73" w:rsidRDefault="004B2F11">
      <w:pPr>
        <w:pStyle w:val="en2"/>
      </w:pPr>
      <w:r>
        <w:t>Supplementary Provisions</w:t>
      </w:r>
    </w:p>
    <w:p w:rsidR="00A51A73" w:rsidRDefault="00A51A73"/>
    <w:p w:rsidR="00A51A73" w:rsidRDefault="004B2F11">
      <w:pPr>
        <w:pStyle w:val="jaf5"/>
      </w:pPr>
      <w:r>
        <w:t>この規則は、私的独占の禁止及び公正取引の確保に関する法律の一部を改正する法律（平成十七年法律第三十五号）の施行の日（平成十八年一月四日）から施行する。</w:t>
      </w:r>
    </w:p>
    <w:p w:rsidR="00A51A73" w:rsidRDefault="004B2F11">
      <w:pPr>
        <w:pStyle w:val="enf5"/>
      </w:pPr>
      <w:r>
        <w:t xml:space="preserve">These rules shall come into effect as of the day of enforcement of the Act Partially Revising the Act </w:t>
      </w:r>
      <w:r>
        <w:t>on Prohibition of Private Monopolization and Maintenance of Fair Trade (Act No. 35 of 2005) (January 4, 2006).</w:t>
      </w:r>
    </w:p>
    <w:sectPr w:rsidR="00A51A73" w:rsidSect="00A51A7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A73" w:rsidRDefault="00A51A73" w:rsidP="00A51A73">
      <w:r>
        <w:separator/>
      </w:r>
    </w:p>
  </w:endnote>
  <w:endnote w:type="continuationSeparator" w:id="0">
    <w:p w:rsidR="00A51A73" w:rsidRDefault="00A51A73" w:rsidP="00A5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1A73" w:rsidRDefault="00A51A73">
    <w:pPr>
      <w:pStyle w:val="a3"/>
    </w:pPr>
    <w:r>
      <w:fldChar w:fldCharType="begin"/>
    </w:r>
    <w:r>
      <w:instrText xml:space="preserve"> PAGE  \* MERGEFORMAT </w:instrText>
    </w:r>
    <w:r>
      <w:fldChar w:fldCharType="separate"/>
    </w:r>
    <w:r w:rsidR="004B2F1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A73" w:rsidRDefault="00A51A73" w:rsidP="00A51A73">
      <w:r>
        <w:separator/>
      </w:r>
    </w:p>
  </w:footnote>
  <w:footnote w:type="continuationSeparator" w:id="0">
    <w:p w:rsidR="00A51A73" w:rsidRDefault="00A51A73" w:rsidP="00A51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C34DC"/>
    <w:multiLevelType w:val="multilevel"/>
    <w:tmpl w:val="0E38B5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B82015"/>
    <w:multiLevelType w:val="multilevel"/>
    <w:tmpl w:val="146A6D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AA2CB7"/>
    <w:multiLevelType w:val="multilevel"/>
    <w:tmpl w:val="5FB29E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DE5C0E"/>
    <w:multiLevelType w:val="multilevel"/>
    <w:tmpl w:val="A1665B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F34084A"/>
    <w:multiLevelType w:val="multilevel"/>
    <w:tmpl w:val="4412EE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FF5F16"/>
    <w:multiLevelType w:val="multilevel"/>
    <w:tmpl w:val="308013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BF42E2"/>
    <w:multiLevelType w:val="multilevel"/>
    <w:tmpl w:val="47E8FF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2A3162"/>
    <w:multiLevelType w:val="multilevel"/>
    <w:tmpl w:val="8D9ABB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1D436B"/>
    <w:multiLevelType w:val="multilevel"/>
    <w:tmpl w:val="1EB8DA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946E32"/>
    <w:multiLevelType w:val="multilevel"/>
    <w:tmpl w:val="9AA074D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2009C6"/>
    <w:multiLevelType w:val="multilevel"/>
    <w:tmpl w:val="41AA9D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D8181B"/>
    <w:multiLevelType w:val="multilevel"/>
    <w:tmpl w:val="EE7820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FF1177"/>
    <w:multiLevelType w:val="multilevel"/>
    <w:tmpl w:val="4D2640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7"/>
  </w:num>
  <w:num w:numId="4">
    <w:abstractNumId w:val="11"/>
  </w:num>
  <w:num w:numId="5">
    <w:abstractNumId w:val="0"/>
  </w:num>
  <w:num w:numId="6">
    <w:abstractNumId w:val="12"/>
  </w:num>
  <w:num w:numId="7">
    <w:abstractNumId w:val="2"/>
  </w:num>
  <w:num w:numId="8">
    <w:abstractNumId w:val="6"/>
  </w:num>
  <w:num w:numId="9">
    <w:abstractNumId w:val="4"/>
  </w:num>
  <w:num w:numId="10">
    <w:abstractNumId w:val="1"/>
  </w:num>
  <w:num w:numId="11">
    <w:abstractNumId w:val="9"/>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1A73"/>
    <w:rsid w:val="004B2F11"/>
    <w:rsid w:val="00A51A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A7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51A7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51A73"/>
    <w:rPr>
      <w:rFonts w:ascii="Century" w:eastAsia="Century" w:hAnsi="Century"/>
    </w:rPr>
  </w:style>
  <w:style w:type="paragraph" w:customStyle="1" w:styleId="ja0">
    <w:name w:val="款（ja）"/>
    <w:basedOn w:val="a"/>
    <w:rsid w:val="00A51A73"/>
    <w:pPr>
      <w:widowControl w:val="0"/>
      <w:ind w:left="1321" w:hanging="221"/>
    </w:pPr>
    <w:rPr>
      <w:rFonts w:ascii="ＭＳ 明朝" w:eastAsia="ＭＳ 明朝" w:hAnsi="ＭＳ 明朝" w:cs="ＭＳ 明朝"/>
      <w:b/>
    </w:rPr>
  </w:style>
  <w:style w:type="paragraph" w:customStyle="1" w:styleId="en0">
    <w:name w:val="款（en）"/>
    <w:basedOn w:val="ja0"/>
    <w:rsid w:val="00A51A73"/>
    <w:rPr>
      <w:rFonts w:ascii="Century" w:eastAsia="Century" w:hAnsi="Century" w:cs="Century"/>
    </w:rPr>
  </w:style>
  <w:style w:type="paragraph" w:customStyle="1" w:styleId="ja1">
    <w:name w:val="前文（ja）"/>
    <w:basedOn w:val="a"/>
    <w:rsid w:val="00A51A73"/>
    <w:pPr>
      <w:widowControl w:val="0"/>
      <w:ind w:firstLine="219"/>
    </w:pPr>
    <w:rPr>
      <w:rFonts w:ascii="ＭＳ 明朝" w:eastAsia="ＭＳ 明朝" w:hAnsi="ＭＳ 明朝" w:cs="ＭＳ 明朝"/>
    </w:rPr>
  </w:style>
  <w:style w:type="paragraph" w:customStyle="1" w:styleId="en1">
    <w:name w:val="前文（en）"/>
    <w:basedOn w:val="ja1"/>
    <w:rsid w:val="00A51A73"/>
    <w:rPr>
      <w:rFonts w:ascii="Century" w:eastAsia="Century" w:hAnsi="Century" w:cs="Century"/>
    </w:rPr>
  </w:style>
  <w:style w:type="paragraph" w:customStyle="1" w:styleId="ja2">
    <w:name w:val="附則（ja）"/>
    <w:basedOn w:val="a"/>
    <w:rsid w:val="00A51A73"/>
    <w:pPr>
      <w:widowControl w:val="0"/>
      <w:ind w:left="881" w:hanging="221"/>
    </w:pPr>
    <w:rPr>
      <w:rFonts w:ascii="ＭＳ 明朝" w:eastAsia="ＭＳ 明朝" w:hAnsi="ＭＳ 明朝" w:cs="ＭＳ 明朝"/>
      <w:b/>
    </w:rPr>
  </w:style>
  <w:style w:type="paragraph" w:customStyle="1" w:styleId="en2">
    <w:name w:val="附則（en）"/>
    <w:basedOn w:val="ja2"/>
    <w:rsid w:val="00A51A73"/>
    <w:rPr>
      <w:rFonts w:ascii="Century" w:hAnsi="Century" w:cs="Century"/>
    </w:rPr>
  </w:style>
  <w:style w:type="paragraph" w:customStyle="1" w:styleId="ja3">
    <w:name w:val="章（ja）"/>
    <w:basedOn w:val="a"/>
    <w:rsid w:val="00A51A73"/>
    <w:pPr>
      <w:widowControl w:val="0"/>
      <w:ind w:left="881" w:hanging="221"/>
    </w:pPr>
    <w:rPr>
      <w:rFonts w:ascii="ＭＳ 明朝" w:eastAsia="ＭＳ 明朝" w:hAnsi="ＭＳ 明朝" w:cs="ＭＳ 明朝"/>
      <w:b/>
    </w:rPr>
  </w:style>
  <w:style w:type="paragraph" w:customStyle="1" w:styleId="en3">
    <w:name w:val="章（en）"/>
    <w:basedOn w:val="ja3"/>
    <w:rsid w:val="00A51A73"/>
    <w:rPr>
      <w:rFonts w:ascii="Century" w:eastAsia="Century" w:hAnsi="Century" w:cs="Century"/>
    </w:rPr>
  </w:style>
  <w:style w:type="paragraph" w:customStyle="1" w:styleId="ja4">
    <w:name w:val="目次編（ja）"/>
    <w:basedOn w:val="a"/>
    <w:rsid w:val="00A51A73"/>
    <w:pPr>
      <w:widowControl w:val="0"/>
      <w:ind w:left="219" w:hanging="219"/>
    </w:pPr>
    <w:rPr>
      <w:rFonts w:ascii="ＭＳ 明朝" w:eastAsia="ＭＳ 明朝" w:hAnsi="ＭＳ 明朝"/>
    </w:rPr>
  </w:style>
  <w:style w:type="paragraph" w:customStyle="1" w:styleId="en4">
    <w:name w:val="目次編（en）"/>
    <w:basedOn w:val="ja4"/>
    <w:rsid w:val="00A51A73"/>
    <w:rPr>
      <w:rFonts w:ascii="Century" w:eastAsia="Century" w:hAnsi="Century"/>
    </w:rPr>
  </w:style>
  <w:style w:type="paragraph" w:customStyle="1" w:styleId="ja5">
    <w:name w:val="目次章（ja）"/>
    <w:basedOn w:val="a"/>
    <w:rsid w:val="00A51A73"/>
    <w:pPr>
      <w:widowControl w:val="0"/>
      <w:ind w:left="439" w:hanging="219"/>
    </w:pPr>
    <w:rPr>
      <w:rFonts w:ascii="ＭＳ 明朝" w:eastAsia="ＭＳ 明朝" w:hAnsi="ＭＳ 明朝"/>
    </w:rPr>
  </w:style>
  <w:style w:type="paragraph" w:customStyle="1" w:styleId="en5">
    <w:name w:val="目次章（en）"/>
    <w:basedOn w:val="ja5"/>
    <w:rsid w:val="00A51A73"/>
    <w:rPr>
      <w:rFonts w:ascii="Century" w:eastAsia="Century" w:hAnsi="Century"/>
    </w:rPr>
  </w:style>
  <w:style w:type="paragraph" w:customStyle="1" w:styleId="ja6">
    <w:name w:val="目次節（ja）"/>
    <w:basedOn w:val="a"/>
    <w:rsid w:val="00A51A73"/>
    <w:pPr>
      <w:widowControl w:val="0"/>
      <w:ind w:left="659" w:hanging="219"/>
    </w:pPr>
    <w:rPr>
      <w:rFonts w:ascii="ＭＳ 明朝" w:eastAsia="ＭＳ 明朝" w:hAnsi="ＭＳ 明朝"/>
    </w:rPr>
  </w:style>
  <w:style w:type="paragraph" w:customStyle="1" w:styleId="en6">
    <w:name w:val="目次節（en）"/>
    <w:basedOn w:val="ja6"/>
    <w:rsid w:val="00A51A73"/>
    <w:rPr>
      <w:rFonts w:ascii="Century" w:eastAsia="Century" w:hAnsi="Century"/>
    </w:rPr>
  </w:style>
  <w:style w:type="paragraph" w:customStyle="1" w:styleId="ja7">
    <w:name w:val="目次款（ja）"/>
    <w:basedOn w:val="a"/>
    <w:rsid w:val="00A51A73"/>
    <w:pPr>
      <w:widowControl w:val="0"/>
      <w:ind w:left="879" w:hanging="219"/>
    </w:pPr>
    <w:rPr>
      <w:rFonts w:ascii="ＭＳ 明朝" w:eastAsia="ＭＳ 明朝" w:hAnsi="ＭＳ 明朝" w:cs="Kochi Mincho"/>
    </w:rPr>
  </w:style>
  <w:style w:type="paragraph" w:customStyle="1" w:styleId="en7">
    <w:name w:val="目次款（en）"/>
    <w:basedOn w:val="ja7"/>
    <w:rsid w:val="00A51A73"/>
    <w:rPr>
      <w:rFonts w:ascii="Century" w:eastAsia="Century" w:hAnsi="Century"/>
    </w:rPr>
  </w:style>
  <w:style w:type="paragraph" w:customStyle="1" w:styleId="ja8">
    <w:name w:val="別表名（ja）"/>
    <w:basedOn w:val="a"/>
    <w:rsid w:val="00A51A7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51A73"/>
    <w:rPr>
      <w:rFonts w:ascii="Century" w:eastAsia="Century" w:hAnsi="Century" w:cs="Century"/>
    </w:rPr>
  </w:style>
  <w:style w:type="paragraph" w:customStyle="1" w:styleId="ja9">
    <w:name w:val="目（ja）"/>
    <w:basedOn w:val="a"/>
    <w:rsid w:val="00A51A73"/>
    <w:pPr>
      <w:widowControl w:val="0"/>
      <w:ind w:left="1541" w:hanging="221"/>
    </w:pPr>
    <w:rPr>
      <w:rFonts w:ascii="ＭＳ 明朝" w:eastAsia="ＭＳ 明朝" w:hAnsi="ＭＳ 明朝" w:cs="ＭＳ 明朝"/>
      <w:b/>
    </w:rPr>
  </w:style>
  <w:style w:type="paragraph" w:customStyle="1" w:styleId="en9">
    <w:name w:val="目（en）"/>
    <w:basedOn w:val="ja9"/>
    <w:rsid w:val="00A51A73"/>
    <w:rPr>
      <w:rFonts w:ascii="Century" w:eastAsia="Century" w:hAnsi="Century" w:cs="Century"/>
    </w:rPr>
  </w:style>
  <w:style w:type="paragraph" w:customStyle="1" w:styleId="jaa">
    <w:name w:val="見出し（ja）"/>
    <w:basedOn w:val="a"/>
    <w:rsid w:val="00A51A73"/>
    <w:pPr>
      <w:widowControl w:val="0"/>
      <w:ind w:left="439" w:hanging="219"/>
    </w:pPr>
    <w:rPr>
      <w:rFonts w:ascii="ＭＳ 明朝" w:eastAsia="ＭＳ 明朝" w:hAnsi="ＭＳ 明朝" w:cs="ＭＳ 明朝"/>
    </w:rPr>
  </w:style>
  <w:style w:type="paragraph" w:customStyle="1" w:styleId="ena">
    <w:name w:val="見出し（en）"/>
    <w:basedOn w:val="jaa"/>
    <w:rsid w:val="00A51A73"/>
    <w:rPr>
      <w:rFonts w:ascii="Century" w:eastAsia="Century" w:hAnsi="Century" w:cs="Century"/>
    </w:rPr>
  </w:style>
  <w:style w:type="paragraph" w:styleId="a3">
    <w:name w:val="footer"/>
    <w:basedOn w:val="a"/>
    <w:rsid w:val="00A51A7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51A73"/>
    <w:pPr>
      <w:widowControl w:val="0"/>
      <w:ind w:left="1099" w:hanging="219"/>
    </w:pPr>
    <w:rPr>
      <w:rFonts w:ascii="ＭＳ 明朝" w:eastAsia="ＭＳ 明朝" w:hAnsi="ＭＳ 明朝" w:cs="Kochi Mincho"/>
    </w:rPr>
  </w:style>
  <w:style w:type="paragraph" w:customStyle="1" w:styleId="enb">
    <w:name w:val="目次目（en）"/>
    <w:basedOn w:val="jab"/>
    <w:rsid w:val="00A51A73"/>
    <w:rPr>
      <w:rFonts w:ascii="Century" w:eastAsia="Century" w:hAnsi="Century"/>
    </w:rPr>
  </w:style>
  <w:style w:type="paragraph" w:customStyle="1" w:styleId="jac">
    <w:name w:val="目次附則（ja）"/>
    <w:basedOn w:val="a"/>
    <w:rsid w:val="00A51A73"/>
    <w:pPr>
      <w:widowControl w:val="0"/>
      <w:ind w:left="439" w:hanging="219"/>
    </w:pPr>
    <w:rPr>
      <w:rFonts w:ascii="ＭＳ 明朝" w:eastAsia="ＭＳ 明朝" w:hAnsi="ＭＳ 明朝" w:cs="Kochi Mincho"/>
    </w:rPr>
  </w:style>
  <w:style w:type="paragraph" w:customStyle="1" w:styleId="enc">
    <w:name w:val="目次附則（en）"/>
    <w:basedOn w:val="jac"/>
    <w:rsid w:val="00A51A73"/>
    <w:rPr>
      <w:rFonts w:ascii="Century" w:eastAsia="Century" w:hAnsi="Century" w:cs="Century"/>
    </w:rPr>
  </w:style>
  <w:style w:type="paragraph" w:customStyle="1" w:styleId="jad">
    <w:name w:val="目次前文（ja）"/>
    <w:basedOn w:val="jac"/>
    <w:rsid w:val="00A51A73"/>
  </w:style>
  <w:style w:type="paragraph" w:customStyle="1" w:styleId="end">
    <w:name w:val="目次前文（en）"/>
    <w:basedOn w:val="enc"/>
    <w:rsid w:val="00A51A73"/>
  </w:style>
  <w:style w:type="paragraph" w:customStyle="1" w:styleId="jae">
    <w:name w:val="制定文（ja）"/>
    <w:basedOn w:val="a"/>
    <w:rsid w:val="00A51A73"/>
    <w:pPr>
      <w:widowControl w:val="0"/>
      <w:ind w:firstLine="219"/>
    </w:pPr>
    <w:rPr>
      <w:rFonts w:ascii="ＭＳ 明朝" w:eastAsia="ＭＳ 明朝" w:hAnsi="ＭＳ 明朝" w:cs="ＭＳ 明朝"/>
    </w:rPr>
  </w:style>
  <w:style w:type="paragraph" w:customStyle="1" w:styleId="ene">
    <w:name w:val="制定文（en）"/>
    <w:basedOn w:val="jae"/>
    <w:rsid w:val="00A51A73"/>
    <w:rPr>
      <w:rFonts w:ascii="Century" w:eastAsia="Century" w:hAnsi="Century" w:cs="Century"/>
    </w:rPr>
  </w:style>
  <w:style w:type="paragraph" w:customStyle="1" w:styleId="jaf">
    <w:name w:val="法令番号（ja）"/>
    <w:basedOn w:val="a"/>
    <w:rsid w:val="00A51A73"/>
    <w:pPr>
      <w:widowControl w:val="0"/>
      <w:jc w:val="right"/>
    </w:pPr>
    <w:rPr>
      <w:rFonts w:ascii="ＭＳ 明朝" w:eastAsia="ＭＳ 明朝" w:hAnsi="ＭＳ 明朝" w:cs="Kochi Mincho"/>
    </w:rPr>
  </w:style>
  <w:style w:type="paragraph" w:customStyle="1" w:styleId="enf">
    <w:name w:val="法令番号（en）"/>
    <w:basedOn w:val="jaf"/>
    <w:rsid w:val="00A51A73"/>
    <w:rPr>
      <w:rFonts w:ascii="Century" w:eastAsia="Century" w:hAnsi="Century" w:cs="Century"/>
    </w:rPr>
  </w:style>
  <w:style w:type="paragraph" w:customStyle="1" w:styleId="jaf0">
    <w:name w:val="目次（ja）"/>
    <w:basedOn w:val="a"/>
    <w:rsid w:val="00A51A73"/>
    <w:rPr>
      <w:rFonts w:ascii="ＭＳ 明朝" w:eastAsia="ＭＳ 明朝" w:hAnsi="ＭＳ 明朝"/>
    </w:rPr>
  </w:style>
  <w:style w:type="paragraph" w:customStyle="1" w:styleId="enf0">
    <w:name w:val="目次（en）"/>
    <w:basedOn w:val="jaf0"/>
    <w:rsid w:val="00A51A73"/>
    <w:rPr>
      <w:rFonts w:ascii="Century" w:eastAsia="Century" w:hAnsi="Century"/>
    </w:rPr>
  </w:style>
  <w:style w:type="paragraph" w:customStyle="1" w:styleId="jaf1">
    <w:name w:val="編（ja）"/>
    <w:basedOn w:val="a"/>
    <w:rsid w:val="00A51A73"/>
    <w:pPr>
      <w:widowControl w:val="0"/>
      <w:ind w:left="661" w:hanging="221"/>
    </w:pPr>
    <w:rPr>
      <w:rFonts w:ascii="ＭＳ 明朝" w:eastAsia="ＭＳ 明朝" w:hAnsi="ＭＳ 明朝" w:cs="ＭＳ 明朝"/>
      <w:b/>
    </w:rPr>
  </w:style>
  <w:style w:type="paragraph" w:customStyle="1" w:styleId="enf1">
    <w:name w:val="編（en）"/>
    <w:basedOn w:val="jaf1"/>
    <w:rsid w:val="00A51A73"/>
    <w:rPr>
      <w:rFonts w:ascii="Century" w:eastAsia="Century" w:hAnsi="Century" w:cs="Century"/>
    </w:rPr>
  </w:style>
  <w:style w:type="paragraph" w:customStyle="1" w:styleId="jaf2">
    <w:name w:val="節（ja）"/>
    <w:basedOn w:val="a"/>
    <w:rsid w:val="00A51A73"/>
    <w:pPr>
      <w:widowControl w:val="0"/>
      <w:ind w:left="1101" w:hanging="221"/>
    </w:pPr>
    <w:rPr>
      <w:rFonts w:ascii="ＭＳ 明朝" w:eastAsia="ＭＳ 明朝" w:hAnsi="ＭＳ 明朝" w:cs="ＭＳ 明朝"/>
      <w:b/>
    </w:rPr>
  </w:style>
  <w:style w:type="paragraph" w:customStyle="1" w:styleId="enf2">
    <w:name w:val="節（en）"/>
    <w:basedOn w:val="jaf2"/>
    <w:rsid w:val="00A51A73"/>
    <w:rPr>
      <w:rFonts w:ascii="Century" w:eastAsia="Century" w:hAnsi="Century" w:cs="Century"/>
    </w:rPr>
  </w:style>
  <w:style w:type="paragraph" w:customStyle="1" w:styleId="jaf3">
    <w:name w:val="条（ja）"/>
    <w:basedOn w:val="a"/>
    <w:rsid w:val="00A51A73"/>
    <w:pPr>
      <w:widowControl w:val="0"/>
      <w:ind w:left="219" w:hanging="219"/>
    </w:pPr>
    <w:rPr>
      <w:rFonts w:ascii="ＭＳ 明朝" w:eastAsia="ＭＳ 明朝" w:hAnsi="ＭＳ 明朝" w:cs="ＭＳ 明朝"/>
    </w:rPr>
  </w:style>
  <w:style w:type="paragraph" w:customStyle="1" w:styleId="enf3">
    <w:name w:val="条（en）"/>
    <w:basedOn w:val="jaf3"/>
    <w:rsid w:val="00A51A73"/>
    <w:rPr>
      <w:rFonts w:ascii="Century" w:eastAsia="Century" w:hAnsi="Century" w:cs="Century"/>
    </w:rPr>
  </w:style>
  <w:style w:type="paragraph" w:customStyle="1" w:styleId="jaf4">
    <w:name w:val="項（ja）"/>
    <w:basedOn w:val="a"/>
    <w:rsid w:val="00A51A73"/>
    <w:pPr>
      <w:widowControl w:val="0"/>
      <w:ind w:left="219" w:hanging="219"/>
    </w:pPr>
    <w:rPr>
      <w:rFonts w:ascii="ＭＳ 明朝" w:eastAsia="ＭＳ 明朝" w:hAnsi="ＭＳ 明朝" w:cs="ＭＳ 明朝"/>
    </w:rPr>
  </w:style>
  <w:style w:type="paragraph" w:customStyle="1" w:styleId="enf4">
    <w:name w:val="項（en）"/>
    <w:basedOn w:val="jaf4"/>
    <w:rsid w:val="00A51A73"/>
    <w:rPr>
      <w:rFonts w:ascii="Century" w:eastAsia="Century" w:hAnsi="Century" w:cs="Century"/>
    </w:rPr>
  </w:style>
  <w:style w:type="paragraph" w:customStyle="1" w:styleId="jaf5">
    <w:name w:val="項　番号なし（ja）"/>
    <w:basedOn w:val="a"/>
    <w:rsid w:val="00A51A73"/>
    <w:pPr>
      <w:widowControl w:val="0"/>
      <w:ind w:firstLine="221"/>
    </w:pPr>
    <w:rPr>
      <w:rFonts w:ascii="ＭＳ 明朝" w:eastAsia="ＭＳ 明朝" w:hAnsi="ＭＳ 明朝" w:cs="ＭＳ 明朝"/>
    </w:rPr>
  </w:style>
  <w:style w:type="paragraph" w:customStyle="1" w:styleId="enf5">
    <w:name w:val="項　番号なし（en）"/>
    <w:basedOn w:val="jaf5"/>
    <w:rsid w:val="00A51A73"/>
    <w:rPr>
      <w:rFonts w:ascii="Century" w:eastAsia="Century" w:hAnsi="Century" w:cs="Century"/>
    </w:rPr>
  </w:style>
  <w:style w:type="paragraph" w:customStyle="1" w:styleId="jaf6">
    <w:name w:val="号（ja）"/>
    <w:basedOn w:val="a"/>
    <w:rsid w:val="00A51A73"/>
    <w:pPr>
      <w:widowControl w:val="0"/>
      <w:ind w:left="439" w:hanging="219"/>
    </w:pPr>
    <w:rPr>
      <w:rFonts w:ascii="ＭＳ 明朝" w:eastAsia="ＭＳ 明朝" w:hAnsi="ＭＳ 明朝" w:cs="ＭＳ 明朝"/>
    </w:rPr>
  </w:style>
  <w:style w:type="paragraph" w:customStyle="1" w:styleId="enf6">
    <w:name w:val="号（en）"/>
    <w:basedOn w:val="jaf6"/>
    <w:rsid w:val="00A51A73"/>
    <w:rPr>
      <w:rFonts w:ascii="Century" w:eastAsia="Century" w:hAnsi="Century" w:cs="Century"/>
    </w:rPr>
  </w:style>
  <w:style w:type="paragraph" w:customStyle="1" w:styleId="jaf7">
    <w:name w:val="号　番号なし（ja）"/>
    <w:basedOn w:val="a"/>
    <w:rsid w:val="00A51A73"/>
    <w:pPr>
      <w:widowControl w:val="0"/>
      <w:ind w:left="221" w:firstLine="221"/>
    </w:pPr>
    <w:rPr>
      <w:rFonts w:ascii="ＭＳ 明朝" w:eastAsia="ＭＳ 明朝" w:hAnsi="ＭＳ 明朝" w:cs="ＭＳ 明朝"/>
    </w:rPr>
  </w:style>
  <w:style w:type="paragraph" w:customStyle="1" w:styleId="enf7">
    <w:name w:val="号　番号なし（en）"/>
    <w:basedOn w:val="jaf7"/>
    <w:rsid w:val="00A51A73"/>
    <w:rPr>
      <w:rFonts w:ascii="Century" w:eastAsia="Century" w:hAnsi="Century" w:cs="Century"/>
    </w:rPr>
  </w:style>
  <w:style w:type="paragraph" w:customStyle="1" w:styleId="jaf8">
    <w:name w:val="備考号（ja）"/>
    <w:basedOn w:val="a"/>
    <w:rsid w:val="00A51A73"/>
    <w:pPr>
      <w:widowControl w:val="0"/>
      <w:ind w:left="659" w:hanging="219"/>
    </w:pPr>
    <w:rPr>
      <w:rFonts w:ascii="ＭＳ 明朝" w:eastAsia="ＭＳ 明朝" w:hAnsi="ＭＳ 明朝" w:cs="ＭＳ 明朝"/>
    </w:rPr>
  </w:style>
  <w:style w:type="paragraph" w:customStyle="1" w:styleId="enf8">
    <w:name w:val="備考号（en）"/>
    <w:basedOn w:val="jaf8"/>
    <w:rsid w:val="00A51A73"/>
    <w:rPr>
      <w:rFonts w:ascii="Century" w:eastAsia="Century" w:hAnsi="Century" w:cs="Century"/>
    </w:rPr>
  </w:style>
  <w:style w:type="paragraph" w:customStyle="1" w:styleId="jaf9">
    <w:name w:val="号細分（ja）"/>
    <w:basedOn w:val="a"/>
    <w:rsid w:val="00A51A73"/>
    <w:pPr>
      <w:widowControl w:val="0"/>
      <w:ind w:left="659" w:hanging="219"/>
    </w:pPr>
    <w:rPr>
      <w:rFonts w:ascii="ＭＳ 明朝" w:eastAsia="ＭＳ 明朝" w:hAnsi="ＭＳ 明朝" w:cs="ＭＳ 明朝"/>
    </w:rPr>
  </w:style>
  <w:style w:type="paragraph" w:customStyle="1" w:styleId="enf9">
    <w:name w:val="号細分（en）"/>
    <w:basedOn w:val="jaf9"/>
    <w:rsid w:val="00A51A73"/>
    <w:rPr>
      <w:rFonts w:ascii="Century" w:eastAsia="Century" w:hAnsi="Century" w:cs="Century"/>
    </w:rPr>
  </w:style>
  <w:style w:type="paragraph" w:customStyle="1" w:styleId="jafa">
    <w:name w:val="号細分　番号なし（ja）"/>
    <w:basedOn w:val="a"/>
    <w:rsid w:val="00A51A73"/>
    <w:pPr>
      <w:widowControl w:val="0"/>
      <w:ind w:left="439"/>
    </w:pPr>
    <w:rPr>
      <w:rFonts w:ascii="ＭＳ 明朝" w:eastAsia="ＭＳ 明朝" w:hAnsi="ＭＳ 明朝" w:cs="ＭＳ 明朝"/>
    </w:rPr>
  </w:style>
  <w:style w:type="paragraph" w:customStyle="1" w:styleId="enfa">
    <w:name w:val="号細分　番号なし（en）"/>
    <w:basedOn w:val="jafa"/>
    <w:rsid w:val="00A51A73"/>
    <w:rPr>
      <w:rFonts w:ascii="Century" w:eastAsia="Century" w:hAnsi="Century" w:cs="Century"/>
    </w:rPr>
  </w:style>
  <w:style w:type="paragraph" w:customStyle="1" w:styleId="jafb">
    <w:name w:val="備考号細分（ja）"/>
    <w:basedOn w:val="a"/>
    <w:rsid w:val="00A51A73"/>
    <w:pPr>
      <w:widowControl w:val="0"/>
      <w:ind w:left="1099" w:hanging="439"/>
    </w:pPr>
    <w:rPr>
      <w:rFonts w:ascii="ＭＳ 明朝" w:eastAsia="ＭＳ 明朝" w:hAnsi="ＭＳ 明朝" w:cs="ＭＳ 明朝"/>
    </w:rPr>
  </w:style>
  <w:style w:type="paragraph" w:customStyle="1" w:styleId="enfb">
    <w:name w:val="備考号細分（en）"/>
    <w:basedOn w:val="jafb"/>
    <w:rsid w:val="00A51A73"/>
    <w:rPr>
      <w:rFonts w:ascii="Century" w:eastAsia="Century" w:hAnsi="Century" w:cs="Century"/>
    </w:rPr>
  </w:style>
  <w:style w:type="paragraph" w:customStyle="1" w:styleId="jafc">
    <w:name w:val="号細細分（ja）"/>
    <w:basedOn w:val="a"/>
    <w:rsid w:val="00A51A73"/>
    <w:pPr>
      <w:widowControl w:val="0"/>
      <w:ind w:left="1099" w:hanging="439"/>
    </w:pPr>
    <w:rPr>
      <w:rFonts w:ascii="ＭＳ 明朝" w:eastAsia="ＭＳ 明朝" w:hAnsi="ＭＳ 明朝" w:cs="ＭＳ 明朝"/>
    </w:rPr>
  </w:style>
  <w:style w:type="paragraph" w:customStyle="1" w:styleId="enfc">
    <w:name w:val="号細細分（en）"/>
    <w:basedOn w:val="jafc"/>
    <w:rsid w:val="00A51A73"/>
    <w:rPr>
      <w:rFonts w:ascii="Century" w:eastAsia="Century" w:hAnsi="Century" w:cs="Century"/>
    </w:rPr>
  </w:style>
  <w:style w:type="paragraph" w:customStyle="1" w:styleId="jafd">
    <w:name w:val="号細細分　番号なし（ja）"/>
    <w:basedOn w:val="a"/>
    <w:rsid w:val="00A51A73"/>
    <w:pPr>
      <w:widowControl w:val="0"/>
      <w:ind w:left="659"/>
    </w:pPr>
    <w:rPr>
      <w:rFonts w:ascii="ＭＳ 明朝" w:eastAsia="ＭＳ 明朝" w:hAnsi="ＭＳ 明朝" w:cs="ＭＳ 明朝"/>
    </w:rPr>
  </w:style>
  <w:style w:type="paragraph" w:customStyle="1" w:styleId="enfd">
    <w:name w:val="号細細分　番号なし（en）"/>
    <w:basedOn w:val="jafd"/>
    <w:rsid w:val="00A51A73"/>
    <w:rPr>
      <w:rFonts w:ascii="Century" w:eastAsia="Century" w:hAnsi="Century" w:cs="Century"/>
    </w:rPr>
  </w:style>
  <w:style w:type="paragraph" w:customStyle="1" w:styleId="jafe">
    <w:name w:val="備考号細細分（ja）"/>
    <w:basedOn w:val="a"/>
    <w:rsid w:val="00A51A73"/>
    <w:pPr>
      <w:widowControl w:val="0"/>
      <w:ind w:left="1319" w:hanging="439"/>
    </w:pPr>
    <w:rPr>
      <w:rFonts w:ascii="ＭＳ 明朝" w:eastAsia="ＭＳ 明朝" w:hAnsi="ＭＳ 明朝" w:cs="ＭＳ 明朝"/>
    </w:rPr>
  </w:style>
  <w:style w:type="paragraph" w:customStyle="1" w:styleId="enfe">
    <w:name w:val="備考号細細分（en）"/>
    <w:basedOn w:val="jafe"/>
    <w:rsid w:val="00A51A73"/>
    <w:rPr>
      <w:rFonts w:ascii="Century" w:eastAsia="Century" w:hAnsi="Century" w:cs="Century"/>
    </w:rPr>
  </w:style>
  <w:style w:type="paragraph" w:customStyle="1" w:styleId="jaff">
    <w:name w:val="号細細細分（ja）"/>
    <w:basedOn w:val="a"/>
    <w:rsid w:val="00A51A73"/>
    <w:pPr>
      <w:widowControl w:val="0"/>
      <w:ind w:left="1319" w:hanging="439"/>
    </w:pPr>
    <w:rPr>
      <w:rFonts w:ascii="ＭＳ 明朝" w:eastAsia="ＭＳ 明朝" w:hAnsi="ＭＳ 明朝" w:cs="ＭＳ 明朝"/>
    </w:rPr>
  </w:style>
  <w:style w:type="paragraph" w:customStyle="1" w:styleId="enff">
    <w:name w:val="号細細細分（en）"/>
    <w:basedOn w:val="jaff"/>
    <w:rsid w:val="00A51A73"/>
    <w:rPr>
      <w:rFonts w:ascii="Century" w:eastAsia="Century" w:hAnsi="Century" w:cs="Century"/>
    </w:rPr>
  </w:style>
  <w:style w:type="paragraph" w:customStyle="1" w:styleId="jaff0">
    <w:name w:val="号細細細分　番号なし（ja）"/>
    <w:basedOn w:val="a"/>
    <w:rsid w:val="00A51A73"/>
    <w:pPr>
      <w:widowControl w:val="0"/>
      <w:ind w:left="879"/>
    </w:pPr>
    <w:rPr>
      <w:rFonts w:ascii="ＭＳ 明朝" w:eastAsia="ＭＳ 明朝" w:hAnsi="ＭＳ 明朝" w:cs="ＭＳ 明朝"/>
    </w:rPr>
  </w:style>
  <w:style w:type="paragraph" w:customStyle="1" w:styleId="enff0">
    <w:name w:val="号細細細分　番号なし（en）"/>
    <w:basedOn w:val="jaff0"/>
    <w:rsid w:val="00A51A73"/>
    <w:rPr>
      <w:rFonts w:ascii="Century" w:eastAsia="Century" w:hAnsi="Century" w:cs="Century"/>
    </w:rPr>
  </w:style>
  <w:style w:type="paragraph" w:customStyle="1" w:styleId="jaff1">
    <w:name w:val="備考号細細細分（ja）"/>
    <w:basedOn w:val="a"/>
    <w:rsid w:val="00A51A7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51A73"/>
    <w:rPr>
      <w:rFonts w:ascii="Century" w:eastAsia="Century" w:hAnsi="Century" w:cs="Century"/>
    </w:rPr>
  </w:style>
  <w:style w:type="paragraph" w:customStyle="1" w:styleId="jaff2">
    <w:name w:val="類（ja）"/>
    <w:basedOn w:val="a"/>
    <w:rsid w:val="00A51A73"/>
    <w:pPr>
      <w:widowControl w:val="0"/>
      <w:ind w:left="439" w:hanging="219"/>
    </w:pPr>
    <w:rPr>
      <w:rFonts w:ascii="ＭＳ 明朝" w:eastAsia="ＭＳ 明朝" w:hAnsi="ＭＳ 明朝" w:cs="ＭＳ 明朝"/>
    </w:rPr>
  </w:style>
  <w:style w:type="paragraph" w:customStyle="1" w:styleId="enff2">
    <w:name w:val="類（en）"/>
    <w:basedOn w:val="jaff2"/>
    <w:rsid w:val="00A51A73"/>
    <w:rPr>
      <w:rFonts w:ascii="Century" w:eastAsia="Century" w:hAnsi="Century" w:cs="Century"/>
    </w:rPr>
  </w:style>
  <w:style w:type="paragraph" w:customStyle="1" w:styleId="jaff3">
    <w:name w:val="公布文（ja）"/>
    <w:basedOn w:val="a"/>
    <w:rsid w:val="00A51A73"/>
    <w:pPr>
      <w:widowControl w:val="0"/>
      <w:ind w:firstLine="219"/>
    </w:pPr>
    <w:rPr>
      <w:rFonts w:ascii="ＭＳ 明朝" w:eastAsia="ＭＳ 明朝" w:hAnsi="ＭＳ 明朝" w:cs="ＭＳ 明朝"/>
    </w:rPr>
  </w:style>
  <w:style w:type="paragraph" w:customStyle="1" w:styleId="enff3">
    <w:name w:val="公布文（en）"/>
    <w:basedOn w:val="jaff3"/>
    <w:rsid w:val="00A51A73"/>
    <w:rPr>
      <w:rFonts w:ascii="Century" w:eastAsia="Century" w:hAnsi="Century" w:cs="Century"/>
    </w:rPr>
  </w:style>
  <w:style w:type="paragraph" w:customStyle="1" w:styleId="jaen">
    <w:name w:val="表（ja：en）"/>
    <w:basedOn w:val="a"/>
    <w:rsid w:val="00A51A73"/>
    <w:pPr>
      <w:widowControl w:val="0"/>
      <w:snapToGrid w:val="0"/>
    </w:pPr>
    <w:rPr>
      <w:rFonts w:ascii="Century" w:eastAsia="ＭＳ 明朝" w:hAnsi="Century"/>
    </w:rPr>
  </w:style>
  <w:style w:type="paragraph" w:customStyle="1" w:styleId="jaff4">
    <w:name w:val="備考（ja）"/>
    <w:basedOn w:val="a"/>
    <w:rsid w:val="00A51A73"/>
    <w:pPr>
      <w:widowControl w:val="0"/>
      <w:ind w:left="439" w:hanging="219"/>
    </w:pPr>
    <w:rPr>
      <w:rFonts w:ascii="ＭＳ 明朝" w:eastAsia="ＭＳ 明朝" w:hAnsi="ＭＳ 明朝" w:cs="ＭＳ 明朝"/>
    </w:rPr>
  </w:style>
  <w:style w:type="paragraph" w:customStyle="1" w:styleId="enff4">
    <w:name w:val="備考（en）"/>
    <w:basedOn w:val="jaff4"/>
    <w:rsid w:val="00A51A73"/>
    <w:rPr>
      <w:rFonts w:ascii="Century" w:eastAsia="Century" w:hAnsi="Century" w:cs="Century"/>
    </w:rPr>
  </w:style>
  <w:style w:type="paragraph" w:customStyle="1" w:styleId="jaff5">
    <w:name w:val="表タイトル（ja）"/>
    <w:basedOn w:val="a"/>
    <w:rsid w:val="00A51A73"/>
    <w:pPr>
      <w:widowControl w:val="0"/>
      <w:ind w:left="219"/>
    </w:pPr>
    <w:rPr>
      <w:rFonts w:ascii="ＭＳ 明朝" w:eastAsia="ＭＳ 明朝" w:hAnsi="ＭＳ 明朝" w:cs="ＭＳ 明朝"/>
    </w:rPr>
  </w:style>
  <w:style w:type="paragraph" w:customStyle="1" w:styleId="enff5">
    <w:name w:val="表タイトル（en）"/>
    <w:basedOn w:val="jaff5"/>
    <w:rsid w:val="00A51A73"/>
    <w:rPr>
      <w:rFonts w:ascii="Century" w:eastAsia="Century" w:hAnsi="Century" w:cs="Century"/>
    </w:rPr>
  </w:style>
  <w:style w:type="paragraph" w:customStyle="1" w:styleId="jaff6">
    <w:name w:val="改正規定文（ja）"/>
    <w:basedOn w:val="a"/>
    <w:rsid w:val="00A51A73"/>
    <w:pPr>
      <w:widowControl w:val="0"/>
      <w:ind w:left="219" w:firstLine="219"/>
    </w:pPr>
    <w:rPr>
      <w:rFonts w:ascii="ＭＳ 明朝" w:eastAsia="ＭＳ 明朝" w:hAnsi="ＭＳ 明朝" w:cs="ＭＳ 明朝"/>
    </w:rPr>
  </w:style>
  <w:style w:type="paragraph" w:customStyle="1" w:styleId="enff6">
    <w:name w:val="改正規定文（en）"/>
    <w:basedOn w:val="jaff6"/>
    <w:rsid w:val="00A51A73"/>
    <w:rPr>
      <w:rFonts w:ascii="Century" w:eastAsia="Century" w:hAnsi="Century" w:cs="Century"/>
    </w:rPr>
  </w:style>
  <w:style w:type="paragraph" w:customStyle="1" w:styleId="jaff7">
    <w:name w:val="付記（ja）"/>
    <w:basedOn w:val="a"/>
    <w:rsid w:val="00A51A73"/>
    <w:pPr>
      <w:widowControl w:val="0"/>
      <w:ind w:left="219" w:firstLine="219"/>
    </w:pPr>
    <w:rPr>
      <w:rFonts w:ascii="ＭＳ 明朝" w:eastAsia="ＭＳ 明朝" w:hAnsi="ＭＳ 明朝" w:cs="ＭＳ 明朝"/>
    </w:rPr>
  </w:style>
  <w:style w:type="paragraph" w:customStyle="1" w:styleId="enff7">
    <w:name w:val="付記（en）"/>
    <w:basedOn w:val="jaff7"/>
    <w:rsid w:val="00A51A73"/>
    <w:rPr>
      <w:rFonts w:ascii="Century" w:eastAsia="Century" w:hAnsi="Century" w:cs="Century"/>
    </w:rPr>
  </w:style>
  <w:style w:type="paragraph" w:customStyle="1" w:styleId="jaff8">
    <w:name w:val="様式名（ja）"/>
    <w:basedOn w:val="a"/>
    <w:rsid w:val="00A51A73"/>
    <w:pPr>
      <w:widowControl w:val="0"/>
      <w:ind w:left="439" w:hanging="219"/>
    </w:pPr>
    <w:rPr>
      <w:rFonts w:ascii="ＭＳ 明朝" w:eastAsia="ＭＳ 明朝" w:hAnsi="ＭＳ 明朝" w:cs="ＭＳ 明朝"/>
    </w:rPr>
  </w:style>
  <w:style w:type="paragraph" w:customStyle="1" w:styleId="enff8">
    <w:name w:val="様式名（en）"/>
    <w:basedOn w:val="jaff8"/>
    <w:rsid w:val="00A51A73"/>
    <w:rPr>
      <w:rFonts w:ascii="Century" w:eastAsia="Century" w:hAnsi="Century" w:cs="Century"/>
    </w:rPr>
  </w:style>
  <w:style w:type="paragraph" w:customStyle="1" w:styleId="jaff9">
    <w:name w:val="様式項目（ja）"/>
    <w:basedOn w:val="a"/>
    <w:rsid w:val="00A51A73"/>
    <w:pPr>
      <w:widowControl w:val="0"/>
      <w:ind w:left="221" w:firstLine="221"/>
    </w:pPr>
    <w:rPr>
      <w:rFonts w:ascii="ＭＳ 明朝" w:eastAsia="ＭＳ 明朝" w:hAnsi="ＭＳ 明朝" w:cs="ＭＳ 明朝"/>
    </w:rPr>
  </w:style>
  <w:style w:type="paragraph" w:customStyle="1" w:styleId="enff9">
    <w:name w:val="様式項目（en）"/>
    <w:basedOn w:val="jaff9"/>
    <w:rsid w:val="00A51A73"/>
    <w:rPr>
      <w:rFonts w:ascii="Century" w:eastAsia="Century" w:hAnsi="Century" w:cs="Century"/>
    </w:rPr>
  </w:style>
  <w:style w:type="table" w:customStyle="1" w:styleId="1">
    <w:name w:val="表1"/>
    <w:rsid w:val="00A51A73"/>
    <w:tblPr>
      <w:tblInd w:w="340" w:type="dxa"/>
      <w:tblCellMar>
        <w:top w:w="0" w:type="dxa"/>
        <w:left w:w="0" w:type="dxa"/>
        <w:bottom w:w="0" w:type="dxa"/>
        <w:right w:w="0" w:type="dxa"/>
      </w:tblCellMar>
    </w:tblPr>
  </w:style>
  <w:style w:type="numbering" w:customStyle="1" w:styleId="WW8Num1">
    <w:name w:val="WW8Num1"/>
    <w:rsid w:val="00A51A73"/>
    <w:pPr>
      <w:numPr>
        <w:numId w:val="2"/>
      </w:numPr>
    </w:pPr>
  </w:style>
  <w:style w:type="numbering" w:customStyle="1" w:styleId="WW8Num2">
    <w:name w:val="WW8Num2"/>
    <w:rsid w:val="00A51A73"/>
    <w:pPr>
      <w:numPr>
        <w:numId w:val="3"/>
      </w:numPr>
    </w:pPr>
  </w:style>
  <w:style w:type="numbering" w:customStyle="1" w:styleId="WW8Num3">
    <w:name w:val="WW8Num3"/>
    <w:rsid w:val="00A51A73"/>
    <w:pPr>
      <w:numPr>
        <w:numId w:val="4"/>
      </w:numPr>
    </w:pPr>
  </w:style>
  <w:style w:type="numbering" w:customStyle="1" w:styleId="WW8Num4">
    <w:name w:val="WW8Num4"/>
    <w:rsid w:val="00A51A73"/>
    <w:pPr>
      <w:numPr>
        <w:numId w:val="5"/>
      </w:numPr>
    </w:pPr>
  </w:style>
  <w:style w:type="numbering" w:customStyle="1" w:styleId="WW8Num5">
    <w:name w:val="WW8Num5"/>
    <w:rsid w:val="00A51A73"/>
    <w:pPr>
      <w:numPr>
        <w:numId w:val="6"/>
      </w:numPr>
    </w:pPr>
  </w:style>
  <w:style w:type="numbering" w:customStyle="1" w:styleId="WW8Num6">
    <w:name w:val="WW8Num6"/>
    <w:rsid w:val="00A51A73"/>
    <w:pPr>
      <w:numPr>
        <w:numId w:val="7"/>
      </w:numPr>
    </w:pPr>
  </w:style>
  <w:style w:type="numbering" w:customStyle="1" w:styleId="WW8Num7">
    <w:name w:val="WW8Num7"/>
    <w:rsid w:val="00A51A73"/>
    <w:pPr>
      <w:numPr>
        <w:numId w:val="8"/>
      </w:numPr>
    </w:pPr>
  </w:style>
  <w:style w:type="numbering" w:customStyle="1" w:styleId="WW8Num8">
    <w:name w:val="WW8Num8"/>
    <w:rsid w:val="00A51A73"/>
    <w:pPr>
      <w:numPr>
        <w:numId w:val="9"/>
      </w:numPr>
    </w:pPr>
  </w:style>
  <w:style w:type="numbering" w:customStyle="1" w:styleId="WW8Num9">
    <w:name w:val="WW8Num9"/>
    <w:rsid w:val="00A51A73"/>
    <w:pPr>
      <w:numPr>
        <w:numId w:val="10"/>
      </w:numPr>
    </w:pPr>
  </w:style>
  <w:style w:type="numbering" w:customStyle="1" w:styleId="WW8Num10">
    <w:name w:val="WW8Num10"/>
    <w:rsid w:val="00A51A73"/>
    <w:pPr>
      <w:numPr>
        <w:numId w:val="11"/>
      </w:numPr>
    </w:pPr>
  </w:style>
  <w:style w:type="numbering" w:customStyle="1" w:styleId="WW8Num11">
    <w:name w:val="WW8Num11"/>
    <w:rsid w:val="00A51A73"/>
    <w:pPr>
      <w:numPr>
        <w:numId w:val="12"/>
      </w:numPr>
    </w:pPr>
  </w:style>
  <w:style w:type="numbering" w:customStyle="1" w:styleId="WW8Num12">
    <w:name w:val="WW8Num12"/>
    <w:rsid w:val="00A51A73"/>
    <w:pPr>
      <w:numPr>
        <w:numId w:val="13"/>
      </w:numPr>
    </w:pPr>
  </w:style>
  <w:style w:type="paragraph" w:styleId="a4">
    <w:name w:val="header"/>
    <w:basedOn w:val="a"/>
    <w:link w:val="a5"/>
    <w:uiPriority w:val="99"/>
    <w:unhideWhenUsed/>
    <w:rsid w:val="004B2F11"/>
    <w:pPr>
      <w:tabs>
        <w:tab w:val="center" w:pos="4252"/>
        <w:tab w:val="right" w:pos="8504"/>
      </w:tabs>
      <w:snapToGrid w:val="0"/>
    </w:pPr>
  </w:style>
  <w:style w:type="character" w:customStyle="1" w:styleId="a5">
    <w:name w:val="ヘッダー (文字)"/>
    <w:basedOn w:val="a0"/>
    <w:link w:val="a4"/>
    <w:uiPriority w:val="99"/>
    <w:rsid w:val="004B2F1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2022-01-04T06:56:00Z</dcterms:created>
  <dcterms:modified xsi:type="dcterms:W3CDTF">2022-01-04T06:56:00Z</dcterms:modified>
</cp:coreProperties>
</file>