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270F9" w:rsidRDefault="00536559">
      <w:pPr>
        <w:pStyle w:val="en"/>
      </w:pPr>
      <w:r>
        <w:t>Cabinet Office Ordinance on the Disclosure of Information, etc. on Issuers of Foreign Government Bonds, etc.</w:t>
      </w:r>
    </w:p>
    <w:p w:rsidR="00A270F9" w:rsidRDefault="00A270F9"/>
    <w:p w:rsidR="00A270F9" w:rsidRDefault="00536559">
      <w:pPr>
        <w:pStyle w:val="enf"/>
      </w:pPr>
      <w:r>
        <w:t>(Ordinance of the Ministry of Finance No. 26 of April 27, 1972)</w:t>
      </w:r>
    </w:p>
    <w:p w:rsidR="00A270F9" w:rsidRDefault="00A270F9"/>
    <w:p w:rsidR="00A270F9" w:rsidRDefault="00536559">
      <w:pPr>
        <w:pStyle w:val="ene"/>
      </w:pPr>
      <w:r>
        <w:t xml:space="preserve">Pursuant to the provisions of the proviso to Article 4, paragraph (1), </w:t>
      </w:r>
      <w:r>
        <w:t>Article 4, paragraph (4), Article 5 as applied mutatis mutandis pursuant to Article 27, Article 7, Article 13, paragraph (2) through (4), Article 24, paragraph (1) through (3), Article 24-5, paragraphs (1) and (2), and Article 25, paragraphs (1) and (3) of</w:t>
      </w:r>
      <w:r>
        <w:t xml:space="preserve"> the Securities and Exchange Act; and to the provisions of Article 5, paragraph (1) of the Order for Enforcement of the Securities and Exchange Act; the Ordinance of the Ministry of Finance on Notification, etc. in a Public Offering or Secondary Distributi</w:t>
      </w:r>
      <w:r>
        <w:t>on of Foreign Government Bonds, etc. is provided as follows.</w:t>
      </w:r>
    </w:p>
    <w:p w:rsidR="00A270F9" w:rsidRDefault="00A270F9"/>
    <w:p w:rsidR="00A270F9" w:rsidRDefault="00536559">
      <w:pPr>
        <w:pStyle w:val="ena"/>
      </w:pPr>
      <w:r>
        <w:t>(Definitions)</w:t>
      </w:r>
    </w:p>
    <w:p w:rsidR="00A270F9" w:rsidRDefault="00536559">
      <w:pPr>
        <w:pStyle w:val="enf3"/>
      </w:pPr>
      <w:r>
        <w:t>Article 1  In this Cabinet Office Ordinance, the meanings of the terms listed in the following items are as prescribed in the respective items:</w:t>
      </w:r>
    </w:p>
    <w:p w:rsidR="00A270F9" w:rsidRDefault="00536559">
      <w:pPr>
        <w:pStyle w:val="enf6"/>
      </w:pPr>
      <w:r>
        <w:t xml:space="preserve">(i) Foreign Government Bonds, etc.: </w:t>
      </w:r>
      <w:r>
        <w:t>those listed in the following sub-items:</w:t>
      </w:r>
    </w:p>
    <w:p w:rsidR="00A270F9" w:rsidRDefault="00536559">
      <w:pPr>
        <w:pStyle w:val="enf9"/>
      </w:pPr>
      <w:r>
        <w:t>(a) among the Securities listed in Article 2, paragraph (1), item (xvii) of the Financial Instruments and Exchange Act (Act No. 25 of 1948; hereinafter referred to as the "Act"), those that have the nature of the Se</w:t>
      </w:r>
      <w:r>
        <w:t>curities listed in Article 2, paragraph (1), item (i) through (iii), or (vi) of the Act (excluding the Securities listed in Article 1, item (i), sub-item (e) of the Cabinet Office Ordinance on the Disclosure of Corporate Affairs, etc. (Ordinance of the Min</w:t>
      </w:r>
      <w:r>
        <w:t>istry of Finance No. 5 of 1973)); and</w:t>
      </w:r>
    </w:p>
    <w:p w:rsidR="00A270F9" w:rsidRDefault="00536559">
      <w:pPr>
        <w:pStyle w:val="enf9"/>
      </w:pPr>
      <w:r>
        <w:t>(b) among the Securities listed in Article 2, paragraph (1), item (xx) of the Act, those that indicate the rights pertaining to the Securities listed in sub-item (a);</w:t>
      </w:r>
    </w:p>
    <w:p w:rsidR="00A270F9" w:rsidRDefault="00536559">
      <w:pPr>
        <w:pStyle w:val="enf6"/>
      </w:pPr>
      <w:r>
        <w:t>(i)-2 Depository Receipts for Foreign Government Bo</w:t>
      </w:r>
      <w:r>
        <w:t>nds, etc.: the Securities listed in sub-item (b) of the preceding item;</w:t>
      </w:r>
    </w:p>
    <w:p w:rsidR="00A270F9" w:rsidRDefault="00536559">
      <w:pPr>
        <w:pStyle w:val="enf6"/>
      </w:pPr>
      <w:r>
        <w:t>(ii) Classes of Securities: for the Securities listed in Article 2, paragraph (1), item (xvii) of the Act, the classes that have been categorized based on the differences in the nature</w:t>
      </w:r>
      <w:r>
        <w:t xml:space="preserve"> of the Securities listed in Article 2, paragraph (1), item (i) through (iii) and item (vi) of the Act;</w:t>
      </w:r>
    </w:p>
    <w:p w:rsidR="00A270F9" w:rsidRDefault="00536559">
      <w:pPr>
        <w:pStyle w:val="enf6"/>
      </w:pPr>
      <w:r>
        <w:t>(iii) Public Offering of Securities: a Public Offering of Securities as prescribed in Article 2, paragraph (3) of the Act;</w:t>
      </w:r>
    </w:p>
    <w:p w:rsidR="00A270F9" w:rsidRDefault="00536559">
      <w:pPr>
        <w:pStyle w:val="enf6"/>
      </w:pPr>
      <w:r>
        <w:t>(iv) Secondary Distribution o</w:t>
      </w:r>
      <w:r>
        <w:t xml:space="preserve">f Securities: a Secondary Distribution of Securities as defined in Article 2, paragraph (4) of the Act (excluding a Secondary Distribution of Securities listed in Article 4, paragraph (1), item (iv) of the </w:t>
      </w:r>
      <w:r>
        <w:lastRenderedPageBreak/>
        <w:t xml:space="preserve">Act), a General Solicitation Involving Securities </w:t>
      </w:r>
      <w:r>
        <w:t>Acquired by a Qualified Institutional Investor as defined in Article 4, paragraph (2) of the Act (excluding one that qualifies as a Secondary Distribution of Securities as defined in Article 2, paragraph (4) of the Act), and a General Solicitation Involvin</w:t>
      </w:r>
      <w:r>
        <w:t>g Securities Acquired by a Professional Investor as defined in Article 4, paragraph (3) of the Act (excluding one that qualifies as a Secondary Distribution of Securities as defined in Article 2, paragraph (4) of the Act; the same applies hereinafter);</w:t>
      </w:r>
    </w:p>
    <w:p w:rsidR="00A270F9" w:rsidRDefault="00536559">
      <w:pPr>
        <w:pStyle w:val="enf6"/>
      </w:pPr>
      <w:r>
        <w:t>(v)</w:t>
      </w:r>
      <w:r>
        <w:t xml:space="preserve"> Issuer: an Issuer as defined in Article 2, paragraph (5) of the Act;</w:t>
      </w:r>
    </w:p>
    <w:p w:rsidR="00A270F9" w:rsidRDefault="00536559">
      <w:pPr>
        <w:pStyle w:val="enf6"/>
      </w:pPr>
      <w:r>
        <w:t>(vi) Underwriter: an Underwriter as defined in Article 15, paragraph (1) of the Act as applied mutatis mutandis pursuant to Article 27 of the Act;</w:t>
      </w:r>
    </w:p>
    <w:p w:rsidR="00A270F9" w:rsidRDefault="00536559">
      <w:pPr>
        <w:pStyle w:val="enf6"/>
      </w:pPr>
      <w:r>
        <w:t>(vii) Prospectus: a Prospectus as defin</w:t>
      </w:r>
      <w:r>
        <w:t>ed in Article 2, paragraph (10) of the Act;</w:t>
      </w:r>
    </w:p>
    <w:p w:rsidR="00A270F9" w:rsidRDefault="00536559">
      <w:pPr>
        <w:pStyle w:val="enf6"/>
      </w:pPr>
      <w:r>
        <w:t>(viii) Written Notice of Securities: the written notice set forth in Article 4, paragraph (6) of the Act;</w:t>
      </w:r>
    </w:p>
    <w:p w:rsidR="00A270F9" w:rsidRDefault="00536559">
      <w:pPr>
        <w:pStyle w:val="enf6"/>
      </w:pPr>
      <w:r>
        <w:t xml:space="preserve">(ix) Securities Registration Statement: among the Securities Registration Statements set forth in Article </w:t>
      </w:r>
      <w:r>
        <w:t>2, paragraph (7) of the Act, the statement set forth in Article 5, paragraph (1) of the Act as applied mutatis mutandis pursuant to Article 27 of the Act;</w:t>
      </w:r>
    </w:p>
    <w:p w:rsidR="00A270F9" w:rsidRDefault="00536559">
      <w:pPr>
        <w:pStyle w:val="enf6"/>
      </w:pPr>
      <w:r>
        <w:t>(x) Reference Documents: Reference Documents as defined in Article 5, paragraph (4) of the Act as app</w:t>
      </w:r>
      <w:r>
        <w:t>lied mutatis mutandis pursuant to Article 27 of the Act;</w:t>
      </w:r>
    </w:p>
    <w:p w:rsidR="00A270F9" w:rsidRDefault="00536559">
      <w:pPr>
        <w:pStyle w:val="enf6"/>
      </w:pPr>
      <w:r>
        <w:t>(xi) Reported Prospectus: a Prospectus (excluding the Prospectus listed in the following item) under Article 13, paragraph (1) of the Act as applied mutatis mutandis pursuant to Article 27 of the Act</w:t>
      </w:r>
      <w:r>
        <w:t>;</w:t>
      </w:r>
    </w:p>
    <w:p w:rsidR="00A270F9" w:rsidRDefault="00536559">
      <w:pPr>
        <w:pStyle w:val="enf6"/>
      </w:pPr>
      <w:r>
        <w:t>(xii) Temporary Reported Prospectus: among the Prospectuses under Article 13, paragraph (1) of the Act as applied mutatis mutandis pursuant to Article 27 of the Act, those used in a Public Offering or Secondary Distribution of Securities relating to said</w:t>
      </w:r>
      <w:r>
        <w:t xml:space="preserve"> Prospectuses before the day on which the notification under Article 4, paragraph (1) through paragraph (3) of the Act comes into effect;</w:t>
      </w:r>
    </w:p>
    <w:p w:rsidR="00A270F9" w:rsidRDefault="00536559">
      <w:pPr>
        <w:pStyle w:val="enf6"/>
      </w:pPr>
      <w:r>
        <w:t>(xiii) Shelf Registration Prospectus: among the Prospectuses under Article 13, paragraph (1) of the Act as applied mut</w:t>
      </w:r>
      <w:r>
        <w:t xml:space="preserve">atis mutandis pursuant to Article 23-12, paragraph (2) of the Act as applied mutatis mutandis pursuant to Article 27 of the Act, those stating the contents that are to be stated in the Shelf Registration Statements set forth in Article 23-3, paragraph (1) </w:t>
      </w:r>
      <w:r>
        <w:t>of the Act as applied mutatis mutandis pursuant to Article 27 of the Act, or in the Amended Shelf Registration Statements under Article 23-4 of the Act as applied mutatis mutandis pursuant to Article 27 of the Act (excluding the Prospectus listed in the fo</w:t>
      </w:r>
      <w:r>
        <w:t>llowing item);</w:t>
      </w:r>
    </w:p>
    <w:p w:rsidR="00A270F9" w:rsidRDefault="00536559">
      <w:pPr>
        <w:pStyle w:val="enf6"/>
      </w:pPr>
      <w:r>
        <w:t xml:space="preserve">(xiv) Temporary Shelf Registration Prospectus: among the Prospectuses under Article 13, paragraph (1) of the Act as applied mutatis mutandis pursuant to </w:t>
      </w:r>
      <w:r>
        <w:lastRenderedPageBreak/>
        <w:t xml:space="preserve">Article 23-12, paragraph (2) of the Act as applied mutatis mutandis pursuant to Article </w:t>
      </w:r>
      <w:r>
        <w:t>27 of the Act, those stating the contents that are to be stated in the Shelf Registration Statements set forth in Article 23-3, paragraph (1) of the Act as applied mutatis mutandis pursuant to Article 27 of the Act, or in the Amended Shelf Registration Sta</w:t>
      </w:r>
      <w:r>
        <w:t>tements under Article 23-4 of the Act as applied mutatis mutandis pursuant to Article 27, which are used before the day on which the Shelf Registration set forth in Article 23-3, paragraph (3) of the Act as applied mutatis mutandis pursuant to Article 27 c</w:t>
      </w:r>
      <w:r>
        <w:t>omes into effect;</w:t>
      </w:r>
    </w:p>
    <w:p w:rsidR="00A270F9" w:rsidRDefault="00536559">
      <w:pPr>
        <w:pStyle w:val="enf6"/>
      </w:pPr>
      <w:r>
        <w:t>(xv) Supplementary Shelf Registration Prospectus: among the Prospectuses under Article 13, paragraph (1) of the Act as applied mutatis mutandis pursuant to Article 23-12, paragraph (2) of the Act as applied mutatis mutandis pursuant to Ar</w:t>
      </w:r>
      <w:r>
        <w:t>ticle 27 of the Act, those stating the contents that are to be stated in the Shelf Registration Supplements set forth in Article 23-8, paragraph (1) of the Act as applied mutatis mutandis pursuant to Article 27 of the Act;</w:t>
      </w:r>
    </w:p>
    <w:p w:rsidR="00A270F9" w:rsidRDefault="00536559">
      <w:pPr>
        <w:pStyle w:val="enf6"/>
      </w:pPr>
      <w:r>
        <w:t>(xvi) Written Notice of Shelf Reg</w:t>
      </w:r>
      <w:r>
        <w:t>istration: a written notice under Article 4, paragraph (6) of the Act as applied mutatis mutandis pursuant to Article 23-8, paragraph (4) as applied mutatis mutandis pursuant to Article 27 of the Act;</w:t>
      </w:r>
    </w:p>
    <w:p w:rsidR="00A270F9" w:rsidRDefault="00536559">
      <w:pPr>
        <w:pStyle w:val="enf6"/>
      </w:pPr>
      <w:r>
        <w:t xml:space="preserve">(xvii) Shelf Registration Statement: a Shelf </w:t>
      </w:r>
      <w:r>
        <w:t>Registration Statement under Article 23-3, paragraph (1) of the Act as applied mutatis mutandis pursuant to Article 27 of the Act;</w:t>
      </w:r>
    </w:p>
    <w:p w:rsidR="00A270F9" w:rsidRDefault="00536559">
      <w:pPr>
        <w:pStyle w:val="enf6"/>
      </w:pPr>
      <w:r>
        <w:t>(xviii) Shelf Registration Supplements: Shelf Registration Supplements as defined in Article 23-8, paragraph (1) of the Act a</w:t>
      </w:r>
      <w:r>
        <w:t>s applied mutatis mutandis pursuant to Article 27 of the Act;</w:t>
      </w:r>
    </w:p>
    <w:p w:rsidR="00A270F9" w:rsidRDefault="00536559">
      <w:pPr>
        <w:pStyle w:val="enf6"/>
      </w:pPr>
      <w:r>
        <w:t>(xix) Annual Securities Report: an Annual Securities Report as defined in Article 24, paragraph (1) of the Act as applied mutatis mutandis pursuant to Article 27 of the Act;</w:t>
      </w:r>
    </w:p>
    <w:p w:rsidR="00A270F9" w:rsidRDefault="00536559">
      <w:pPr>
        <w:pStyle w:val="enf6"/>
      </w:pPr>
      <w:r>
        <w:t>(xx) Semiannual Secu</w:t>
      </w:r>
      <w:r>
        <w:t>rities Report: a Semiannual Securities Report as defined in Article 24-5, paragraph (1) of the Act as applied mutatis mutandis pursuant to Article 27 of the Act;</w:t>
      </w:r>
    </w:p>
    <w:p w:rsidR="00A270F9" w:rsidRDefault="00536559">
      <w:pPr>
        <w:pStyle w:val="enf6"/>
      </w:pPr>
      <w:r>
        <w:t xml:space="preserve">(xxi) Extraordinary Report: an Extraordinary Report as defined in Article 24-5, paragraph (4) </w:t>
      </w:r>
      <w:r>
        <w:t>of the Act as applied mutatis mutandis pursuant to Article 27 of the Act;</w:t>
      </w:r>
    </w:p>
    <w:p w:rsidR="00A270F9" w:rsidRDefault="00536559">
      <w:pPr>
        <w:pStyle w:val="enf6"/>
      </w:pPr>
      <w:r>
        <w:t xml:space="preserve">(xxii) Financial Instruments Exchange: Financial Instruments Exchanges as defined in Article 2, paragraph (16) of the Act, including those that are operated in an area outside Japan </w:t>
      </w:r>
      <w:r>
        <w:t>(meaning Japan as defined in Article 6, paragraph (1), item (i) of the Foreign Exchange and Foreign Trade Act (Act No. 228 of 1949); the same applies hereinafter) and that are of the same nature as a Financial Instruments Exchange;</w:t>
      </w:r>
    </w:p>
    <w:p w:rsidR="00A270F9" w:rsidRDefault="00536559">
      <w:pPr>
        <w:pStyle w:val="enf6"/>
      </w:pPr>
      <w:r>
        <w:t>(xxiii) Financial Instru</w:t>
      </w:r>
      <w:r>
        <w:t>ments Business Operator: a Financial Instruments Business Operator as defined in Article 2, paragraph (9) of the Act (limited to a person engaged in the Securities Services defined in Article 28, paragraph (8) of the Act);</w:t>
      </w:r>
    </w:p>
    <w:p w:rsidR="00A270F9" w:rsidRDefault="00536559">
      <w:pPr>
        <w:pStyle w:val="enf6"/>
      </w:pPr>
      <w:r>
        <w:t>(xxiv) Solicitation for Selling t</w:t>
      </w:r>
      <w:r>
        <w:t>o Professional Investors: Solicitation for Selling, etc. to Professional Investors as defined in Article 2, paragraph (6) of the Act;</w:t>
      </w:r>
    </w:p>
    <w:p w:rsidR="00A270F9" w:rsidRDefault="00536559">
      <w:pPr>
        <w:pStyle w:val="enf6"/>
      </w:pPr>
      <w:r>
        <w:t xml:space="preserve">(xxv) Securities for Professional Investors: Securities for Professional Investors as defined in Article 4, paragraph (3) </w:t>
      </w:r>
      <w:r>
        <w:t>of the Act;</w:t>
      </w:r>
    </w:p>
    <w:p w:rsidR="00A270F9" w:rsidRDefault="00536559">
      <w:pPr>
        <w:pStyle w:val="enf6"/>
      </w:pPr>
      <w:r>
        <w:t>(xxvi) Solicitation for acquiring to Professional Investors: Exclusive Solicitation to Offers to Acquire Targeting Professionals as defined in Article 4, paragraph (3), item (i) of the Act;</w:t>
      </w:r>
    </w:p>
    <w:p w:rsidR="00A270F9" w:rsidRDefault="00536559">
      <w:pPr>
        <w:pStyle w:val="enf6"/>
      </w:pPr>
      <w:r>
        <w:t>(xxvii) Specified Information on Securities, etc.: Spe</w:t>
      </w:r>
      <w:r>
        <w:t>cified Information on Securities, etc. as defined in Article 27-33 of the Act; and</w:t>
      </w:r>
    </w:p>
    <w:p w:rsidR="00A270F9" w:rsidRDefault="00536559">
      <w:pPr>
        <w:pStyle w:val="enf6"/>
      </w:pPr>
      <w:r>
        <w:t>(xxviii) Issuer's Information, etc.: Issuer's Information, etc. as defined in Article 27-34 of the Act.</w:t>
      </w:r>
    </w:p>
    <w:p w:rsidR="00A270F9" w:rsidRDefault="00A270F9"/>
    <w:p w:rsidR="00A270F9" w:rsidRDefault="00536559">
      <w:pPr>
        <w:pStyle w:val="ena"/>
      </w:pPr>
      <w:r>
        <w:t>(Public Offerings and Secondary Distributions of Securities for Whic</w:t>
      </w:r>
      <w:r>
        <w:t>h Notification May Be Omitted)</w:t>
      </w:r>
    </w:p>
    <w:p w:rsidR="00A270F9" w:rsidRDefault="00536559">
      <w:pPr>
        <w:pStyle w:val="enf3"/>
      </w:pPr>
      <w:r>
        <w:t>Article 1-2  If the Issuer is an Issuer of Foreign Government Bonds, etc., the Public Offering or Secondary Distribution of Securities whose total issue value or distribution value is less than 100 million yen which is specif</w:t>
      </w:r>
      <w:r>
        <w:t>ied by a Cabinet Office Ordinance, as referred to in Article 4, paragraph (1), item (v) of the Act, is a Public Offering or Secondary Distribution other than those listed in the following items:</w:t>
      </w:r>
    </w:p>
    <w:p w:rsidR="00A270F9" w:rsidRDefault="00536559">
      <w:pPr>
        <w:pStyle w:val="enf6"/>
      </w:pPr>
      <w:r>
        <w:t>(i) if the amount obtained by adding up the total issue value</w:t>
      </w:r>
      <w:r>
        <w:t xml:space="preserve"> or total distribution value of Securities in a Public Offering or Secondary Distribution and the total issue value or total distribution value of Securities of the same class that were the subject of a Public Offering or Secondary Distribution (excluding </w:t>
      </w:r>
      <w:r>
        <w:t>Public Offerings or Secondary Distributions for which a notification under Article 4, paragraph (1) of the Act has been given and which took place before said notification, and Public Offerings or Secondary Distributions for which the Shelf Registration Su</w:t>
      </w:r>
      <w:r>
        <w:t>pplements under Article 23-8, paragraph (1) of the Act as applied mutatis mutandis pursuant to Article 27 of the Act were submitted and which took place before said submission) that is made within the one year prior to the day on which the aforementioned P</w:t>
      </w:r>
      <w:r>
        <w:t>ublic Offering or Secondary Distribution will begin is 100 million yen or more, said Public Offering or Secondary Distribution of Securities;</w:t>
      </w:r>
    </w:p>
    <w:p w:rsidR="00A270F9" w:rsidRDefault="00536559">
      <w:pPr>
        <w:pStyle w:val="enf6"/>
      </w:pPr>
      <w:r>
        <w:t>(i)-2 if the amount obtained by adding up the total issue value of Securities in a Public Offering (limited to the</w:t>
      </w:r>
      <w:r>
        <w:t xml:space="preserve"> cases where such has come to qualify as a Public Offering by satisfying the requirements prescribed in Article 1-6, item (i) of the Order for Enforcement of the Financial Instruments and Exchange Act (Cabinet Order No. 321 of 1965; hereinafter referred to</w:t>
      </w:r>
      <w:r>
        <w:t xml:space="preserve"> as the "Order")) and the total issue value of the Newly Issued Securities of the Same Class (meaning Newly Issued Securities of the Same Class as defined in that Article) that were issued within the six months prior to the day on which said Securities are</w:t>
      </w:r>
      <w:r>
        <w:t xml:space="preserve"> to be issued, is 100 million yen or more, said Public Offering of Securities;</w:t>
      </w:r>
    </w:p>
    <w:p w:rsidR="00A270F9" w:rsidRDefault="00536559">
      <w:pPr>
        <w:pStyle w:val="enf6"/>
      </w:pPr>
      <w:r>
        <w:t>(i)-3 if the amount obtained by totaling the total distribution value of Securities relating to a Secondary Distribution (limited to cases where such has come to qualify as a Se</w:t>
      </w:r>
      <w:r>
        <w:t>condary Distribution by satisfying the requirements prescribed in Article 1-8-3 of the Order) and the total distribution value of the Already Issued Securities of the Same Class (meaning Already Issued Securities of the Same Class prescribed in Article 1-8</w:t>
      </w:r>
      <w:r>
        <w:t>-3 of the Order) for which a Solicitation for Selling, etc. (meaning a Solicitation for Selling, etc. prescribed in Article 2, paragraph (4) of the Act; the same applies hereinafter) (excluding such solicitation implemented by another person) was implement</w:t>
      </w:r>
      <w:r>
        <w:t>ed within one month prior to the day on which the Solicitation for Selling, etc. of said Securities is to be implemented is 100 million yen or more, said Secondary Distribution of Securities;</w:t>
      </w:r>
    </w:p>
    <w:p w:rsidR="00A270F9" w:rsidRDefault="00536559">
      <w:pPr>
        <w:pStyle w:val="enf6"/>
      </w:pPr>
      <w:r>
        <w:t>(ii) if two or more sets of Public Offerings or Secondary Distri</w:t>
      </w:r>
      <w:r>
        <w:t>butions for Securities of the same class that have a total issue value or total distribution value of less than 100 million yen are made at the same time and if the total amount of the total issue value or total distribution value of the Securities in thos</w:t>
      </w:r>
      <w:r>
        <w:t>e Public Offerings or Secondary Distributions is 100 million yen or more, said Public Offerings or Secondary Distributions of Securities;</w:t>
      </w:r>
    </w:p>
    <w:p w:rsidR="00A270F9" w:rsidRDefault="00536559">
      <w:pPr>
        <w:pStyle w:val="enf6"/>
      </w:pPr>
      <w:r>
        <w:t>(iii) a Public Offering or a Secondary Distribution of Securities that are of the same class as the Securities in a Pu</w:t>
      </w:r>
      <w:r>
        <w:t xml:space="preserve">blic Offering or Secondary Distribution whose total issue value or distribution value is 100 million yen or more, or a Public Offering or a Secondary Distribution of Securities that are of the same class as the Securities in a Public Offering or Secondary </w:t>
      </w:r>
      <w:r>
        <w:t>Distribution as defined in item (i), that are made at the same time as said Public Offering or Secondary Distribution;</w:t>
      </w:r>
    </w:p>
    <w:p w:rsidR="00A270F9" w:rsidRDefault="00536559">
      <w:pPr>
        <w:pStyle w:val="enf6"/>
      </w:pPr>
      <w:r>
        <w:t xml:space="preserve">(iv) a Public Offering or Secondary Distribution of Securities newly made by a notifier who has been issued a disposition suspending the </w:t>
      </w:r>
      <w:r>
        <w:t>validity of the notification under Article 10, paragraph (1) of the Act as applied mutatis mutandis pursuant to Article 27 of the Act, or suspending the validity of the notification, Shelf Registration, or extension of the period under Article 11, paragrap</w:t>
      </w:r>
      <w:r>
        <w:t>h (1) of the Act as applied mutatis mutandis pursuant to Article 27 of the Act, within the period under these dispositions; and</w:t>
      </w:r>
    </w:p>
    <w:p w:rsidR="00A270F9" w:rsidRDefault="00536559">
      <w:pPr>
        <w:pStyle w:val="enf6"/>
      </w:pPr>
      <w:r>
        <w:t>(v) a Public Offering or Secondary Distribution of Securities newly made by a registrant who has been issued a disposition suspe</w:t>
      </w:r>
      <w:r>
        <w:t>nding the validity of the Shelf Registration under Article 23-10, paragraph (3) of the Act as applied mutatis mutandis pursuant to Article 27 of the Act, or suspending the validity of the Shelf Registration, notification, or extension of the period under A</w:t>
      </w:r>
      <w:r>
        <w:t>rticle 23-11, paragraph (1) of the Act as applied mutatis mutandis pursuant to Article 27 of the Act, within the period under these dispositions.</w:t>
      </w:r>
    </w:p>
    <w:p w:rsidR="00A270F9" w:rsidRDefault="00A270F9"/>
    <w:p w:rsidR="00A270F9" w:rsidRDefault="00536559">
      <w:pPr>
        <w:pStyle w:val="ena"/>
      </w:pPr>
      <w:r>
        <w:t>(Agents of Issuers of Securities for Which Exclusive Solicitation to Qualified Institutional Investors Are Co</w:t>
      </w:r>
      <w:r>
        <w:t>nducted)</w:t>
      </w:r>
    </w:p>
    <w:p w:rsidR="00A270F9" w:rsidRDefault="00536559">
      <w:pPr>
        <w:pStyle w:val="enf3"/>
      </w:pPr>
      <w:r>
        <w:t>Article 1-3  An Issuer of Foreign Government Bonds, etc., whose solicitation with a view to issuing new securities, etc. (meaning a solicitation with a view to issuing new securities, etc. as defined in Article 4, paragraph (2) of the Act; the sam</w:t>
      </w:r>
      <w:r>
        <w:t xml:space="preserve">e applies hereinafter) qualifies as an Exclusive Solicitation to Qualified Institutional Investors (meaning an Exclusive Solicitation to Qualified Institutional Investors as defined in Article 23-13, paragraph (1) of the Act; the same applies hereinafter) </w:t>
      </w:r>
      <w:r>
        <w:t>must specify a person who has an address in Japan and who has the authority to represent said Issuer of Foreign Government Bonds, etc. in any acts concerning the transfer of said Securities (such person is referred to as the "Issuer's Agent" in the followi</w:t>
      </w:r>
      <w:r>
        <w:t>ng Article).</w:t>
      </w:r>
    </w:p>
    <w:p w:rsidR="00A270F9" w:rsidRDefault="00A270F9"/>
    <w:p w:rsidR="00A270F9" w:rsidRDefault="00536559">
      <w:pPr>
        <w:pStyle w:val="ena"/>
      </w:pPr>
      <w:r>
        <w:t>(Exclusive Solicitation to General Investors of Securities for Qualified Institutional Investors for Which Notification May Be Omitted)</w:t>
      </w:r>
    </w:p>
    <w:p w:rsidR="00A270F9" w:rsidRDefault="00536559">
      <w:pPr>
        <w:pStyle w:val="enf3"/>
      </w:pPr>
      <w:r>
        <w:t>Article 1-3-2  The requirements specified by a Cabinet Office Ordinance, referred to in Article 4, paragra</w:t>
      </w:r>
      <w:r>
        <w:t>ph (2) of the Act, are that the General Solicitation Involving Securities Acquired by a Qualified Institutional Investor prescribed in that paragraph should fall under a Secondary Distribution of Securities prescribed in paragraph (1), item (iv) of that Ar</w:t>
      </w:r>
      <w:r>
        <w:t>ticle and said General Solicitation Involving Securities Acquired by a Qualified Institutional Investor should be made as said Secondary Distribution of Securities.</w:t>
      </w:r>
    </w:p>
    <w:p w:rsidR="00A270F9" w:rsidRDefault="00A270F9"/>
    <w:p w:rsidR="00A270F9" w:rsidRDefault="00536559">
      <w:pPr>
        <w:pStyle w:val="ena"/>
      </w:pPr>
      <w:r>
        <w:t xml:space="preserve">(Obligation to Give Notice of a Transfer Which Has Been Conducted in Violation of </w:t>
      </w:r>
      <w:r>
        <w:t>Article 4, paragraph (2) of the Act)</w:t>
      </w:r>
    </w:p>
    <w:p w:rsidR="00A270F9" w:rsidRDefault="00536559">
      <w:pPr>
        <w:pStyle w:val="enf3"/>
      </w:pPr>
      <w:r>
        <w:t xml:space="preserve">Article 1-4  When an Issuer's Agent has learned that the relevant Securities have been transferred in violation of Article 4, paragraph (2) of the Act, the Issuer's Agent must notify the Director-General of the </w:t>
      </w:r>
      <w:r>
        <w:t>Kanto Local Finance Bureau to that effect without delay.</w:t>
      </w:r>
    </w:p>
    <w:p w:rsidR="00A270F9" w:rsidRDefault="00A270F9"/>
    <w:p w:rsidR="00A270F9" w:rsidRDefault="00536559">
      <w:pPr>
        <w:pStyle w:val="ena"/>
      </w:pPr>
      <w:r>
        <w:t>(Scope of Securities Which Are Excluded from the Category of Securities for Professional Investors)</w:t>
      </w:r>
    </w:p>
    <w:p w:rsidR="00A270F9" w:rsidRDefault="00536559">
      <w:pPr>
        <w:pStyle w:val="enf3"/>
      </w:pPr>
      <w:r>
        <w:t>Article 1-5  The Securities specified by a Cabinet Office Ordinance, referred to in Article 2-12-4</w:t>
      </w:r>
      <w:r>
        <w:t xml:space="preserve">, paragraph (1) of the Order, are Specified Listed Securities (meaning Specified Listed Securities as defined in Article 2, paragraph (33) of the Act) that qualify as Foreign Government Bonds, etc. and Specified Over-the-Counter Traded Securities (meaning </w:t>
      </w:r>
      <w:r>
        <w:t>Specified Over-the-Counter Traded Securities as defined in Article 2-12-4, paragraph (3), item (ii) of the Order) that qualify as Foreign Government Bonds, etc.</w:t>
      </w:r>
    </w:p>
    <w:p w:rsidR="00A270F9" w:rsidRDefault="00A270F9"/>
    <w:p w:rsidR="00A270F9" w:rsidRDefault="00536559">
      <w:pPr>
        <w:pStyle w:val="ena"/>
      </w:pPr>
      <w:r>
        <w:t>(Procedures for Obtaining Acknowledgement to the Effect that Securities Do Not Qualify as Secu</w:t>
      </w:r>
      <w:r>
        <w:t>rities for Professional Investors)</w:t>
      </w:r>
    </w:p>
    <w:p w:rsidR="00A270F9" w:rsidRDefault="00536559">
      <w:pPr>
        <w:pStyle w:val="enf3"/>
      </w:pPr>
      <w:r>
        <w:t xml:space="preserve">Article 1-6  (1) If an Issuer of the Securities that qualify as Foreign Government Bonds, etc. that are defined in Article 2-12-4, paragraph (1) of the Order intends to obtain acknowledgement set forth in that paragraph, </w:t>
      </w:r>
      <w:r>
        <w:t>the Issuer must attach the documents listed in the following items to a written application for acknowledgement and must submit them to the Director-General of the Kanto Local Finance Bureau:</w:t>
      </w:r>
    </w:p>
    <w:p w:rsidR="00A270F9" w:rsidRDefault="00536559">
      <w:pPr>
        <w:pStyle w:val="enf6"/>
      </w:pPr>
      <w:r>
        <w:t xml:space="preserve">(i) a copy of the registry of holders of the Foreign Government </w:t>
      </w:r>
      <w:r>
        <w:t>Bonds, etc. at the time of application;</w:t>
      </w:r>
    </w:p>
    <w:p w:rsidR="00A270F9" w:rsidRDefault="00536559">
      <w:pPr>
        <w:pStyle w:val="enf6"/>
      </w:pPr>
      <w:r>
        <w:t xml:space="preserve">(ii) a document demonstrating that the representative person of the Issuer of the Foreign Government Bonds, etc. that is stated in the written application for acknowledgement is a person who has legitimate authority </w:t>
      </w:r>
      <w:r>
        <w:t>for the submission of said written application for acknowledgement; and</w:t>
      </w:r>
    </w:p>
    <w:p w:rsidR="00A270F9" w:rsidRDefault="00536559">
      <w:pPr>
        <w:pStyle w:val="enf6"/>
      </w:pPr>
      <w:r>
        <w:t>(iii) a document demonstrating that the Issuer of Foreign Government Bonds, etc. has granted a person who has an address in Japan the authority to represent said Issuer in any acts con</w:t>
      </w:r>
      <w:r>
        <w:t>cerning the submission of the written application for acknowledgement.</w:t>
      </w:r>
    </w:p>
    <w:p w:rsidR="00A270F9" w:rsidRDefault="00536559">
      <w:pPr>
        <w:pStyle w:val="enf4"/>
      </w:pPr>
      <w:r>
        <w:t>(2) If the Issuer is an Issuer of Foreign Government Bonds, etc., the number of holders prescribed in Article 2-12-4, paragraph (1) of the Order is the number of persons (excluding Non-</w:t>
      </w:r>
      <w:r>
        <w:t xml:space="preserve">Residents (meaning non-residents as defined in Article 6, paragraph (1), item (vi) of the Foreign Exchange and Foreign Trade Act; the same applies in Article 11-15, paragraph (2), item (ii), sub-item (b) and Article 13-2, paragraph (4))) who are listed in </w:t>
      </w:r>
      <w:r>
        <w:t>the registry of the holders of said Foreign Government Bonds, etc. that are held by Financial Instruments Business Operator, etc. (meaning Financial Instruments Business Operator, etc. as defined in Article 34 of the Act; the same applies in Article 2, par</w:t>
      </w:r>
      <w:r>
        <w:t>agraph (3) and Article 8-4) that have been entrusted with the custody of said Foreign Government Bonds, etc. as of the last day of the fiscal year or business year (hereinafter collectively referred to as "Fiscal Year, etc.") immediately preceding the Fisc</w:t>
      </w:r>
      <w:r>
        <w:t>al Year, etc. which includes the day on which the application is filed and as of the last day of the Fiscal Year, etc. that commenced within two years before the day of commencement of the immediately preceding Fiscal Year, etc.</w:t>
      </w:r>
    </w:p>
    <w:p w:rsidR="00A270F9" w:rsidRDefault="00536559">
      <w:pPr>
        <w:pStyle w:val="enf4"/>
      </w:pPr>
      <w:r>
        <w:t>(3) When the documents list</w:t>
      </w:r>
      <w:r>
        <w:t>ed in the items of paragraph (1) have not been written in Japanese or English, translations thereof must be attached.</w:t>
      </w:r>
    </w:p>
    <w:p w:rsidR="00A270F9" w:rsidRDefault="00A270F9"/>
    <w:p w:rsidR="00A270F9" w:rsidRDefault="00536559">
      <w:pPr>
        <w:pStyle w:val="ena"/>
      </w:pPr>
      <w:r>
        <w:t>(Exclusive Solicitation to General Investors of Securities for Professional Investors for Which Notification May Be Omitted)</w:t>
      </w:r>
    </w:p>
    <w:p w:rsidR="00A270F9" w:rsidRDefault="00536559">
      <w:pPr>
        <w:pStyle w:val="enf3"/>
      </w:pPr>
      <w:r>
        <w:t xml:space="preserve">Article 1-7 </w:t>
      </w:r>
      <w:r>
        <w:t xml:space="preserve"> The cases specified by a Cabinet Office Ordinance, referred to in Article 4, paragraph (3) of the Act, are the cases where a holder of Foreign Government Bonds, etc. that has come to fall under item (iii) of that paragraph (excluding the Issuer of said Fo</w:t>
      </w:r>
      <w:r>
        <w:t>reign Government Bonds, etc.) conducts a General Solicitation Involving Securities Acquired by a Professional Investor for said Foreign Government Bonds, etc. (limited to those held as of the day prior to when said Foreign Government Bonds, etc. came to fa</w:t>
      </w:r>
      <w:r>
        <w:t>ll under that item) during the period between the day set forth in the parenthetical and the day on which one year has elapsed from said day.</w:t>
      </w:r>
    </w:p>
    <w:p w:rsidR="00A270F9" w:rsidRDefault="00A270F9"/>
    <w:p w:rsidR="00A270F9" w:rsidRDefault="00536559">
      <w:pPr>
        <w:pStyle w:val="ena"/>
      </w:pPr>
      <w:r>
        <w:t>(Same Class of Securities as the Relevant Securities)</w:t>
      </w:r>
    </w:p>
    <w:p w:rsidR="00A270F9" w:rsidRDefault="00536559">
      <w:pPr>
        <w:pStyle w:val="enf3"/>
      </w:pPr>
      <w:r>
        <w:t>Article 1-8  The Securities specified by a Cabinet Office O</w:t>
      </w:r>
      <w:r>
        <w:t xml:space="preserve">rdinance, referred to in Article 4, paragraph (3), item (iii) of the Act, are Foreign Government Bonds, etc. for which the matters prescribed in the items of Article 10-2, paragraph (1) of the Cabinet Office Ordinance on Definitions under Article 2 of the </w:t>
      </w:r>
      <w:r>
        <w:t>Financial Instruments and Exchange Act (Ordinance of the Ministry of Finance No. 14 of 1993; hereinafter referred to as the "Ordinance on Definitions") are the same in accordance with the category of Securities listed in the said respective items.</w:t>
      </w:r>
    </w:p>
    <w:p w:rsidR="00A270F9" w:rsidRDefault="00A270F9"/>
    <w:p w:rsidR="00A270F9" w:rsidRDefault="00536559">
      <w:pPr>
        <w:pStyle w:val="ena"/>
      </w:pPr>
      <w:r>
        <w:t>(Writte</w:t>
      </w:r>
      <w:r>
        <w:t>n Notice of Securities)</w:t>
      </w:r>
    </w:p>
    <w:p w:rsidR="00A270F9" w:rsidRDefault="00536559">
      <w:pPr>
        <w:pStyle w:val="enf3"/>
      </w:pPr>
      <w:r>
        <w:t>Article 2  (1) A Written Notice of Securities that is to be submitted by an Issuer of Foreign Government Bonds, etc. pursuant to the provisions of Article 4, paragraph (6) of the Act must be prepared in accordance with Form 1 and mu</w:t>
      </w:r>
      <w:r>
        <w:t>st be submitted to the Director-General of the Kanto Local Finance Bureau.</w:t>
      </w:r>
    </w:p>
    <w:p w:rsidR="00A270F9" w:rsidRDefault="00536559">
      <w:pPr>
        <w:pStyle w:val="enf4"/>
      </w:pPr>
      <w:r>
        <w:t>(2) The following documents must be attached to a Written Notice of Securities. In this case, if said documents have not been written in Japanese, translations thereof must be attac</w:t>
      </w:r>
      <w:r>
        <w:t>hed:</w:t>
      </w:r>
    </w:p>
    <w:p w:rsidR="00A270F9" w:rsidRDefault="00536559">
      <w:pPr>
        <w:pStyle w:val="enf6"/>
      </w:pPr>
      <w:r>
        <w:t>(i) a copy of the wholesale underwriting contract that the relevant Issuer or holder has concluded with a Financial Instruments Business Operator;</w:t>
      </w:r>
    </w:p>
    <w:p w:rsidR="00A270F9" w:rsidRDefault="00536559">
      <w:pPr>
        <w:pStyle w:val="enf6"/>
      </w:pPr>
      <w:r>
        <w:t>(ii) a copy of the contract in which the relevant Issuer has entrusted the administration of claims or a</w:t>
      </w:r>
      <w:r>
        <w:t>ny other duties to perform acts for obligees, or acts for said Issuer; and</w:t>
      </w:r>
    </w:p>
    <w:p w:rsidR="00A270F9" w:rsidRDefault="00536559">
      <w:pPr>
        <w:pStyle w:val="enf6"/>
      </w:pPr>
      <w:r>
        <w:t>(iii) a legal opinion letter from a responsible party at the department in charge of legal affairs or from a legal expert, stating that the Public Offering or Secondary Distribution</w:t>
      </w:r>
      <w:r>
        <w:t xml:space="preserve"> of said Securities is lawful, as well as the text of the laws and regulations set forth in said legal opinion letter.</w:t>
      </w:r>
    </w:p>
    <w:p w:rsidR="00A270F9" w:rsidRDefault="00536559">
      <w:pPr>
        <w:pStyle w:val="enf4"/>
      </w:pPr>
      <w:r>
        <w:t>(3) The persons specified by a Cabinet Office Ordinance, referred to in the proviso to Article 4, paragraph (6) of the Act, are the perso</w:t>
      </w:r>
      <w:r>
        <w:t>ns listed in the following items:</w:t>
      </w:r>
    </w:p>
    <w:p w:rsidR="00A270F9" w:rsidRDefault="00536559">
      <w:pPr>
        <w:pStyle w:val="enf6"/>
      </w:pPr>
      <w:r>
        <w:t>(i) the Issuer of said Securities relating to the Secondary Distribution of Securities who is the holder of said Securities;</w:t>
      </w:r>
    </w:p>
    <w:p w:rsidR="00A270F9" w:rsidRDefault="00536559">
      <w:pPr>
        <w:pStyle w:val="enf6"/>
      </w:pPr>
      <w:r>
        <w:t xml:space="preserve">(ii) a Financial Instruments Business Operator, etc. who acquired said Securities from the </w:t>
      </w:r>
      <w:r>
        <w:t>Issuer of said Securities for the purpose of having another person acquire said Securities; and</w:t>
      </w:r>
    </w:p>
    <w:p w:rsidR="00A270F9" w:rsidRDefault="00536559">
      <w:pPr>
        <w:pStyle w:val="enf6"/>
      </w:pPr>
      <w:r>
        <w:t>(iii) a Financial Instruments Business Operator, etc. who qualifies as Underwriter pertaining to said Secondary Distribution of Securities (excluding a person w</w:t>
      </w:r>
      <w:r>
        <w:t>ho performs the act listed in Article 2, paragraph (6), item (i) of the Act).</w:t>
      </w:r>
    </w:p>
    <w:p w:rsidR="00A270F9" w:rsidRDefault="00536559">
      <w:pPr>
        <w:pStyle w:val="enf4"/>
      </w:pPr>
      <w:r>
        <w:t>(4) The amount specified by a Cabinet Office Ordinance, referred to in the proviso to Article 4, paragraph (6) of the Act (including the cases where it is applied mutatis mutandi</w:t>
      </w:r>
      <w:r>
        <w:t>s pursuant to Article 23-8, paragraph (4) of the Act as applied mutatis mutandis pursuant to Article 27 of the Act) as relating to Foreign Government Bonds, etc., is ten million yen.</w:t>
      </w:r>
    </w:p>
    <w:p w:rsidR="00A270F9" w:rsidRDefault="00A270F9"/>
    <w:p w:rsidR="00A270F9" w:rsidRDefault="00536559">
      <w:pPr>
        <w:pStyle w:val="ena"/>
      </w:pPr>
      <w:r>
        <w:t>(Written Notice of Changes)</w:t>
      </w:r>
    </w:p>
    <w:p w:rsidR="00A270F9" w:rsidRDefault="00536559">
      <w:pPr>
        <w:pStyle w:val="enf3"/>
      </w:pPr>
      <w:r>
        <w:t>Article 3  If there are any changes in the c</w:t>
      </w:r>
      <w:r>
        <w:t>ontent stated in the Written Notice of Securities under paragraph (1) of the preceding Article on or after the submission date of said Written Notice of Securities but before the day on which the transaction of Securities relating to the relevant Public Of</w:t>
      </w:r>
      <w:r>
        <w:t>fering or Secondary Distribution ends, the person who submitted said Written Notice of Securities must submit a written notice of changes stating the contents of said changes to the Director-General of the Kanto Local Finance Bureau without delay.</w:t>
      </w:r>
    </w:p>
    <w:p w:rsidR="00A270F9" w:rsidRDefault="00A270F9"/>
    <w:p w:rsidR="00A270F9" w:rsidRDefault="00536559">
      <w:pPr>
        <w:pStyle w:val="ena"/>
      </w:pPr>
      <w:r>
        <w:t xml:space="preserve">(Cases </w:t>
      </w:r>
      <w:r>
        <w:t>Where Disclosure Has Been Made)</w:t>
      </w:r>
    </w:p>
    <w:p w:rsidR="00A270F9" w:rsidRDefault="00536559">
      <w:pPr>
        <w:pStyle w:val="enf3"/>
      </w:pPr>
      <w:r>
        <w:t>Article 3-2  The cases specified by a Cabinet Office Ordinance, referred to in Article 4, paragraph (7) of the Act, are the following cases when the relevant Securities are Foreign Government Bonds, etc.:</w:t>
      </w:r>
    </w:p>
    <w:p w:rsidR="00A270F9" w:rsidRDefault="00536559">
      <w:pPr>
        <w:pStyle w:val="enf6"/>
      </w:pPr>
      <w:r>
        <w:t>(i) the cases where</w:t>
      </w:r>
      <w:r>
        <w:t xml:space="preserve"> a notification under Article 4, paragraph (1) through paragraph (3) of the Act concerning a Secondary Distribution that has already been made for Foreign Government Bonds, etc. of the same issue as the relevant Foreign Government Bonds, etc., or concernin</w:t>
      </w:r>
      <w:r>
        <w:t>g a Public Offering or Secondary Distribution that has already been made for Foreign Government Bonds, etc. of the same class as the relevant Foreign Government Bonds, etc. has come into effect (meaning other Foreign Government Bonds, etc. for which the ma</w:t>
      </w:r>
      <w:r>
        <w:t>tters specified in the items of Article 10-2, paragraph (1) of the Ordinance on Definitions are the same as the matters for the relevant Foreign Government Bonds, etc., in accordance with the category of Foreign Government Bonds, etc. listed in each of sai</w:t>
      </w:r>
      <w:r>
        <w:t>d items; hereinafter the same applies in this Article) (excluding the cases where the proviso to Article 24, paragraph (1) of the Act as applied mutatis mutandis pursuant to Article 27 of the Act applies to the Issuer of the relevant Foreign Government Bon</w:t>
      </w:r>
      <w:r>
        <w:t>ds, etc.);</w:t>
      </w:r>
    </w:p>
    <w:p w:rsidR="00A270F9" w:rsidRDefault="00536559">
      <w:pPr>
        <w:pStyle w:val="enf6"/>
      </w:pPr>
      <w:r>
        <w:t>(ii) the cases where a registration under Article 23-3, paragraph (1) of the Act as applied mutatis mutandis pursuant to Article 27 of the Act, that has already been made with regard to a Public Offering or Secondary Distribution of the relevant</w:t>
      </w:r>
      <w:r>
        <w:t xml:space="preserve"> Foreign Government Bonds, etc. or of Foreign Government Bonds, etc. of the same class as the relevant Foreign Government Bonds, etc. has come into effect, and where the Shelf Registration Supplements under Article 23-8, paragraph (1) of the Act as applied</w:t>
      </w:r>
      <w:r>
        <w:t xml:space="preserve"> mutatis mutandis pursuant to Article 27 of the Act have already been submitted with regard to any of the Public Offerings or Secondary Distributions of Foreign Government Bonds, etc. relating to said registration (excluding the cases where the proviso to </w:t>
      </w:r>
      <w:r>
        <w:t>Article 24, paragraph (1) of the Act as applied mutatis mutandis pursuant to Article 27 of the Act applies to the Issuer of the relevant Foreign Government Bonds, etc.); and</w:t>
      </w:r>
    </w:p>
    <w:p w:rsidR="00A270F9" w:rsidRDefault="00536559">
      <w:pPr>
        <w:pStyle w:val="enf6"/>
      </w:pPr>
      <w:r>
        <w:t>(iii) the cases where the relevant Foreign Government Bonds, etc. qualify as Secur</w:t>
      </w:r>
      <w:r>
        <w:t>ities listed in Article 24, paragraph (1), item (i) or (ii) of the Act as applied mutatis mutandis pursuant to Article 27 of the Act, and where an Annual Securities Report pertaining to the business year immediately preceding the business year which includ</w:t>
      </w:r>
      <w:r>
        <w:t>es the day on which the relevant Foreign Government Bonds, etc. came to qualify as Securities listed in Article 24, paragraph (1), item (i) or (ii) of the Act as applied mutatis mutandis pursuant to Article 27 of the Act has been submitted to the Director-</w:t>
      </w:r>
      <w:r>
        <w:t>General of the Kanto Local Finance Bureau pursuant to the provisions of Article 24, paragraph (3) of the Act as applied mutatis mutandis pursuant to Article 27 of the Act.</w:t>
      </w:r>
    </w:p>
    <w:p w:rsidR="00A270F9" w:rsidRDefault="00A270F9"/>
    <w:p w:rsidR="00A270F9" w:rsidRDefault="00536559">
      <w:pPr>
        <w:pStyle w:val="ena"/>
      </w:pPr>
      <w:r>
        <w:t>(Agents)</w:t>
      </w:r>
    </w:p>
    <w:p w:rsidR="00A270F9" w:rsidRDefault="00536559">
      <w:pPr>
        <w:pStyle w:val="enf3"/>
      </w:pPr>
      <w:r>
        <w:t>Article 4  (1) If an Issuer of Foreign Government Bonds, etc. submits a Se</w:t>
      </w:r>
      <w:r>
        <w:t>curities Registration Statement pursuant to the provisions of Article 5, paragraph (1) of the Act as applied mutatis mutandis pursuant to Article 27 of the Act, the Issuer must specify a person who has an address in Japan and who has the authority to repre</w:t>
      </w:r>
      <w:r>
        <w:t>sent said Issuer in any acts concerning the submission of the notification of the Public Offering or Secondary Distribution (such person is referred to as an "Agent" in Article 11-2, paragraph (1), item (iii)).</w:t>
      </w:r>
    </w:p>
    <w:p w:rsidR="00A270F9" w:rsidRDefault="00536559">
      <w:pPr>
        <w:pStyle w:val="enf4"/>
      </w:pPr>
      <w:r>
        <w:t>(2) If an Issuer of Foreign Government Bonds,</w:t>
      </w:r>
      <w:r>
        <w:t xml:space="preserve"> etc. submits a Shelf Registration Statement under Article 23-3, paragraph (1) of the Act as applied mutatis mutandis pursuant to Article 27 of the Act or the Shelf Registration Supplements under Article 23-8, paragraph (1) of the Act as applied mutatis mu</w:t>
      </w:r>
      <w:r>
        <w:t>tandis pursuant to Article 27 of the Act, the Issuer must specify a person who has an address in Japan and who has the authority to represent said Issuer in any acts concerning the submission of said Shelf Registration Statement or Shelf Registration Suppl</w:t>
      </w:r>
      <w:r>
        <w:t>ements.</w:t>
      </w:r>
    </w:p>
    <w:p w:rsidR="00A270F9" w:rsidRDefault="00536559">
      <w:pPr>
        <w:pStyle w:val="enf4"/>
      </w:pPr>
      <w:r>
        <w:t>(3) If an Issuer of Foreign Government Bonds, etc. listed in the items of Article 24, paragraph (1) of the Act as applied mutatis mutandis pursuant to Article 27 of the Act submits the written application for approval under Article 4, paragraph (1)</w:t>
      </w:r>
      <w:r>
        <w:t xml:space="preserve"> of the Order, the Issuer must specify a person who has an address in Japan and who has the authority to represent said Issuer in any acts concerning the submission of said written application for approval.</w:t>
      </w:r>
    </w:p>
    <w:p w:rsidR="00A270F9" w:rsidRDefault="00A270F9"/>
    <w:p w:rsidR="00A270F9" w:rsidRDefault="00536559">
      <w:pPr>
        <w:pStyle w:val="ena"/>
      </w:pPr>
      <w:r>
        <w:t>(Content of Entries in a Securities Registration</w:t>
      </w:r>
      <w:r>
        <w:t xml:space="preserve"> Statement)</w:t>
      </w:r>
    </w:p>
    <w:p w:rsidR="00A270F9" w:rsidRDefault="00536559">
      <w:pPr>
        <w:pStyle w:val="enf3"/>
      </w:pPr>
      <w:r>
        <w:t>Article 5  An Issuer of Foreign Government Bonds, etc. who intends to submit a Securities Registration Statement pursuant to the provisions of Article 5, paragraph (1) of the Act as applied mutatis mutandis pursuant to Article 27 of the Act mus</w:t>
      </w:r>
      <w:r>
        <w:t>t prepare three copies of the Securities Registration Statement and must submit them to the Director-General of the Kanto Local Finance Bureau (if those documents are submitted in response to an order by the Commissioner of the Financial Services Agency fo</w:t>
      </w:r>
      <w:r>
        <w:t>r submission of an amendment or amendment report pursuant to the provisions of Article 9, paragraph (1) or Article 10, paragraph (1) of the Act (including the cases where those provisions are applied mutatis mutandis pursuant to Article 24-2, paragraph (1)</w:t>
      </w:r>
      <w:r>
        <w:t xml:space="preserve"> or Article 24-5, paragraph (5) of the Act or those provisions are applied mutatis mutandis pursuant to Article 27 of the Act) or an amended Shelf Registration Statement pursuant to the provisions of Article 23-9, paragraph (1) of the Act (including the ca</w:t>
      </w:r>
      <w:r>
        <w:t>ses where it is applied mutatis mutandis pursuant to Article 27 of the Act) or Article 23-10, paragraph (1) of the Act (including the cases where it is applied mutatis mutandis pursuant to paragraph (5) of that Article or those provisions are applied mutat</w:t>
      </w:r>
      <w:r>
        <w:t>is mutandis pursuant to Article 27 of the Act), the Commissioner of the Financial Services Agency; the same applies hereinafter excluding Article 11-3, Article 11-7, Article 11-8, Article 11-10, paragraph (1), Article 13, paragraph (1), Article 14-4, parag</w:t>
      </w:r>
      <w:r>
        <w:t>raph (1) and Article 16-2).</w:t>
      </w:r>
    </w:p>
    <w:p w:rsidR="00A270F9" w:rsidRDefault="00A270F9"/>
    <w:p w:rsidR="00A270F9" w:rsidRDefault="00536559">
      <w:pPr>
        <w:pStyle w:val="ena"/>
      </w:pPr>
      <w:r>
        <w:t>(Special Provisions on Entries in a Securities Registration Statement)</w:t>
      </w:r>
    </w:p>
    <w:p w:rsidR="00A270F9" w:rsidRDefault="00536559">
      <w:pPr>
        <w:pStyle w:val="enf3"/>
      </w:pPr>
      <w:r>
        <w:t>Article 6  With regard to a Securities Registration Statement, the cases specified by a Cabinet Office Ordinance, referred to in the proviso to Article 5, p</w:t>
      </w:r>
      <w:r>
        <w:t>aragraph (1) of the Act as applied mutatis mutandis pursuant to Article 27 of the Act, are the cases listed in the following items, and the matters specified by a Cabinet Office Ordinance, referred to in the proviso to Article 5, paragraph (1) of the Act a</w:t>
      </w:r>
      <w:r>
        <w:t>nd the proviso to Article 13, paragraph (2) of the Act, are the matters listed in the following items, in accordance with the category of cases listed in the respective items:</w:t>
      </w:r>
    </w:p>
    <w:p w:rsidR="00A270F9" w:rsidRDefault="00536559">
      <w:pPr>
        <w:pStyle w:val="enf6"/>
      </w:pPr>
      <w:r>
        <w:t>(i) if it is necessary to conduct a Public Offering before deciding the issue pr</w:t>
      </w:r>
      <w:r>
        <w:t>ice of the relevant Securities:</w:t>
      </w:r>
    </w:p>
    <w:p w:rsidR="00A270F9" w:rsidRDefault="00536559">
      <w:pPr>
        <w:pStyle w:val="enf9"/>
      </w:pPr>
      <w:r>
        <w:t>(a) the issue price;</w:t>
      </w:r>
    </w:p>
    <w:p w:rsidR="00A270F9" w:rsidRDefault="00536559">
      <w:pPr>
        <w:pStyle w:val="enf9"/>
      </w:pPr>
      <w:r>
        <w:t>(b) the interest rate;</w:t>
      </w:r>
    </w:p>
    <w:p w:rsidR="00A270F9" w:rsidRDefault="00536559">
      <w:pPr>
        <w:pStyle w:val="enf9"/>
      </w:pPr>
      <w:r>
        <w:t>(c) the deposit for subscription;</w:t>
      </w:r>
    </w:p>
    <w:p w:rsidR="00A270F9" w:rsidRDefault="00536559">
      <w:pPr>
        <w:pStyle w:val="enf9"/>
      </w:pPr>
      <w:r>
        <w:t>(d) the subscription handling office;</w:t>
      </w:r>
    </w:p>
    <w:p w:rsidR="00A270F9" w:rsidRDefault="00536559">
      <w:pPr>
        <w:pStyle w:val="enf9"/>
      </w:pPr>
      <w:r>
        <w:t xml:space="preserve">(e) the contents of the underwriting contract (excluding the names and addresses of the major </w:t>
      </w:r>
      <w:r>
        <w:t>Financial Instruments Business Operators with which wholesale underwriting contracts will be concluded);</w:t>
      </w:r>
    </w:p>
    <w:p w:rsidR="00A270F9" w:rsidRDefault="00536559">
      <w:pPr>
        <w:pStyle w:val="enf9"/>
      </w:pPr>
      <w:r>
        <w:t>(f) the bond certificate managing company; and</w:t>
      </w:r>
    </w:p>
    <w:p w:rsidR="00A270F9" w:rsidRDefault="00536559">
      <w:pPr>
        <w:pStyle w:val="enf9"/>
      </w:pPr>
      <w:r>
        <w:t>(g) the places for the payment of principal and interest.</w:t>
      </w:r>
    </w:p>
    <w:p w:rsidR="00A270F9" w:rsidRDefault="00536559">
      <w:pPr>
        <w:pStyle w:val="enf6"/>
      </w:pPr>
      <w:r>
        <w:t>(ii) if it is necessary to make a Secondary Di</w:t>
      </w:r>
      <w:r>
        <w:t>stribution before deciding the distribution price of the relevant Securities:</w:t>
      </w:r>
    </w:p>
    <w:p w:rsidR="00A270F9" w:rsidRDefault="00536559">
      <w:pPr>
        <w:pStyle w:val="enf9"/>
      </w:pPr>
      <w:r>
        <w:t>(a) the distribution price;</w:t>
      </w:r>
    </w:p>
    <w:p w:rsidR="00A270F9" w:rsidRDefault="00536559">
      <w:pPr>
        <w:pStyle w:val="enf9"/>
      </w:pPr>
      <w:r>
        <w:t>(b) the subscription handling office; and</w:t>
      </w:r>
    </w:p>
    <w:p w:rsidR="00A270F9" w:rsidRDefault="00536559">
      <w:pPr>
        <w:pStyle w:val="enf9"/>
      </w:pPr>
      <w:r>
        <w:t xml:space="preserve">(c) the contents of the entrustment agreement for the Secondary Distribution (excluding the names and </w:t>
      </w:r>
      <w:r>
        <w:t>addresses of the major Financial Instruments Business Operators with which wholesale underwriting contracts will be concluded).</w:t>
      </w:r>
    </w:p>
    <w:p w:rsidR="00A270F9" w:rsidRDefault="00A270F9"/>
    <w:p w:rsidR="00A270F9" w:rsidRDefault="00536559">
      <w:pPr>
        <w:pStyle w:val="ena"/>
      </w:pPr>
      <w:r>
        <w:t>(Securities Registration Statements by the Inclusion Method)</w:t>
      </w:r>
    </w:p>
    <w:p w:rsidR="00A270F9" w:rsidRDefault="00536559">
      <w:pPr>
        <w:pStyle w:val="enf3"/>
      </w:pPr>
      <w:r>
        <w:t>Article 6-2  (1) The period specified by a Cabinet Office Ordinanc</w:t>
      </w:r>
      <w:r>
        <w:t>e, referred to in Article 5, paragraph (3) of the Act as applied mutatis mutandis pursuant to Article 27 of the Act, is one year.</w:t>
      </w:r>
    </w:p>
    <w:p w:rsidR="00A270F9" w:rsidRDefault="00536559">
      <w:pPr>
        <w:pStyle w:val="enf4"/>
      </w:pPr>
      <w:r>
        <w:t>(2) The Annual Securities Reports as specified by a Cabinet Office Ordinance, referred to in Article 5, paragraph (3) of the A</w:t>
      </w:r>
      <w:r>
        <w:t>ct as applied mutatis mutandis pursuant to Article 27 of the Act, are an Annual Securities Report that is prepared in accordance with Form 3 or 4 and submitted to the Director-General of the Kanto Local Finance Bureau.</w:t>
      </w:r>
    </w:p>
    <w:p w:rsidR="00A270F9" w:rsidRDefault="00536559">
      <w:pPr>
        <w:pStyle w:val="enf4"/>
      </w:pPr>
      <w:r>
        <w:t>(3) If an Issuer of Foreign Governmen</w:t>
      </w:r>
      <w:r>
        <w:t>t Bonds, etc. who has continuously submitted Annual Securities Reports for the period specified in the preceding paragraph intends to submit a Securities Registration Statement, the Issuer may prepare such Securities Registration Statement in accordance wi</w:t>
      </w:r>
      <w:r>
        <w:t>th Form 2-2, pursuant to the provisions of Article 5, paragraph (3) of the Act as applied mutatis mutandis pursuant to Article 27 of the Act.</w:t>
      </w:r>
    </w:p>
    <w:p w:rsidR="00A270F9" w:rsidRDefault="00A270F9"/>
    <w:p w:rsidR="00A270F9" w:rsidRDefault="00536559">
      <w:pPr>
        <w:pStyle w:val="ena"/>
      </w:pPr>
      <w:r>
        <w:t>(Securities Registration Statement by the Reference Method)</w:t>
      </w:r>
    </w:p>
    <w:p w:rsidR="00A270F9" w:rsidRDefault="00536559">
      <w:pPr>
        <w:pStyle w:val="enf3"/>
      </w:pPr>
      <w:r>
        <w:t>Article 6-3  (1) If an Issuer of Foreign Government B</w:t>
      </w:r>
      <w:r>
        <w:t>onds, etc. who satisfies all of the requirements listed in the items of Article 5, paragraph (4) of the Act as applied mutatis mutandis pursuant to Article 27 of the Act intends to submit a Securities Registration Statement, the Issuer may prepare such Sec</w:t>
      </w:r>
      <w:r>
        <w:t>urities Registration Statement in accordance with Form 2-3, pursuant to that paragraph.</w:t>
      </w:r>
    </w:p>
    <w:p w:rsidR="00A270F9" w:rsidRDefault="00536559">
      <w:pPr>
        <w:pStyle w:val="enf4"/>
      </w:pPr>
      <w:r>
        <w:t xml:space="preserve">(2) The period specified by a Cabinet Office Ordinance, referred to in Article 5, paragraph (4), item (i) of the Act as applied mutatis mutandis pursuant to Article 27 </w:t>
      </w:r>
      <w:r>
        <w:t>of the Act, is one year.</w:t>
      </w:r>
    </w:p>
    <w:p w:rsidR="00A270F9" w:rsidRDefault="00536559">
      <w:pPr>
        <w:pStyle w:val="enf4"/>
      </w:pPr>
      <w:r>
        <w:t>(3) The Annual Securities Reports specified by a Cabinet Office Ordinance, referred to in Article 5, paragraph (4), item (i) of the Act as applied mutatis mutandis pursuant to Article 27 of the Act, are the Annual Securities Report</w:t>
      </w:r>
      <w:r>
        <w:t>s prescribed in paragraph (2) of the preceding Article.</w:t>
      </w:r>
    </w:p>
    <w:p w:rsidR="00A270F9" w:rsidRDefault="00536559">
      <w:pPr>
        <w:pStyle w:val="enf4"/>
      </w:pPr>
      <w:r>
        <w:t>(4) The criteria specified by a Cabinet Office Ordinance, referred to in Article 5, paragraph (4), item (ii) of the Act as applied mutatis mutandis pursuant to Article 27 of the Act, is that the total</w:t>
      </w:r>
      <w:r>
        <w:t xml:space="preserve"> face value amount of the bond certificates that an Issuer of Foreign Government Bonds, etc. who intends to submit a Securities Registration Statement issues or are delivered by submitting a Securities Registration Statement in Japan should be ten billion </w:t>
      </w:r>
      <w:r>
        <w:t>yen or more.</w:t>
      </w:r>
    </w:p>
    <w:p w:rsidR="00A270F9" w:rsidRDefault="00A270F9"/>
    <w:p w:rsidR="00A270F9" w:rsidRDefault="00536559">
      <w:pPr>
        <w:pStyle w:val="ena"/>
      </w:pPr>
      <w:r>
        <w:t>(Documents Attached to the Securities Registration Statement)</w:t>
      </w:r>
    </w:p>
    <w:p w:rsidR="00A270F9" w:rsidRDefault="00536559">
      <w:pPr>
        <w:pStyle w:val="enf3"/>
      </w:pPr>
      <w:r>
        <w:t>Article 7  (1) The documents specified by a Cabinet Officer Ordinance as documents that should be attached to a Securities Registration Statement (such documents are referred to as</w:t>
      </w:r>
      <w:r>
        <w:t xml:space="preserve"> the "Attached Documents" in the following Article) pursuant to the provisions of Article 5, paragraph (6) of the Act as applied mutatis mutandis pursuant to Article 27 of the Act, are the documents prescribed in the respective items in accordance with the</w:t>
      </w:r>
      <w:r>
        <w:t xml:space="preserve"> category of Securities Registration Statement listed in the respective items. In this case, if the documents listed in sub-item (b) through sub-item (d) of item (i) (including the cases where they are cited in item (ii)) cannot be attached to the Securiti</w:t>
      </w:r>
      <w:r>
        <w:t>es Registration Statement, said documents may be attached to the amendment prescribed in Article 7 of the Act as applied mutatis mutandis pursuant to Article 27 of the Act and submitted:</w:t>
      </w:r>
    </w:p>
    <w:p w:rsidR="00A270F9" w:rsidRDefault="00536559">
      <w:pPr>
        <w:pStyle w:val="enf6"/>
      </w:pPr>
      <w:r>
        <w:t>(i) a Securities Registration Statement prepared in accordance with F</w:t>
      </w:r>
      <w:r>
        <w:t>orm 2 or Form 2-2:</w:t>
      </w:r>
    </w:p>
    <w:p w:rsidR="00A270F9" w:rsidRDefault="00536559">
      <w:pPr>
        <w:pStyle w:val="enf9"/>
      </w:pPr>
      <w:r>
        <w:t>(a) a document demonstrating that the Issuer has granted a person who has an address in Japan the authority to represent said Issuer in any acts concerning the notification of the Public Offering or Secondary Distribution of Securities;</w:t>
      </w:r>
    </w:p>
    <w:p w:rsidR="00A270F9" w:rsidRDefault="00536559">
      <w:pPr>
        <w:pStyle w:val="enf9"/>
      </w:pPr>
      <w:r>
        <w:t>(b) a copy of the wholesale underwriting contract which the Issuer or holder has concluded with a Financial Instruments Business Operator;</w:t>
      </w:r>
    </w:p>
    <w:p w:rsidR="00A270F9" w:rsidRDefault="00536559">
      <w:pPr>
        <w:pStyle w:val="enf9"/>
      </w:pPr>
      <w:r>
        <w:t>(c) a copy of the contract in which the Issuer has entrusted the administration of claims, or any other duties to per</w:t>
      </w:r>
      <w:r>
        <w:t>form acts for obligees or acts for said Issuer;</w:t>
      </w:r>
    </w:p>
    <w:p w:rsidR="00A270F9" w:rsidRDefault="00536559">
      <w:pPr>
        <w:pStyle w:val="enf9"/>
      </w:pPr>
      <w:r>
        <w:t>(d) a copy of the contract concerning the payment of the principal and interest and the text of the relevant laws and regulations of the Issuer's country concerning the payment of the principal and interest;</w:t>
      </w:r>
    </w:p>
    <w:p w:rsidR="00A270F9" w:rsidRDefault="00536559">
      <w:pPr>
        <w:pStyle w:val="enf9"/>
      </w:pPr>
      <w:r>
        <w:t>(e) a legal opinion letter from a responsible party at the department in charge of legal affairs or from a legal expert, stating that the Public Offering or Secondary Distribution of the relevant Securities is lawful, as well as the text of the laws and re</w:t>
      </w:r>
      <w:r>
        <w:t>gulations set forth in said legal opinion letter; and</w:t>
      </w:r>
    </w:p>
    <w:p w:rsidR="00A270F9" w:rsidRDefault="00536559">
      <w:pPr>
        <w:pStyle w:val="enf9"/>
      </w:pPr>
      <w:r>
        <w:t xml:space="preserve">(f) when the payment of the principal and interest of Foreign Government Bonds, etc. (excluding those that have the nature of the Securities listed in Article 2, paragraph (1), items (i) and (vi) of </w:t>
      </w:r>
      <w:r>
        <w:t>the Act), has been guaranteed by the country to which the relevant Issuer belongs, a document stating the contents of said guarantee.</w:t>
      </w:r>
    </w:p>
    <w:p w:rsidR="00A270F9" w:rsidRDefault="00536559">
      <w:pPr>
        <w:pStyle w:val="enf6"/>
      </w:pPr>
      <w:r>
        <w:t>(ii) a Securities Registration Statement prepared in accordance with Form 2-3:</w:t>
      </w:r>
    </w:p>
    <w:p w:rsidR="00A270F9" w:rsidRDefault="00536559">
      <w:pPr>
        <w:pStyle w:val="enf9"/>
      </w:pPr>
      <w:r>
        <w:t>(a) the documents listed in the preceding i</w:t>
      </w:r>
      <w:r>
        <w:t>tem;</w:t>
      </w:r>
    </w:p>
    <w:p w:rsidR="00A270F9" w:rsidRDefault="00536559">
      <w:pPr>
        <w:pStyle w:val="enf9"/>
      </w:pPr>
      <w:r>
        <w:t>(b) a document indicating that the person who submitted the Securities Registration Statement satisfies the requirements listed in the items of Article 5, paragraph (4) of the Act as applied mutatis mutandis pursuant to Article 27 of the Act;</w:t>
      </w:r>
    </w:p>
    <w:p w:rsidR="00A270F9" w:rsidRDefault="00536559">
      <w:pPr>
        <w:pStyle w:val="enf9"/>
      </w:pPr>
      <w:r>
        <w:t>(c) if t</w:t>
      </w:r>
      <w:r>
        <w:t>he following circumstances have occurred on or after the submission date of an Annual Securities Report in regard to which an entry in the Securities Registration Statement stated to the effect that reference should be made (excluding the cases where a Sem</w:t>
      </w:r>
      <w:r>
        <w:t>iannual Securities Report, Extraordinary Report, or amendment report stating the details of a material fact as follows has been included in the Reference Documents of said Securities Registration Statement), a document stating the details of the relevant m</w:t>
      </w:r>
      <w:r>
        <w:t>aterial fact:</w:t>
      </w:r>
    </w:p>
    <w:p w:rsidR="00A270F9" w:rsidRDefault="00536559">
      <w:pPr>
        <w:pStyle w:val="enfc"/>
      </w:pPr>
      <w:r>
        <w:t xml:space="preserve">1. that, with regard to a material fact that occurred before the submission date of the Annual Securities Report and that should have been included therein but whose details could not be stated at the time that said documents were submitted, </w:t>
      </w:r>
      <w:r>
        <w:t>it has become possible to state the details thereof; and</w:t>
      </w:r>
    </w:p>
    <w:p w:rsidR="00A270F9" w:rsidRDefault="00536559">
      <w:pPr>
        <w:pStyle w:val="enfc"/>
      </w:pPr>
      <w:r>
        <w:t>2. that a material fact has occurred with regard to a matter that should be stated in an Annual Securities Report.</w:t>
      </w:r>
    </w:p>
    <w:p w:rsidR="00A270F9" w:rsidRDefault="00536559">
      <w:pPr>
        <w:pStyle w:val="enf9"/>
      </w:pPr>
      <w:r>
        <w:t>(d) a document giving an accurate and concise summary of the major matters stated un</w:t>
      </w:r>
      <w:r>
        <w:t>der "Outline of Issuer" in an Annual Securities Report in regard to which an entry in the Securities Registration Statement stated to the effect that reference should be made.</w:t>
      </w:r>
    </w:p>
    <w:p w:rsidR="00A270F9" w:rsidRDefault="00536559">
      <w:pPr>
        <w:pStyle w:val="enf4"/>
      </w:pPr>
      <w:r>
        <w:t>(2) When the documents listed in the items of the preceding paragraph have not b</w:t>
      </w:r>
      <w:r>
        <w:t>een written in Japanese, translations thereof must be attached.</w:t>
      </w:r>
    </w:p>
    <w:p w:rsidR="00A270F9" w:rsidRDefault="00A270F9"/>
    <w:p w:rsidR="00A270F9" w:rsidRDefault="00536559">
      <w:pPr>
        <w:pStyle w:val="ena"/>
      </w:pPr>
      <w:r>
        <w:t>(Voluntary Amendment of Securities Registration Statements)</w:t>
      </w:r>
    </w:p>
    <w:p w:rsidR="00A270F9" w:rsidRDefault="00536559">
      <w:pPr>
        <w:pStyle w:val="enf3"/>
      </w:pPr>
      <w:r>
        <w:t xml:space="preserve">Article 8  With regard to a Securities Registration Statement, the circumstances specified by a Cabinet Office Ordinance, referred </w:t>
      </w:r>
      <w:r>
        <w:t>to in Article 7 of the Act as applied mutatis mutandis pursuant to Article 27 of the Act, are the following circumstances:</w:t>
      </w:r>
    </w:p>
    <w:p w:rsidR="00A270F9" w:rsidRDefault="00536559">
      <w:pPr>
        <w:pStyle w:val="enf6"/>
      </w:pPr>
      <w:r>
        <w:t>(i) that, with regard to a material fact that occurred before the submission date of the Securities Registration Statement or the Att</w:t>
      </w:r>
      <w:r>
        <w:t>ached Documents thereof and that should have been included therein but whose details could not be stated at the time that said documents were submitted, it has become possible to state the details thereof;</w:t>
      </w:r>
    </w:p>
    <w:p w:rsidR="00A270F9" w:rsidRDefault="00536559">
      <w:pPr>
        <w:pStyle w:val="enf6"/>
      </w:pPr>
      <w:r>
        <w:t>(ii) that a material fact has occurred with regard</w:t>
      </w:r>
      <w:r>
        <w:t xml:space="preserve"> to a matter that should be stated in said Securities Registration Statement or the Attached Documents thereto; or</w:t>
      </w:r>
    </w:p>
    <w:p w:rsidR="00A270F9" w:rsidRDefault="00536559">
      <w:pPr>
        <w:pStyle w:val="enf6"/>
      </w:pPr>
      <w:r>
        <w:t xml:space="preserve">(iii) that, with regard to matters listed in the items of Article 6 which were not stated in the relevant Securities Registration Statement, </w:t>
      </w:r>
      <w:r>
        <w:t>the details thereof have been determined.</w:t>
      </w:r>
    </w:p>
    <w:p w:rsidR="00A270F9" w:rsidRDefault="00A270F9"/>
    <w:p w:rsidR="00A270F9" w:rsidRDefault="00536559">
      <w:pPr>
        <w:pStyle w:val="ena"/>
      </w:pPr>
      <w:r>
        <w:t>(Secondary Distribution of Securities for Which the Preparation of a Prospectus May Be Omitted)</w:t>
      </w:r>
    </w:p>
    <w:p w:rsidR="00A270F9" w:rsidRDefault="00536559">
      <w:pPr>
        <w:pStyle w:val="enf3"/>
      </w:pPr>
      <w:r>
        <w:t>Article 8-2  The Secondary Distribution of Securities specified by a Cabinet Office Ordinance, referred to in Article</w:t>
      </w:r>
      <w:r>
        <w:t xml:space="preserve"> 13, paragraph (1) of the Act as applied mutatis mutandis pursuant to Article 27 of the Act (including the cases where it is applied mutatis mutandis pursuant to Article 23-12, paragraph (2) of the Act), is a Secondary Distribution of Securities listed in </w:t>
      </w:r>
      <w:r>
        <w:t>the following items; provided, however, that this does not apply if, with regard to said Secondary Distribution of Securities, a Stabilizing Transaction prescribed in Article 20, paragraph (1) of the Order is conducted:</w:t>
      </w:r>
    </w:p>
    <w:p w:rsidR="00A270F9" w:rsidRDefault="00536559">
      <w:pPr>
        <w:pStyle w:val="enf6"/>
      </w:pPr>
      <w:r>
        <w:t>(i) that which does not qualify as S</w:t>
      </w:r>
      <w:r>
        <w:t>econdary Distribution of Securities prescribed in Article 2, paragraph (4) of the Act;</w:t>
      </w:r>
    </w:p>
    <w:p w:rsidR="00A270F9" w:rsidRDefault="00536559">
      <w:pPr>
        <w:pStyle w:val="enf6"/>
      </w:pPr>
      <w:r>
        <w:t>(ii) that which does not fall under a Secondary Distribution of Securities listed below;</w:t>
      </w:r>
    </w:p>
    <w:p w:rsidR="00A270F9" w:rsidRDefault="00536559">
      <w:pPr>
        <w:pStyle w:val="enf9"/>
      </w:pPr>
      <w:r>
        <w:t>(a) a Secondary Distribution of Securities that the Issuer of the Securities rel</w:t>
      </w:r>
      <w:r>
        <w:t>ating to said Secondary Distribution of Securities who is the holder of said Securities makes;</w:t>
      </w:r>
    </w:p>
    <w:p w:rsidR="00A270F9" w:rsidRDefault="00536559">
      <w:pPr>
        <w:pStyle w:val="enf9"/>
      </w:pPr>
      <w:r>
        <w:t>(b) a Secondary Distribution of Securities that a Financial Instruments Business Operator, etc. who acquired said Securities from the Issuer of said Securities f</w:t>
      </w:r>
      <w:r>
        <w:t>or the purpose of having another person acquire said Securities makes; and</w:t>
      </w:r>
    </w:p>
    <w:p w:rsidR="00A270F9" w:rsidRDefault="00536559">
      <w:pPr>
        <w:pStyle w:val="enf9"/>
      </w:pPr>
      <w:r>
        <w:t>(c) a Secondary Distribution of Securities that a Financial Instruments Business Operator, etc. who qualifies as Underwriter pertaining to a Secondary Distribution of Securities (ex</w:t>
      </w:r>
      <w:r>
        <w:t>cluding a person who performs the act prescribed in Article 2, paragraph (6), item (i) of the Act) makes.</w:t>
      </w:r>
    </w:p>
    <w:p w:rsidR="00A270F9" w:rsidRDefault="00A270F9"/>
    <w:p w:rsidR="00A270F9" w:rsidRDefault="00536559">
      <w:pPr>
        <w:pStyle w:val="ena"/>
      </w:pPr>
      <w:r>
        <w:t>(Content of Entries in a Prospectus That Is to Be Delivered for Securities That Require Notification)</w:t>
      </w:r>
    </w:p>
    <w:p w:rsidR="00A270F9" w:rsidRDefault="00536559">
      <w:pPr>
        <w:pStyle w:val="enf3"/>
      </w:pPr>
      <w:r>
        <w:t>Article 9  The matters specified by a Cabinet O</w:t>
      </w:r>
      <w:r>
        <w:t>ffice Ordinance, referred to in Article 13, paragraph (2), item (i), sub-item (a) 1. as applied mutatis mutandis pursuant to Article 27 of the Act, are the matters listed in Part I and Part II of Form 2, the matters listed in Part I through Part III of For</w:t>
      </w:r>
      <w:r>
        <w:t>m 2-2, and the matters listed in Part I and Part II of Form 2-3; provided, however, that the matters which are not to be made available for public inspection pursuant to the provisions of Article 25, paragraph (4) of the Act as applied mutatis mutandis pur</w:t>
      </w:r>
      <w:r>
        <w:t>suant to Article 27 of the Act are excluded.</w:t>
      </w:r>
    </w:p>
    <w:p w:rsidR="00A270F9" w:rsidRDefault="00A270F9"/>
    <w:p w:rsidR="00A270F9" w:rsidRDefault="00536559">
      <w:pPr>
        <w:pStyle w:val="ena"/>
      </w:pPr>
      <w:r>
        <w:t>(Notable Matters to Be Stated on a Prospectus That Is to Be Delivered for Securities That Require Notification)</w:t>
      </w:r>
    </w:p>
    <w:p w:rsidR="00A270F9" w:rsidRDefault="00536559">
      <w:pPr>
        <w:pStyle w:val="enf3"/>
      </w:pPr>
      <w:r>
        <w:t xml:space="preserve">Article 10  (1) The matters specified by a Cabinet Office Ordinance, referred to in Article 13, </w:t>
      </w:r>
      <w:r>
        <w:t>paragraph (2), item (i), sub-item (a) 2. of the Act as applied mutatis mutandis pursuant to Article 27 of the Act, are the matters specified in the following items, in accordance with the category of Prospectuses listed in the respective items:</w:t>
      </w:r>
    </w:p>
    <w:p w:rsidR="00A270F9" w:rsidRDefault="00536559">
      <w:pPr>
        <w:pStyle w:val="enf6"/>
      </w:pPr>
      <w:r>
        <w:t>(i) a Repor</w:t>
      </w:r>
      <w:r>
        <w:t>ted Prospectus: the following matters:</w:t>
      </w:r>
    </w:p>
    <w:p w:rsidR="00A270F9" w:rsidRDefault="00536559">
      <w:pPr>
        <w:pStyle w:val="enf9"/>
      </w:pPr>
      <w:r>
        <w:t>(a) with regard to the Public Offering or Secondary Distribution of Securities relating to the Prospectus, if the notification under Article 4, paragraph (1) through (3) of the Act has been made, a statement to the ef</w:t>
      </w:r>
      <w:r>
        <w:t>fect that said notification has come into effect;</w:t>
      </w:r>
    </w:p>
    <w:p w:rsidR="00A270F9" w:rsidRDefault="00536559">
      <w:pPr>
        <w:pStyle w:val="enf9"/>
      </w:pPr>
      <w:r>
        <w:t>(b) if the Foreign Government Bonds, etc. are indicated in a foreign currency, a statement to the effect that they may be affected by changes in the foreign exchange rate; and</w:t>
      </w:r>
    </w:p>
    <w:p w:rsidR="00A270F9" w:rsidRDefault="00536559">
      <w:pPr>
        <w:pStyle w:val="enf9"/>
      </w:pPr>
      <w:r>
        <w:t>(c) if Article 13, paragraph (</w:t>
      </w:r>
      <w:r>
        <w:t>3) of the Act as applied mutatis mutandis pursuant to Article 27 of the Act applies to the Prospectus, the matters stated in the documents listed in Article 7, paragraph (1), item (ii), sub-item (b) through (d).</w:t>
      </w:r>
    </w:p>
    <w:p w:rsidR="00A270F9" w:rsidRDefault="00536559">
      <w:pPr>
        <w:pStyle w:val="enf6"/>
      </w:pPr>
      <w:r>
        <w:t>(ii) a Temporary Reported Prospectus: the fo</w:t>
      </w:r>
      <w:r>
        <w:t>llowing matters:</w:t>
      </w:r>
    </w:p>
    <w:p w:rsidR="00A270F9" w:rsidRDefault="00536559">
      <w:pPr>
        <w:pStyle w:val="enf9"/>
      </w:pPr>
      <w:r>
        <w:t>(a) with regard to the Public Offering or Secondary Distribution of Securities relating to the Temporary Prospectus, if the notification under Article 4, paragraph (1) through (3) of the Act has been made, the day on which said notificatio</w:t>
      </w:r>
      <w:r>
        <w:t>n was made and a statement to the effect that said notification has yet to come into effect;</w:t>
      </w:r>
    </w:p>
    <w:p w:rsidR="00A270F9" w:rsidRDefault="00536559">
      <w:pPr>
        <w:pStyle w:val="enf9"/>
      </w:pPr>
      <w:r>
        <w:t>(b) with regard to the contents stated in the Temporary Reported Prospectus, a statement to the effect that amendments may be made; and</w:t>
      </w:r>
    </w:p>
    <w:p w:rsidR="00A270F9" w:rsidRDefault="00536559">
      <w:pPr>
        <w:pStyle w:val="enf9"/>
      </w:pPr>
      <w:r>
        <w:t xml:space="preserve">(c) the matters </w:t>
      </w:r>
      <w:r>
        <w:t>listed in sub-items (b) and (c) of the preceding item.</w:t>
      </w:r>
    </w:p>
    <w:p w:rsidR="00A270F9" w:rsidRDefault="00536559">
      <w:pPr>
        <w:pStyle w:val="enf4"/>
      </w:pPr>
      <w:r>
        <w:t>(2) The matters listed in the items of the preceding paragraph must be stated on the front page or in some other conspicuous location in the Reported Prospectus or Temporary Reported Prospectus.</w:t>
      </w:r>
    </w:p>
    <w:p w:rsidR="00A270F9" w:rsidRDefault="00A270F9"/>
    <w:p w:rsidR="00A270F9" w:rsidRDefault="00536559">
      <w:pPr>
        <w:pStyle w:val="ena"/>
      </w:pPr>
      <w:r>
        <w:t>(Nota</w:t>
      </w:r>
      <w:r>
        <w:t>ble Matters to Be Stated on a Prospectus That Is to Be Delivered for Securities for Which Disclosure Has Already Been Made)</w:t>
      </w:r>
    </w:p>
    <w:p w:rsidR="00A270F9" w:rsidRDefault="00536559">
      <w:pPr>
        <w:pStyle w:val="enf3"/>
      </w:pPr>
      <w:r>
        <w:t>Article 11  (1) The matters specified by a Cabinet Office Ordinance, referred to in Article 13, paragraph (2), item (i), sub-item (b</w:t>
      </w:r>
      <w:r>
        <w:t>) 2. of the Act as applied mutatis mutandis pursuant to Article 27 of the Act, are the matters listed in the following items in accordance with the category of Prospectus listed in the respective items:</w:t>
      </w:r>
    </w:p>
    <w:p w:rsidR="00A270F9" w:rsidRDefault="00536559">
      <w:pPr>
        <w:pStyle w:val="enf6"/>
      </w:pPr>
      <w:r>
        <w:t>(i) a Reported Prospectus: the following matters:</w:t>
      </w:r>
    </w:p>
    <w:p w:rsidR="00A270F9" w:rsidRDefault="00536559">
      <w:pPr>
        <w:pStyle w:val="enf9"/>
      </w:pPr>
      <w:r>
        <w:t>(a)</w:t>
      </w:r>
      <w:r>
        <w:t xml:space="preserve"> if this is a Prospectus for a Public Offering of Securities, a statement to the effect that notifications under Article 4, paragraph (1) through (3) of the Act have not been made;</w:t>
      </w:r>
    </w:p>
    <w:p w:rsidR="00A270F9" w:rsidRDefault="00536559">
      <w:pPr>
        <w:pStyle w:val="enf9"/>
      </w:pPr>
      <w:r>
        <w:t>(b) if the Foreign Government Bonds, etc. are indicated in a foreign curren</w:t>
      </w:r>
      <w:r>
        <w:t>cy, a statement to the effect that they may be affected by changes in the foreign exchange rate; and</w:t>
      </w:r>
    </w:p>
    <w:p w:rsidR="00A270F9" w:rsidRDefault="00536559">
      <w:pPr>
        <w:pStyle w:val="enf9"/>
      </w:pPr>
      <w:r>
        <w:t xml:space="preserve">(c) if Article 13, paragraph (3) of the Act as applied mutatis mutandis pursuant to Article 27 of the Act applies to the Prospectus, the matters stated in </w:t>
      </w:r>
      <w:r>
        <w:t>the documents listed in Article 7, paragraph (1), item (ii), sub-item (b) through (d).</w:t>
      </w:r>
    </w:p>
    <w:p w:rsidR="00A270F9" w:rsidRDefault="00536559">
      <w:pPr>
        <w:pStyle w:val="enf6"/>
      </w:pPr>
      <w:r>
        <w:t>(ii) a Temporary Reported Prospectus: the following matters:</w:t>
      </w:r>
    </w:p>
    <w:p w:rsidR="00A270F9" w:rsidRDefault="00536559">
      <w:pPr>
        <w:pStyle w:val="enf9"/>
      </w:pPr>
      <w:r>
        <w:t>(a) if this is a Temporary Prospectus for a Public Offering of Securities, a statement to the effect that no</w:t>
      </w:r>
      <w:r>
        <w:t>tifications under Article 4, paragraph (1) through (3) of the Act have not been made;</w:t>
      </w:r>
    </w:p>
    <w:p w:rsidR="00A270F9" w:rsidRDefault="00536559">
      <w:pPr>
        <w:pStyle w:val="enf9"/>
      </w:pPr>
      <w:r>
        <w:t>(b) with regard to the stated contents, a statement to the effect that amendments may be made; and</w:t>
      </w:r>
    </w:p>
    <w:p w:rsidR="00A270F9" w:rsidRDefault="00536559">
      <w:pPr>
        <w:pStyle w:val="enf9"/>
      </w:pPr>
      <w:r>
        <w:t>(c) the matters listed in sub-items (b) and (c) of the preceding item.</w:t>
      </w:r>
    </w:p>
    <w:p w:rsidR="00A270F9" w:rsidRDefault="00536559">
      <w:pPr>
        <w:pStyle w:val="enf4"/>
      </w:pPr>
      <w:r>
        <w:t>(2) The matters listed in the items of the preceding paragraph must be stated on the front page or in some other conspicuous location in the Reported Prospectus or Temporary Reported Prospectus.</w:t>
      </w:r>
    </w:p>
    <w:p w:rsidR="00A270F9" w:rsidRDefault="00A270F9"/>
    <w:p w:rsidR="00A270F9" w:rsidRDefault="00536559">
      <w:pPr>
        <w:pStyle w:val="ena"/>
      </w:pPr>
      <w:r>
        <w:t>(Method of Publicizing the Issue Price)</w:t>
      </w:r>
    </w:p>
    <w:p w:rsidR="00A270F9" w:rsidRDefault="00536559">
      <w:pPr>
        <w:pStyle w:val="enf3"/>
      </w:pPr>
      <w:r>
        <w:t>Article 11-2  (1) Th</w:t>
      </w:r>
      <w:r>
        <w:t>e methods specified by a Cabinet Office Ordinance, referred to in Article 15, paragraph (5) of the Act as applied mutatis mutandis pursuant to Article 27 of the Act, are as follows:</w:t>
      </w:r>
    </w:p>
    <w:p w:rsidR="00A270F9" w:rsidRDefault="00536559">
      <w:pPr>
        <w:pStyle w:val="enf6"/>
      </w:pPr>
      <w:r>
        <w:t>(i) publication in two or more daily newspapers that cover matters related</w:t>
      </w:r>
      <w:r>
        <w:t xml:space="preserve"> to overall current affairs in Japan or that cover general matters related to Japanese industry and the domestic economy (referred to as "Daily Newspapers" in the following item);</w:t>
      </w:r>
    </w:p>
    <w:p w:rsidR="00A270F9" w:rsidRDefault="00536559">
      <w:pPr>
        <w:pStyle w:val="enf6"/>
      </w:pPr>
      <w:r>
        <w:t>(ii) publication in one or more Daily Newspapers, and making available for i</w:t>
      </w:r>
      <w:r>
        <w:t>nspection via a telecommunications line the matters that have been recorded in a file that is stored on the computer used by the Issuer or the person who intends to have the Securities acquired through a Public Offering or Secondary Distribution or to sell</w:t>
      </w:r>
      <w:r>
        <w:t xml:space="preserve"> them therethrough; or</w:t>
      </w:r>
    </w:p>
    <w:p w:rsidR="00A270F9" w:rsidRDefault="00536559">
      <w:pPr>
        <w:pStyle w:val="enf6"/>
      </w:pPr>
      <w:r>
        <w:t>(iii) making available for inspection via a telecommunications line the matters which have been recorded in a file that is stored on the computer used by the Issuer, the Agent thereof, or the person who intends to have the Securities</w:t>
      </w:r>
      <w:r>
        <w:t xml:space="preserve"> acquired through a Public Offering or Secondary Distribution or to sell them therethrough (limited to the cases where said person confirms directly, by telephone or by any other means, with the counterparty that the person intends to have acquire the Secu</w:t>
      </w:r>
      <w:r>
        <w:t>rities or to whom said person wishes to sell such Securities through the Public Offering or Secondary Distribution, to the effect that said counterparty has inspected said matters or has by any other method acquired information pertaining to said matters).</w:t>
      </w:r>
    </w:p>
    <w:p w:rsidR="00A270F9" w:rsidRDefault="00536559">
      <w:pPr>
        <w:pStyle w:val="enf4"/>
      </w:pPr>
      <w:r>
        <w:t xml:space="preserve">(2) With regard to the method whereby the relevant matters are made available for inspection via a telecommunications line as listed in item (ii) and item (iii) of the preceding paragraph, the condition in which the matters are available for </w:t>
      </w:r>
      <w:r>
        <w:t>inspection must be maintained until the period in which the person intends to have the Securities acquired through a Public Offering or Secondary Distribution or in which the person wishes to sell said Securities therethrough ends.</w:t>
      </w:r>
    </w:p>
    <w:p w:rsidR="00A270F9" w:rsidRDefault="00A270F9"/>
    <w:p w:rsidR="00A270F9" w:rsidRDefault="00536559">
      <w:pPr>
        <w:pStyle w:val="ena"/>
      </w:pPr>
      <w:r>
        <w:t xml:space="preserve">(Content of Entries in </w:t>
      </w:r>
      <w:r>
        <w:t>a Shelf Registration Statement)</w:t>
      </w:r>
    </w:p>
    <w:p w:rsidR="00A270F9" w:rsidRDefault="00536559">
      <w:pPr>
        <w:pStyle w:val="enf3"/>
      </w:pPr>
      <w:r>
        <w:t>Article 11-3  An Issuer of Foreign Government Bonds, etc. who intends to register a Public Offering or Secondary Distribution of Securities pursuant to the provisions of Article 23-3, paragraph (1) of the Act as applied muta</w:t>
      </w:r>
      <w:r>
        <w:t>tis mutandis pursuant to Article 27 of the Act, must prepare three copies of the Shelf Registration Statement for each Public Offering or Secondary Distribution in accordance with Form 6, and must submit them to the Director-General of the Kanto Local Fina</w:t>
      </w:r>
      <w:r>
        <w:t>nce Bureau.</w:t>
      </w:r>
    </w:p>
    <w:p w:rsidR="00A270F9" w:rsidRDefault="00A270F9"/>
    <w:p w:rsidR="00A270F9" w:rsidRDefault="00536559">
      <w:pPr>
        <w:pStyle w:val="ena"/>
      </w:pPr>
      <w:r>
        <w:t>(Documents Attached to a Shelf Registration Statement)</w:t>
      </w:r>
    </w:p>
    <w:p w:rsidR="00A270F9" w:rsidRDefault="00536559">
      <w:pPr>
        <w:pStyle w:val="enf3"/>
      </w:pPr>
      <w:r>
        <w:t>Article 11-4  (1) The documents specified by a Cabinet Office Ordinance, referred to in Article 23-3, paragraph (2) of the Act as applied mutatis mutandis pursuant to Article 27 of the Act</w:t>
      </w:r>
      <w:r>
        <w:t xml:space="preserve"> as the documents that an Issuer of Foreign Government Bonds, etc. should attach to a Shelf Registration Statement (such documents are referred to as "Attached Documents" in the following Article), are the following documents:</w:t>
      </w:r>
    </w:p>
    <w:p w:rsidR="00A270F9" w:rsidRDefault="00536559">
      <w:pPr>
        <w:pStyle w:val="enf6"/>
      </w:pPr>
      <w:r>
        <w:t xml:space="preserve">(i) a document demonstrating </w:t>
      </w:r>
      <w:r>
        <w:t>that the Issuer has granted a person who has an address in Japan the authority to represent said Issuer in any acts concerning the relevant Shelf Registration Statement;</w:t>
      </w:r>
    </w:p>
    <w:p w:rsidR="00A270F9" w:rsidRDefault="00536559">
      <w:pPr>
        <w:pStyle w:val="enf6"/>
      </w:pPr>
      <w:r>
        <w:t>(ii) a legal opinion letter from a responsible party at the department in charge of le</w:t>
      </w:r>
      <w:r>
        <w:t>gal affairs or from a legal expert, stating that the Shelf Registration Statement is lawful, as well as the text of the laws and regulations set forth in said legal opinion letter;</w:t>
      </w:r>
    </w:p>
    <w:p w:rsidR="00A270F9" w:rsidRDefault="00536559">
      <w:pPr>
        <w:pStyle w:val="enf6"/>
      </w:pPr>
      <w:r>
        <w:t>(iii) a document indicating that the person who submitted the Shelf Registr</w:t>
      </w:r>
      <w:r>
        <w:t>ation Statement satisfies the requirements listed in the items of Article 5, paragraph (4) of the Act as applied mutatis mutandis pursuant to Article 27 of the Act;</w:t>
      </w:r>
    </w:p>
    <w:p w:rsidR="00A270F9" w:rsidRDefault="00536559">
      <w:pPr>
        <w:pStyle w:val="enf6"/>
      </w:pPr>
      <w:r>
        <w:t xml:space="preserve">(iv) if the circumstances listed in the following items have occurred after the submission </w:t>
      </w:r>
      <w:r>
        <w:t>date of the Annual Securities Report in regard to which an entry in the Securities Registration Statement stated to the effect that reference should be made (excluding the cases where a Semiannual Securities Report, Extraordinary Report, or amendment repor</w:t>
      </w:r>
      <w:r>
        <w:t>t stating the details of a material fact as set forth in one of the following items has been included in the reference documents of said Securities Registration Statement), a document stating the details of the relevant material fact:</w:t>
      </w:r>
    </w:p>
    <w:p w:rsidR="00A270F9" w:rsidRDefault="00536559">
      <w:pPr>
        <w:pStyle w:val="enf9"/>
      </w:pPr>
      <w:r>
        <w:t>(a) that, with regard</w:t>
      </w:r>
      <w:r>
        <w:t xml:space="preserve"> to a material fact that occurred before the submission date of the Annual Securities Report and that should have been included therein but whose details could not be stated at the time that said documents were submitted, it has become possible to state th</w:t>
      </w:r>
      <w:r>
        <w:t>e details thereof; and</w:t>
      </w:r>
    </w:p>
    <w:p w:rsidR="00A270F9" w:rsidRDefault="00536559">
      <w:pPr>
        <w:pStyle w:val="enf9"/>
      </w:pPr>
      <w:r>
        <w:t>(b) that a material fact has occurred with regard to a matter that should be stated in the Annual Securities Report has occurred.</w:t>
      </w:r>
    </w:p>
    <w:p w:rsidR="00A270F9" w:rsidRDefault="00536559">
      <w:pPr>
        <w:pStyle w:val="enf6"/>
      </w:pPr>
      <w:r>
        <w:t>(v) a document giving an accurate and concise summary of the major matters stated under "Outline of Iss</w:t>
      </w:r>
      <w:r>
        <w:t>uer" in an Annual Securities Report in regard to which an entry in the Shelf Registration Statement stated to the effect that reference should be made.</w:t>
      </w:r>
    </w:p>
    <w:p w:rsidR="00A270F9" w:rsidRDefault="00536559">
      <w:pPr>
        <w:pStyle w:val="enf4"/>
      </w:pPr>
      <w:r>
        <w:t>(2) The documents listed in the following items may be attached to the Shelf Registration Statement (inc</w:t>
      </w:r>
      <w:r>
        <w:t>luding Amended Shelf Registration Statements; the same applies in Article 11-10, paragraph (2) and Article 11-11, paragraph (1)):</w:t>
      </w:r>
    </w:p>
    <w:p w:rsidR="00A270F9" w:rsidRDefault="00536559">
      <w:pPr>
        <w:pStyle w:val="enf6"/>
      </w:pPr>
      <w:r>
        <w:t xml:space="preserve">(i) a document demonstrating that the Issuer has granted a person who has an address in Japan the authority to represent said </w:t>
      </w:r>
      <w:r>
        <w:t>Issuer in any acts concerning the submission of Shelf Registration Supplements pertaining to the Shelf Registration Statement;</w:t>
      </w:r>
    </w:p>
    <w:p w:rsidR="00A270F9" w:rsidRDefault="00536559">
      <w:pPr>
        <w:pStyle w:val="enf6"/>
      </w:pPr>
      <w:r>
        <w:t>(ii) a legal opinion letter from a responsible party at the department in charge of legal affairs or from a legal expert, stating</w:t>
      </w:r>
      <w:r>
        <w:t xml:space="preserve"> that the Public Offering or Secondary Distribution of the relevant Securities is lawful, as well as the text of the laws and regulations set forth in said legal opinion letter; and</w:t>
      </w:r>
    </w:p>
    <w:p w:rsidR="00A270F9" w:rsidRDefault="00536559">
      <w:pPr>
        <w:pStyle w:val="enf6"/>
      </w:pPr>
      <w:r>
        <w:t>(iii) the documents listed in Article 7, paragraph (1), item (i), sub-item</w:t>
      </w:r>
      <w:r>
        <w:t xml:space="preserve"> (b) through (d).</w:t>
      </w:r>
    </w:p>
    <w:p w:rsidR="00A270F9" w:rsidRDefault="00536559">
      <w:pPr>
        <w:pStyle w:val="enf4"/>
      </w:pPr>
      <w:r>
        <w:t>(3) When the documents listed in the items of paragraph (1) and the items of the preceding paragraph have not been written in Japanese, translations thereof must be attached.</w:t>
      </w:r>
    </w:p>
    <w:p w:rsidR="00A270F9" w:rsidRDefault="00A270F9"/>
    <w:p w:rsidR="00A270F9" w:rsidRDefault="00536559">
      <w:pPr>
        <w:pStyle w:val="ena"/>
      </w:pPr>
      <w:r>
        <w:t>(Grounds for the Submission of an Amended Shelf Registration S</w:t>
      </w:r>
      <w:r>
        <w:t>tatement)</w:t>
      </w:r>
    </w:p>
    <w:p w:rsidR="00A270F9" w:rsidRDefault="00536559">
      <w:pPr>
        <w:pStyle w:val="enf3"/>
      </w:pPr>
      <w:r>
        <w:t>Article 11-5  (1) With regard to a Shelf Registration Statement and the Attached Documents thereof that have been submitted, the circumstances specified by a Cabinet Office Ordinance as those that require the amendment of the contents thereof, re</w:t>
      </w:r>
      <w:r>
        <w:t>ferred to in Article 23-4 of the Act as applied mutatis mutandis pursuant to Article 27 of the Act, are the circumstances listed in the following items:</w:t>
      </w:r>
    </w:p>
    <w:p w:rsidR="00A270F9" w:rsidRDefault="00536559">
      <w:pPr>
        <w:pStyle w:val="enf6"/>
      </w:pPr>
      <w:r>
        <w:t>(i) that part of an unissued portion of the planned amount of issue that was stated in the documents is</w:t>
      </w:r>
      <w:r>
        <w:t xml:space="preserve"> no longer likely to be issued within the planned issue Period;</w:t>
      </w:r>
    </w:p>
    <w:p w:rsidR="00A270F9" w:rsidRDefault="00536559">
      <w:pPr>
        <w:pStyle w:val="enf6"/>
      </w:pPr>
      <w:r>
        <w:t>(ii) that any circumstances under which the stated maximum amount of outstanding balance must be reduced has arisen;</w:t>
      </w:r>
    </w:p>
    <w:p w:rsidR="00A270F9" w:rsidRDefault="00536559">
      <w:pPr>
        <w:pStyle w:val="enf6"/>
      </w:pPr>
      <w:r>
        <w:t>(iii) that there have been changes in the major Financial Instruments Busin</w:t>
      </w:r>
      <w:r>
        <w:t>ess Operators who are scheduled to conduct the underwriting and who have been stated in the documents; or</w:t>
      </w:r>
    </w:p>
    <w:p w:rsidR="00A270F9" w:rsidRDefault="00536559">
      <w:pPr>
        <w:pStyle w:val="enf6"/>
      </w:pPr>
      <w:r>
        <w:t>(iv) that the scheduled date for the shelf registration to come into effect that was stated in the documents has been changed.</w:t>
      </w:r>
    </w:p>
    <w:p w:rsidR="00A270F9" w:rsidRDefault="00536559">
      <w:pPr>
        <w:pStyle w:val="enf4"/>
      </w:pPr>
      <w:r>
        <w:t>(2) A Shelf Registratio</w:t>
      </w:r>
      <w:r>
        <w:t>n Holder (meaning a Shelf Registration Holder as defined in Article 23-4 of the Act as applied mutatis mutandis pursuant to Article 27 of the Act; the same applies hereinafter) who intends to submit an Amended Shelf Registration Statement pursuant to the p</w:t>
      </w:r>
      <w:r>
        <w:t>rovisions of Article 23-4 of the Act as applied mutatis mutandis pursuant to Article 27 of the Act, must prepare three copies of Amended Shelf Registration Statements in accordance with Form 7, and must submit them to the Director-General of the Kanto Loca</w:t>
      </w:r>
      <w:r>
        <w:t>l Finance Bureau.</w:t>
      </w:r>
    </w:p>
    <w:p w:rsidR="00A270F9" w:rsidRDefault="00536559">
      <w:pPr>
        <w:pStyle w:val="enf4"/>
      </w:pPr>
      <w:r>
        <w:t>(3) The matters specified by a Cabinet Office Ordinance as matters stated in a Shelf Registration Statement and the Attached Documents thereof that may not be amended for changes pursuant to the provisions of Article 23-4 of the Act as ap</w:t>
      </w:r>
      <w:r>
        <w:t>plied mutatis mutandis pursuant to Article 27 of the Act, are the matters listed in the following items:</w:t>
      </w:r>
    </w:p>
    <w:p w:rsidR="00A270F9" w:rsidRDefault="00536559">
      <w:pPr>
        <w:pStyle w:val="enf6"/>
      </w:pPr>
      <w:r>
        <w:t>(i) an increase in the planned amount of issue or the maximum amount of outstanding balance;</w:t>
      </w:r>
    </w:p>
    <w:p w:rsidR="00A270F9" w:rsidRDefault="00536559">
      <w:pPr>
        <w:pStyle w:val="enf6"/>
      </w:pPr>
      <w:r>
        <w:t>(ii) changes to the planned issue period; and</w:t>
      </w:r>
    </w:p>
    <w:p w:rsidR="00A270F9" w:rsidRDefault="00536559">
      <w:pPr>
        <w:pStyle w:val="enf6"/>
      </w:pPr>
      <w:r>
        <w:t xml:space="preserve">(iii) </w:t>
      </w:r>
      <w:r>
        <w:t>changes to the Classes of Securities.</w:t>
      </w:r>
    </w:p>
    <w:p w:rsidR="00A270F9" w:rsidRDefault="00A270F9"/>
    <w:p w:rsidR="00A270F9" w:rsidRDefault="00536559">
      <w:pPr>
        <w:pStyle w:val="ena"/>
      </w:pPr>
      <w:r>
        <w:t>(Planned Issue Period Pertaining to Shelf Registration)</w:t>
      </w:r>
    </w:p>
    <w:p w:rsidR="00A270F9" w:rsidRDefault="00536559">
      <w:pPr>
        <w:pStyle w:val="enf3"/>
      </w:pPr>
      <w:r>
        <w:t>Article 11-6  The period specified by a Cabinet Office Ordinance, referred to in Article 23-6, paragraph (1) of the Act as applied mutatis mutandis pursuant to A</w:t>
      </w:r>
      <w:r>
        <w:t>rticle 27 of the Act, is one year or two years, depending on the preference of the Issuer of Foreign Government Bonds, etc. who intends to make the Shelf Registration.</w:t>
      </w:r>
    </w:p>
    <w:p w:rsidR="00A270F9" w:rsidRDefault="00A270F9"/>
    <w:p w:rsidR="00A270F9" w:rsidRDefault="00536559">
      <w:pPr>
        <w:pStyle w:val="ena"/>
      </w:pPr>
      <w:r>
        <w:t>(Content of Entries in Written Withdrawals of Shelf Registration)</w:t>
      </w:r>
    </w:p>
    <w:p w:rsidR="00A270F9" w:rsidRDefault="00536559">
      <w:pPr>
        <w:pStyle w:val="enf3"/>
      </w:pPr>
      <w:r>
        <w:t xml:space="preserve">Article 11-7  A </w:t>
      </w:r>
      <w:r>
        <w:t>Shelf Registration Holder who intends to withdraw a Shelf Registration pursuant to the provisions of Article 23-7, paragraph (1) of the Act as applied mutatis mutandis pursuant to Article 27 of the Act, must prepare a Written Withdrawal of Shelf Registrati</w:t>
      </w:r>
      <w:r>
        <w:t>on in accordance with Form 8, and must submit it to the Director-General of the Kanto Local Finance Bureau.</w:t>
      </w:r>
    </w:p>
    <w:p w:rsidR="00A270F9" w:rsidRDefault="00A270F9"/>
    <w:p w:rsidR="00A270F9" w:rsidRDefault="00536559">
      <w:pPr>
        <w:pStyle w:val="ena"/>
      </w:pPr>
      <w:r>
        <w:t>(Content of Entries in Shelf Registration Supplements)</w:t>
      </w:r>
    </w:p>
    <w:p w:rsidR="00A270F9" w:rsidRDefault="00536559">
      <w:pPr>
        <w:pStyle w:val="enf3"/>
      </w:pPr>
      <w:r>
        <w:t>Article 11-8  A Shelf Registration Holder who intends to have Securities that have been regi</w:t>
      </w:r>
      <w:r>
        <w:t>stered pursuant to the provisions of Article 23-8, paragraph (1) of the Act as applied mutatis mutandis pursuant to Article 27 of the Act acquired or who wishes to sell such Securities, must prepare three copies of the Shelf Registration Supplement for eac</w:t>
      </w:r>
      <w:r>
        <w:t>h Public Offering or Secondary Distribution of said Securities in accordance with Form 9, and must submit them to the Director-General of the Kanto Local Finance Bureau.</w:t>
      </w:r>
    </w:p>
    <w:p w:rsidR="00A270F9" w:rsidRDefault="00A270F9"/>
    <w:p w:rsidR="00A270F9" w:rsidRDefault="00536559">
      <w:pPr>
        <w:pStyle w:val="ena"/>
      </w:pPr>
      <w:r>
        <w:t>(Public Offerings and Secondary Distributions for Which the Submission of Shelf Regis</w:t>
      </w:r>
      <w:r>
        <w:t>tration Supplements Maybe Omitted)</w:t>
      </w:r>
    </w:p>
    <w:p w:rsidR="00A270F9" w:rsidRDefault="00536559">
      <w:pPr>
        <w:pStyle w:val="enf3"/>
      </w:pPr>
      <w:r>
        <w:t>Article 11-9  The Public Offering or the Secondary Distribution of Securities specified by a Cabinet Office Ordinance, referred to in the provisions of the proviso to Article 23-8, paragraph (1) of the Act as applied muta</w:t>
      </w:r>
      <w:r>
        <w:t>tis mutandis pursuant to Article 27 of the Act, is a Public Offering or Secondary Distribution other than those listed in the items of Article 1-2.</w:t>
      </w:r>
    </w:p>
    <w:p w:rsidR="00A270F9" w:rsidRDefault="00A270F9"/>
    <w:p w:rsidR="00A270F9" w:rsidRDefault="00536559">
      <w:pPr>
        <w:pStyle w:val="ena"/>
      </w:pPr>
      <w:r>
        <w:t>(Content of Entries in a Written Notice of Shelf Registration)</w:t>
      </w:r>
    </w:p>
    <w:p w:rsidR="00A270F9" w:rsidRDefault="00536559">
      <w:pPr>
        <w:pStyle w:val="enf3"/>
      </w:pPr>
      <w:r>
        <w:t>Article 11-10  (1) The Written Notice of She</w:t>
      </w:r>
      <w:r>
        <w:t>lf Registration that an Issuer of Foreign Government Bonds, etc. submits pursuant to the provisions of Article 23-8, paragraph (4) of the Act as applied mutatis mutandis pursuant to Article 27 of the Act must be prepared in accordance with Form 10, and mus</w:t>
      </w:r>
      <w:r>
        <w:t>t be submitted to the Director-General of the Kanto Local Finance Bureau.</w:t>
      </w:r>
    </w:p>
    <w:p w:rsidR="00A270F9" w:rsidRDefault="00536559">
      <w:pPr>
        <w:pStyle w:val="enf4"/>
      </w:pPr>
      <w:r>
        <w:t>(2) The documents listed in the following items (excluding documents whose content is the same as that contained in a document attached to the Shelf Registration Statement pursuant t</w:t>
      </w:r>
      <w:r>
        <w:t>o Article 11-4, paragraph (1) or (2)) must be attached to a Written Notice of Shelf Registration. In this case, when said documents have not been written in Japanese, translations thereof must be attached:</w:t>
      </w:r>
    </w:p>
    <w:p w:rsidR="00A270F9" w:rsidRDefault="00536559">
      <w:pPr>
        <w:pStyle w:val="enf6"/>
      </w:pPr>
      <w:r>
        <w:t xml:space="preserve">(i) a copy of the wholesale underwriting contract </w:t>
      </w:r>
      <w:r>
        <w:t>that the relevant Issuer or holder has concluded with a Financial Instruments Business Operator;</w:t>
      </w:r>
    </w:p>
    <w:p w:rsidR="00A270F9" w:rsidRDefault="00536559">
      <w:pPr>
        <w:pStyle w:val="enf6"/>
      </w:pPr>
      <w:r>
        <w:t>(ii) a copy of the contract in which the relevant Issuer has entrusted the administration of claims, or any other duties to perform acts for obligees or acts f</w:t>
      </w:r>
      <w:r>
        <w:t>or said Issuer; and</w:t>
      </w:r>
    </w:p>
    <w:p w:rsidR="00A270F9" w:rsidRDefault="00536559">
      <w:pPr>
        <w:pStyle w:val="enf6"/>
      </w:pPr>
      <w:r>
        <w:t>(iii) a legal opinion letter from a responsible party at the department in charge of legal affairs or from a legal expert, stating that the Public Offering or Secondary Distribution of the relevant Securities is lawful, as well as the t</w:t>
      </w:r>
      <w:r>
        <w:t>ext of the laws and regulations set forth in said written legal opinion.</w:t>
      </w:r>
    </w:p>
    <w:p w:rsidR="00A270F9" w:rsidRDefault="00536559">
      <w:pPr>
        <w:pStyle w:val="enf4"/>
      </w:pPr>
      <w:r>
        <w:t>(3) The provisions of Article 3 apply mutatis mutandis if there are any changes in the contents stated in a Written Notice of Shelf Registration.</w:t>
      </w:r>
    </w:p>
    <w:p w:rsidR="00A270F9" w:rsidRDefault="00A270F9"/>
    <w:p w:rsidR="00A270F9" w:rsidRDefault="00536559">
      <w:pPr>
        <w:pStyle w:val="ena"/>
      </w:pPr>
      <w:r>
        <w:t>(Documents Attached to Shelf Registr</w:t>
      </w:r>
      <w:r>
        <w:t>ation Supplements)</w:t>
      </w:r>
    </w:p>
    <w:p w:rsidR="00A270F9" w:rsidRDefault="00536559">
      <w:pPr>
        <w:pStyle w:val="enf3"/>
      </w:pPr>
      <w:r>
        <w:t>Article 11-11  (1) The documents specified by a Cabinet Office Ordinance, referred to in Article 23-8, paragraph (5) of the Act as applied mutatis mutandis pursuant to Article 27 of the Act, are the following documents (excluding documen</w:t>
      </w:r>
      <w:r>
        <w:t>ts whose contents are identical to those stated in the documents attached to a Shelf Registration Statement pursuant to the provisions of Article 11-4, paragraph (1) or (2)):</w:t>
      </w:r>
    </w:p>
    <w:p w:rsidR="00A270F9" w:rsidRDefault="00536559">
      <w:pPr>
        <w:pStyle w:val="enf6"/>
      </w:pPr>
      <w:r>
        <w:t>(i) a document demonstrating that the Issuer has granted a person who has an addr</w:t>
      </w:r>
      <w:r>
        <w:t>ess in Japan the authority to represent said Issuer in any acts concerning the submission of the relevant Shelf Registration Supplements;</w:t>
      </w:r>
    </w:p>
    <w:p w:rsidR="00A270F9" w:rsidRDefault="00536559">
      <w:pPr>
        <w:pStyle w:val="enf6"/>
      </w:pPr>
      <w:r>
        <w:t>(ii) a legal opinion letter from a responsible party at the department in charge of legal affairs or from a legal expe</w:t>
      </w:r>
      <w:r>
        <w:t>rt, stating that the submission of the relevant Shelf Registration Supplements is lawful, as well as the text of the laws and regulations set forth in said legal opinion letter; and</w:t>
      </w:r>
    </w:p>
    <w:p w:rsidR="00A270F9" w:rsidRDefault="00536559">
      <w:pPr>
        <w:pStyle w:val="enf6"/>
      </w:pPr>
      <w:r>
        <w:t xml:space="preserve">(iii) if the circumstances listed in the following items have </w:t>
      </w:r>
      <w:r>
        <w:t>occurred after submission date of an Annual Securities Report in regard to which an entry in the Shelf Registration Supplements stated to the effect that reference should be made (excluding the cases where a Semiannual Securities Report, Extraordinary Repo</w:t>
      </w:r>
      <w:r>
        <w:t>rt, or amendment report stating the details of a material fact as set forth in one of the following items has been included in the reference documents of said Shelf Registration Supplements), a document stating the details of the relevant material fact:</w:t>
      </w:r>
    </w:p>
    <w:p w:rsidR="00A270F9" w:rsidRDefault="00536559">
      <w:pPr>
        <w:pStyle w:val="enf9"/>
      </w:pPr>
      <w:r>
        <w:t>(a</w:t>
      </w:r>
      <w:r>
        <w:t>) that, with regard to a material fact that occurred before the submission date of the Annual Securities Report and that should have been included therein but whose details could not be stated at the time that said documents were submitted, it has become p</w:t>
      </w:r>
      <w:r>
        <w:t>ossible to state the details thereof; and</w:t>
      </w:r>
    </w:p>
    <w:p w:rsidR="00A270F9" w:rsidRDefault="00536559">
      <w:pPr>
        <w:pStyle w:val="enf9"/>
      </w:pPr>
      <w:r>
        <w:t>(b) that a material fact has occurred with regard to a matter that should be stated in the relevant Annual Securities Report;</w:t>
      </w:r>
    </w:p>
    <w:p w:rsidR="00A270F9" w:rsidRDefault="00536559">
      <w:pPr>
        <w:pStyle w:val="enf6"/>
      </w:pPr>
      <w:r>
        <w:t>(iv) a document giving an accurate and concise summary of the major matters stated under</w:t>
      </w:r>
      <w:r>
        <w:t xml:space="preserve"> "Outline of Issuer" in an Annual Securities Report in regard to which an entry in the Shelf Registration Supplements stated to the effect that reference should be made; and</w:t>
      </w:r>
    </w:p>
    <w:p w:rsidR="00A270F9" w:rsidRDefault="00536559">
      <w:pPr>
        <w:pStyle w:val="enf6"/>
      </w:pPr>
      <w:r>
        <w:t>(v) the documents listed in Article 7, paragraph (1), item (i), sub-item (b) throu</w:t>
      </w:r>
      <w:r>
        <w:t>gh (c).</w:t>
      </w:r>
    </w:p>
    <w:p w:rsidR="00A270F9" w:rsidRDefault="00536559">
      <w:pPr>
        <w:pStyle w:val="enf4"/>
      </w:pPr>
      <w:r>
        <w:t>(2) When the documents listed in the items of the preceding paragraph have not been written in Japanese, translations thereof must be attached.</w:t>
      </w:r>
    </w:p>
    <w:p w:rsidR="00A270F9" w:rsidRDefault="00A270F9"/>
    <w:p w:rsidR="00A270F9" w:rsidRDefault="00536559">
      <w:pPr>
        <w:pStyle w:val="ena"/>
      </w:pPr>
      <w:r>
        <w:t>(Notable Matters to Be Stated on the Shelf Registration Prospectus)</w:t>
      </w:r>
    </w:p>
    <w:p w:rsidR="00A270F9" w:rsidRDefault="00536559">
      <w:pPr>
        <w:pStyle w:val="enf3"/>
      </w:pPr>
      <w:r>
        <w:t>Article 11-12  (1) The matters spec</w:t>
      </w:r>
      <w:r>
        <w:t>ified by a Cabinet Office Ordinance, referred to in Article 13, paragraph (2) of the Act as applied mutatis mutandis pursuant to Article 23-12, paragraph (2) of the Act as applied mutatis mutandis pursuant to Article 27 of the Act and as applied by replaci</w:t>
      </w:r>
      <w:r>
        <w:t>ng certain terms pursuant to the provisions of Article 23-12, paragraph (2) of the Act, are the matters listed in the following items in accordance with the category of Prospectus listed in the respective items:</w:t>
      </w:r>
    </w:p>
    <w:p w:rsidR="00A270F9" w:rsidRDefault="00536559">
      <w:pPr>
        <w:pStyle w:val="enf6"/>
      </w:pPr>
      <w:r>
        <w:t>(i) a Shelf Registration Prospectus:</w:t>
      </w:r>
    </w:p>
    <w:p w:rsidR="00A270F9" w:rsidRDefault="00536559">
      <w:pPr>
        <w:pStyle w:val="enf9"/>
      </w:pPr>
      <w:r>
        <w:t>(a) a s</w:t>
      </w:r>
      <w:r>
        <w:t>tatement to the effect that the Shelf Registration under Article 23-3, paragraph (1) of the Act as applied mutatis mutandis pursuant to Article 27 of the Act has come into effect concerning the Public Offering or Secondary Distribution relating to the Shel</w:t>
      </w:r>
      <w:r>
        <w:t>f Registration Prospectus;</w:t>
      </w:r>
    </w:p>
    <w:p w:rsidR="00A270F9" w:rsidRDefault="00536559">
      <w:pPr>
        <w:pStyle w:val="enf9"/>
      </w:pPr>
      <w:r>
        <w:t>(b) a statement to the effect that the contents stated in the Shelf Registration Prospectus may be amended and that reference information in regard to which an entry states to the effect that reference should be made may be newly</w:t>
      </w:r>
      <w:r>
        <w:t xml:space="preserve"> replaced;</w:t>
      </w:r>
    </w:p>
    <w:p w:rsidR="00A270F9" w:rsidRDefault="00536559">
      <w:pPr>
        <w:pStyle w:val="enf9"/>
      </w:pPr>
      <w:r>
        <w:t>(c) a statement to the effect that a Supplementary Shelf Registration Prospectus is delivered if the Securities are made to be acquired or if said Securities are sold;</w:t>
      </w:r>
    </w:p>
    <w:p w:rsidR="00A270F9" w:rsidRDefault="00536559">
      <w:pPr>
        <w:pStyle w:val="enf9"/>
      </w:pPr>
      <w:r>
        <w:t xml:space="preserve">(d) if the Foreign Government Bonds, etc. are indicated in foreign currency, </w:t>
      </w:r>
      <w:r>
        <w:t>a statement to the effect that they may be affected by changes in the foreign exchange rates;</w:t>
      </w:r>
    </w:p>
    <w:p w:rsidR="00A270F9" w:rsidRDefault="00536559">
      <w:pPr>
        <w:pStyle w:val="enf9"/>
      </w:pPr>
      <w:r>
        <w:t>(e) the matters stated in a document indicating that the person submitting the Shelf Registration Statement for the Shelf Registration Prospectus satisfies the re</w:t>
      </w:r>
      <w:r>
        <w:t>quirements listed in the items of Article 5, paragraph (4) of the Act as applied mutatis mutandis pursuant to Article 27 of the Act;</w:t>
      </w:r>
    </w:p>
    <w:p w:rsidR="00A270F9" w:rsidRDefault="00536559">
      <w:pPr>
        <w:pStyle w:val="enf9"/>
      </w:pPr>
      <w:r>
        <w:t>(f) if the following circumstances have occurred after the submission date of the latest Annual Securities Report in regard</w:t>
      </w:r>
      <w:r>
        <w:t xml:space="preserve"> to which an entry in the Shelf Registration Statement or Amended Shelf Registration Statement stated to the effect that reference should be made (excluding the cases where a Semiannual Securities Report, Extraordinary Report, or amendment report stating t</w:t>
      </w:r>
      <w:r>
        <w:t>he details of a material fact as set forth in one of the following items has been included in the reference documents of said Shelf Registration Statement or where it has been stated in said Amended Shelf Registration Statement that reference should be mad</w:t>
      </w:r>
      <w:r>
        <w:t>e to such documents), the content of the relevant material fact:</w:t>
      </w:r>
    </w:p>
    <w:p w:rsidR="00A270F9" w:rsidRDefault="00536559">
      <w:pPr>
        <w:pStyle w:val="enfd"/>
      </w:pPr>
      <w:r>
        <w:t>a. that, with regard to a material fact that occurred before the submission date of the Annual Securities Report and that should have been included therein but whose details could not be stat</w:t>
      </w:r>
      <w:r>
        <w:t>ed at the time that said documents were submitted, it has become possible to state the details thereof; and</w:t>
      </w:r>
    </w:p>
    <w:p w:rsidR="00A270F9" w:rsidRDefault="00536559">
      <w:pPr>
        <w:pStyle w:val="enfd"/>
      </w:pPr>
      <w:r>
        <w:t>b. that a material fact has occurred with regard to a matter that should be stated in the Annual Securities Report.</w:t>
      </w:r>
    </w:p>
    <w:p w:rsidR="00A270F9" w:rsidRDefault="00536559">
      <w:pPr>
        <w:pStyle w:val="enf9"/>
      </w:pPr>
      <w:r>
        <w:t>(g) the matters stated in a docu</w:t>
      </w:r>
      <w:r>
        <w:t>ment that gives an accurate and concise summary of the major matters stated under "Outline of Issuer" in an Annual Securities Report in regard to which an entry in the Shelf Registration Statement or Shelf Registration Supplements stated to the effect that</w:t>
      </w:r>
      <w:r>
        <w:t xml:space="preserve"> reference should be made.</w:t>
      </w:r>
    </w:p>
    <w:p w:rsidR="00A270F9" w:rsidRDefault="00536559">
      <w:pPr>
        <w:pStyle w:val="enf6"/>
      </w:pPr>
      <w:r>
        <w:t>(ii) a Temporary Shelf Registration Prospectus:</w:t>
      </w:r>
    </w:p>
    <w:p w:rsidR="00A270F9" w:rsidRDefault="00536559">
      <w:pPr>
        <w:pStyle w:val="enf9"/>
      </w:pPr>
      <w:r>
        <w:t>(a) with regard to the Public Offering or Secondary Distribution of Securities relating to a Temporary Shelf Registration Prospectus, a statement to the effect that the Shelf Regist</w:t>
      </w:r>
      <w:r>
        <w:t>ration under Article 23-3, paragraph (1) of the Act as applied mutatis mutandis pursuant to Article 27 of the Act has not yet to come into effect;</w:t>
      </w:r>
    </w:p>
    <w:p w:rsidR="00A270F9" w:rsidRDefault="00536559">
      <w:pPr>
        <w:pStyle w:val="enf9"/>
      </w:pPr>
      <w:r>
        <w:t xml:space="preserve">(b) a statement to the effect that the contents stated in the Temporary Shelf Registration Prospectus may be </w:t>
      </w:r>
      <w:r>
        <w:t>amended and that reference information in regard to which an entry states to the effect that reference should be made may be newly replaced; and</w:t>
      </w:r>
    </w:p>
    <w:p w:rsidR="00A270F9" w:rsidRDefault="00536559">
      <w:pPr>
        <w:pStyle w:val="enf9"/>
      </w:pPr>
      <w:r>
        <w:t>(c) the matters listed in sub-item (c) through (g) of the preceding item.</w:t>
      </w:r>
    </w:p>
    <w:p w:rsidR="00A270F9" w:rsidRDefault="00536559">
      <w:pPr>
        <w:pStyle w:val="enf6"/>
      </w:pPr>
      <w:r>
        <w:t>(iii) a Supplementary Shelf Registrat</w:t>
      </w:r>
      <w:r>
        <w:t>ion Prospectus:</w:t>
      </w:r>
    </w:p>
    <w:p w:rsidR="00A270F9" w:rsidRDefault="00536559">
      <w:pPr>
        <w:pStyle w:val="enf9"/>
      </w:pPr>
      <w:r>
        <w:t>(a) if the following circumstances have occurred on or after the submission date of the Annual Securities Report in regard to which an entry in the Shelf Registration Supplements stated to the effect that reference should be made (excluding</w:t>
      </w:r>
      <w:r>
        <w:t xml:space="preserve"> the cases where a Semiannual Securities Report, Extraordinary Report, or amendment report stating the details of a material fact as follows has been included in the reference documents of said Shelf Registration Supplements), the details of the relevant m</w:t>
      </w:r>
      <w:r>
        <w:t>aterial fact:</w:t>
      </w:r>
    </w:p>
    <w:p w:rsidR="00A270F9" w:rsidRDefault="00536559">
      <w:pPr>
        <w:pStyle w:val="enfc"/>
      </w:pPr>
      <w:r>
        <w:t xml:space="preserve">1. that, with regard to a material fact that occurred before the submission date of the Annual Securities Report and that should have been included therein but whose details could not be stated at the time that said documents were submitted, </w:t>
      </w:r>
      <w:r>
        <w:t>it has become possible to state the details thereof; and</w:t>
      </w:r>
    </w:p>
    <w:p w:rsidR="00A270F9" w:rsidRDefault="00536559">
      <w:pPr>
        <w:pStyle w:val="enfc"/>
      </w:pPr>
      <w:r>
        <w:t>2. that a material fact has occurred with regard to a matter that should be stated in the Annual Securities Report.</w:t>
      </w:r>
    </w:p>
    <w:p w:rsidR="00A270F9" w:rsidRDefault="00536559">
      <w:pPr>
        <w:pStyle w:val="enf9"/>
      </w:pPr>
      <w:r>
        <w:t>(b) the matters listed in item (i), sub-item (d) through (g).</w:t>
      </w:r>
    </w:p>
    <w:p w:rsidR="00A270F9" w:rsidRDefault="00536559">
      <w:pPr>
        <w:pStyle w:val="enf4"/>
      </w:pPr>
      <w:r>
        <w:t xml:space="preserve">(2) Among the </w:t>
      </w:r>
      <w:r>
        <w:t>matters listed in the items of the preceding paragraph, those with regard to item (i), sub-item (e) through (g) of that paragraph (including the cases where they are cited pursuant to item (ii) or item (iii) of that paragraph) and those with regard to item</w:t>
      </w:r>
      <w:r>
        <w:t xml:space="preserve"> (iii), sub-item (a) of that paragraph must be stated following the reference information in the Prospectus listed in the items of that paragraph, and other matters must be stated on the front page or in some other conspicuous location in the Prospectus.</w:t>
      </w:r>
    </w:p>
    <w:p w:rsidR="00A270F9" w:rsidRDefault="00A270F9"/>
    <w:p w:rsidR="00A270F9" w:rsidRDefault="00536559">
      <w:pPr>
        <w:pStyle w:val="ena"/>
      </w:pPr>
      <w:r>
        <w:t>(Content of Notifications for Exclusive Solicitation to Qualified Institutional Investors)</w:t>
      </w:r>
    </w:p>
    <w:p w:rsidR="00A270F9" w:rsidRDefault="00536559">
      <w:pPr>
        <w:pStyle w:val="enf3"/>
      </w:pPr>
      <w:r>
        <w:t>Article 11-13  (1) The matters specified by a Cabinet Office Ordinance, referred to in Article 23-13, paragraph (1) of the Act as applied mutatis mutandis pursuant t</w:t>
      </w:r>
      <w:r>
        <w:t>o Article 27 of the Act, are the fact that the solicitation with a view to issuing new securities, etc. or solicitation with a view to delivering existing securities, etc. qualifies as an Exclusive Solicitation to Qualified Institutional Investors and ther</w:t>
      </w:r>
      <w:r>
        <w:t>efore the notification under Article 4, paragraph (1) of the Act has not been made for the solicitation with a view to issuing new securities, etc. or Offer to Deliver Existing Securities, etc., and the matters specified in the following items according to</w:t>
      </w:r>
      <w:r>
        <w:t xml:space="preserve"> the category of cases listed in the respective items:</w:t>
      </w:r>
    </w:p>
    <w:p w:rsidR="00A270F9" w:rsidRDefault="00536559">
      <w:pPr>
        <w:pStyle w:val="enf6"/>
      </w:pPr>
      <w:r>
        <w:t>(i) if the conditions prescribed in Article 1-4, item (i), sub-item (c) of the Order have been imposed on the solicitation with a view to issuing new securities, etc.: the details of the conditions imp</w:t>
      </w:r>
      <w:r>
        <w:t>osed on said solicitation with a view to issuing new securities, etc.;</w:t>
      </w:r>
    </w:p>
    <w:p w:rsidR="00A270F9" w:rsidRDefault="00536559">
      <w:pPr>
        <w:pStyle w:val="enf6"/>
      </w:pPr>
      <w:r>
        <w:t>(ii) if the conditions prescribed in Article 1-7-4, item (i), sub-item (c) of the Order have been imposed on the solicitation with a view to delivering existing securities, etc.: the de</w:t>
      </w:r>
      <w:r>
        <w:t>tails of the conditions imposed on said solicitation with a view to delivering existing securities, etc.;</w:t>
      </w:r>
    </w:p>
    <w:p w:rsidR="00A270F9" w:rsidRDefault="00536559">
      <w:pPr>
        <w:pStyle w:val="enf6"/>
      </w:pPr>
      <w:r>
        <w:t>(iii) if restrictions concerning the transfer according to the method specified in Article 11, paragraph (1) or Article 13-4, paragraph (1) of the Ord</w:t>
      </w:r>
      <w:r>
        <w:t>inance on Definitions, are imposed on the Securities: the details of said restrictions; and</w:t>
      </w:r>
    </w:p>
    <w:p w:rsidR="00A270F9" w:rsidRDefault="00536559">
      <w:pPr>
        <w:pStyle w:val="enf6"/>
      </w:pPr>
      <w:r>
        <w:t>(iv) if the relevant Securities fall under the requirements specified in Article 11, paragraph (2) or Article 13-4, paragraph (2) of the Ordinance on Definitions: t</w:t>
      </w:r>
      <w:r>
        <w:t>he details of said requirements.</w:t>
      </w:r>
    </w:p>
    <w:p w:rsidR="00A270F9" w:rsidRDefault="00536559">
      <w:pPr>
        <w:pStyle w:val="enf4"/>
      </w:pPr>
      <w:r>
        <w:t xml:space="preserve">(2) The cases specified by a Cabinet Office Ordinance, referred to in Article 23-13, paragraph (1) of the Act as applied mutatis mutandis pursuant to Article 27 of the Act, are the cases where the amount obtained by </w:t>
      </w:r>
      <w:r>
        <w:t>totaling the total issue value or transfer value of the Securities relating to said Exclusive Solicitation to Qualified Institutional Investors and the total issue value or transfer value of the Same Class of Securities as said Securities for which an Excl</w:t>
      </w:r>
      <w:r>
        <w:t>usive Solicitation to Qualified Institutional Investors (excluding such solicitation implemented by another person) was implemented within one month prior to the day on which said Exclusive Solicitation to Qualified Institutional Investors is to be impleme</w:t>
      </w:r>
      <w:r>
        <w:t>nted is less than 100 million yen.</w:t>
      </w:r>
    </w:p>
    <w:p w:rsidR="00A270F9" w:rsidRDefault="00A270F9"/>
    <w:p w:rsidR="00A270F9" w:rsidRDefault="00536559">
      <w:pPr>
        <w:pStyle w:val="ena"/>
      </w:pPr>
      <w:r>
        <w:t>(Method of Notification Relating to the Exclusive Solicitation to Professional Investors)</w:t>
      </w:r>
    </w:p>
    <w:p w:rsidR="00A270F9" w:rsidRDefault="00536559">
      <w:pPr>
        <w:pStyle w:val="enf3"/>
      </w:pPr>
      <w:r>
        <w:t>Article 11-13-2  (1) A person who performs the acts listed in the items of Article 23-13, paragraph (3) of the Act as applied muta</w:t>
      </w:r>
      <w:r>
        <w:t>tis mutandis pursuant to Article 27 of the Act must give notice of the matters listed in the following items or the items of paragraph (3) in accordance with the category of cases listed in each of the items of the following paragraph, by the methods speci</w:t>
      </w:r>
      <w:r>
        <w:t>fied in the respective items:</w:t>
      </w:r>
    </w:p>
    <w:p w:rsidR="00A270F9" w:rsidRDefault="00536559">
      <w:pPr>
        <w:pStyle w:val="enf6"/>
      </w:pPr>
      <w:r>
        <w:t>(i) if implementing Solicitation for Selling, etc. for transaction conducted on a Financial Instruments Exchange Market (meaning a Financial Instruments Exchange Market as defined in paragraph (17) of that Article; hereinafter</w:t>
      </w:r>
      <w:r>
        <w:t xml:space="preserve"> the same applies in this item) or transaction closely related thereto: the method of notification through the Financial Instruments Exchange that operates said Financial Instruments Exchange Market or any other method specified in the rules provided by sa</w:t>
      </w:r>
      <w:r>
        <w:t>id Financial Instruments Exchange;</w:t>
      </w:r>
    </w:p>
    <w:p w:rsidR="00A270F9" w:rsidRDefault="00536559">
      <w:pPr>
        <w:pStyle w:val="enf6"/>
      </w:pPr>
      <w:r>
        <w:t>(ii) if implementing a Solicitation for Selling, etc. for transaction conducted on an Over-the-Counter Securities Market (meaning an Over-the-Counter Securities Market as defined in Article 67, paragraph (2) of the Act; h</w:t>
      </w:r>
      <w:r>
        <w:t>ereinafter the same applies in this item) or transaction closely related thereto: the method of notification through the Authorized Financial Instruments Firm Association that operates said Over-the-Counter Securities Market or any other method specified i</w:t>
      </w:r>
      <w:r>
        <w:t>n the rules provided by said Authorized Financial Instruments Firm Association; or</w:t>
      </w:r>
    </w:p>
    <w:p w:rsidR="00A270F9" w:rsidRDefault="00536559">
      <w:pPr>
        <w:pStyle w:val="enf6"/>
      </w:pPr>
      <w:r>
        <w:t>(iii) cases other than those listed in the preceding two items: notification by the person him/herself or by entrustment of notification to another person.</w:t>
      </w:r>
    </w:p>
    <w:p w:rsidR="00A270F9" w:rsidRDefault="00536559">
      <w:pPr>
        <w:pStyle w:val="enf4"/>
      </w:pPr>
      <w:r>
        <w:t>(2) The matters s</w:t>
      </w:r>
      <w:r>
        <w:t>pecified by a Cabinet Office Ordinance, referred to in Article 23-13, paragraph (3), item (i) of the Act as applied mutatis mutandis pursuant to Article 27, are the following matters:</w:t>
      </w:r>
    </w:p>
    <w:p w:rsidR="00A270F9" w:rsidRDefault="00536559">
      <w:pPr>
        <w:pStyle w:val="enf6"/>
      </w:pPr>
      <w:r>
        <w:t>(i) that with regard to the relevant Solicitation for acquiring to Profe</w:t>
      </w:r>
      <w:r>
        <w:t>ssional Investors or the Solicitation for Selling, etc. to Professional Investors, the notification under Article 4, paragraph (1) through (3) of the Act has not been made;</w:t>
      </w:r>
    </w:p>
    <w:p w:rsidR="00A270F9" w:rsidRDefault="00536559">
      <w:pPr>
        <w:pStyle w:val="enf6"/>
      </w:pPr>
      <w:r>
        <w:t xml:space="preserve">(ii) that the Foreign Government Bonds, etc. relating to the relevant Solicitation </w:t>
      </w:r>
      <w:r>
        <w:t>for acquiring to Professional Investors or the Solicitation for Selling, etc. to Professional Investors fall under or will qualify as Securities for Professional Investors;</w:t>
      </w:r>
    </w:p>
    <w:p w:rsidR="00A270F9" w:rsidRDefault="00536559">
      <w:pPr>
        <w:pStyle w:val="enf6"/>
      </w:pPr>
      <w:r>
        <w:t>(iii) if the conditions prescribed in Article 1-5-2, paragraph (2), item (i), sub-i</w:t>
      </w:r>
      <w:r>
        <w:t xml:space="preserve">tem (b) or item (ii), sub-item (b) of the Order, Article 12, item (i), sub-item (b) of the Ordinance on Definitions; or Article 1-8-2, item (i), sub-item (b) or item (ii), sub-item (b) of the Order, or Article 13-6, item (i), sub-item (b) of the Ordinance </w:t>
      </w:r>
      <w:r>
        <w:t>on Definitions have been imposed on the Solicitation for acquiring to Professional Investors or on the Solicitation for Selling, etc. to Professional Investors, the details thereof;</w:t>
      </w:r>
    </w:p>
    <w:p w:rsidR="00A270F9" w:rsidRDefault="00536559">
      <w:pPr>
        <w:pStyle w:val="enf6"/>
      </w:pPr>
      <w:r>
        <w:t>(iv) that with regard to a solicitation with a view to delivering existing</w:t>
      </w:r>
      <w:r>
        <w:t xml:space="preserve"> securities, etc. (meaning a solicitation with a view to delivering existing securities, etc. prescribed in Article 4, paragraph (2) of the Act; the same applies in the following paragraph and paragraph (1) of the following Article) for the Foreign Governm</w:t>
      </w:r>
      <w:r>
        <w:t>ent Bonds, etc. that are the subject of the Solicitation for acquiring to Professional Investors or to the Solicitation for Selling, etc. to Professional Investors, Article 4, paragraphs (3), (5) and (6) of the Act apply;</w:t>
      </w:r>
    </w:p>
    <w:p w:rsidR="00A270F9" w:rsidRDefault="00536559">
      <w:pPr>
        <w:pStyle w:val="enf6"/>
      </w:pPr>
      <w:r>
        <w:t>(v) if Specified Information on Se</w:t>
      </w:r>
      <w:r>
        <w:t>curities, etc. relating to the Solicitation for acquiring to Professional Investors or the Solicitation for Selling, etc. to Professional Investors, or Specified Information on Securities, etc. relating to a Solicitation for acquiring to Professional Inves</w:t>
      </w:r>
      <w:r>
        <w:t>tors or a Solicitation for Selling , etc. to Professional Investors that has already been carried out with regard to the Foreign Government Bonds, etc. that are the subject of the relevant Solicitation for acquiring to Professional Investors or Solicitatio</w:t>
      </w:r>
      <w:r>
        <w:t>n for Selling, etc. to Professional Investors, has been publicized pursuant to Article 27-31, paragraph (2) of the Act, or if the Issuer's Information, etc. has been publicized pursuant to Article 27-32, paragraph (1) through (3) of the Act, a statement to</w:t>
      </w:r>
      <w:r>
        <w:t xml:space="preserve"> that effect and the method of publication (including the website URL of said publication); and</w:t>
      </w:r>
    </w:p>
    <w:p w:rsidR="00A270F9" w:rsidRDefault="00536559">
      <w:pPr>
        <w:pStyle w:val="enf6"/>
      </w:pPr>
      <w:r>
        <w:t>(vi) that the Issuer's Information, etc. will be provided or publicized pursuant to the provisions of Article 27-32 of the Act to the holders of the relevant Fo</w:t>
      </w:r>
      <w:r>
        <w:t>reign Government Bonds, etc.</w:t>
      </w:r>
    </w:p>
    <w:p w:rsidR="00A270F9" w:rsidRDefault="00536559">
      <w:pPr>
        <w:pStyle w:val="enf4"/>
      </w:pPr>
      <w:r>
        <w:t>(3) The matters specified by a Cabinet Office Ordinance, referred to in Article 23-13, paragraph (3), item (ii) of the Act as applied mutatis mutandis pursuant to Article 27, are the following matters:</w:t>
      </w:r>
    </w:p>
    <w:p w:rsidR="00A270F9" w:rsidRDefault="00536559">
      <w:pPr>
        <w:pStyle w:val="enf6"/>
      </w:pPr>
      <w:r>
        <w:t>(i) that the Foreign Gove</w:t>
      </w:r>
      <w:r>
        <w:t>rnment Bonds, etc. relating to the solicitation with a view to delivering existing securities, etc. qualify as Securities for Professional Investors;</w:t>
      </w:r>
    </w:p>
    <w:p w:rsidR="00A270F9" w:rsidRDefault="00536559">
      <w:pPr>
        <w:pStyle w:val="enf6"/>
      </w:pPr>
      <w:r>
        <w:t xml:space="preserve">(ii) that the act does not fall under a case where disclosure has been made in relation to Securities for </w:t>
      </w:r>
      <w:r>
        <w:t>Professional Investors;</w:t>
      </w:r>
    </w:p>
    <w:p w:rsidR="00A270F9" w:rsidRDefault="00536559">
      <w:pPr>
        <w:pStyle w:val="enf6"/>
      </w:pPr>
      <w:r>
        <w:t>(iii) that if a solicitation with a view to delivering existing securities, etc. is implemented as an offer which falls under the cases listed in the items of Article 1-7, a statement to that effect;</w:t>
      </w:r>
    </w:p>
    <w:p w:rsidR="00A270F9" w:rsidRDefault="00536559">
      <w:pPr>
        <w:pStyle w:val="enf6"/>
      </w:pPr>
      <w:r>
        <w:t>(iv) that with regard to the sol</w:t>
      </w:r>
      <w:r>
        <w:t>icitation with a view to delivering existing securities, etc. in relation to Securities for Professional Investors, Article 4, paragraphs (3), (5), and (6) of the Act apply;</w:t>
      </w:r>
    </w:p>
    <w:p w:rsidR="00A270F9" w:rsidRDefault="00536559">
      <w:pPr>
        <w:pStyle w:val="enf6"/>
      </w:pPr>
      <w:r>
        <w:t xml:space="preserve">(v) if Specified Information on Securities, etc. relating to a </w:t>
      </w:r>
      <w:r>
        <w:t xml:space="preserve">Solicitation for acquiring to Professional Investors or a Solicitation for Selling, etc. to Professional Investors that has already been implemented with regard to the Foreign Government Bonds, etc. that are the subject of said solicitation with a view to </w:t>
      </w:r>
      <w:r>
        <w:t>delivering existing securities, etc. pursuant to Article 27-31, paragraph (2) of the Act, has been publicized, or if the Issuer's Information, etc. has been publicized pursuant to Article 27-32, paragraph (1) through (3) of the Act, a statement to that eff</w:t>
      </w:r>
      <w:r>
        <w:t>ect and the method of publication (including the website URL of said publication); and</w:t>
      </w:r>
    </w:p>
    <w:p w:rsidR="00A270F9" w:rsidRDefault="00536559">
      <w:pPr>
        <w:pStyle w:val="enf6"/>
      </w:pPr>
      <w:r>
        <w:t>(vi) that the Issuer's Information, etc. will be provided or publicized pursuant to Article 27-32 of the Act to the holders of the relevant Foreign Government Bonds, etc</w:t>
      </w:r>
      <w:r>
        <w:t>.</w:t>
      </w:r>
    </w:p>
    <w:p w:rsidR="00A270F9" w:rsidRDefault="00A270F9"/>
    <w:p w:rsidR="00A270F9" w:rsidRDefault="00536559">
      <w:pPr>
        <w:pStyle w:val="ena"/>
      </w:pPr>
      <w:r>
        <w:t>(Content of Notifications Relating to Solicitation to a Small Number of Investors)</w:t>
      </w:r>
    </w:p>
    <w:p w:rsidR="00A270F9" w:rsidRDefault="00536559">
      <w:pPr>
        <w:pStyle w:val="enf3"/>
      </w:pPr>
      <w:r>
        <w:t>Article 11-14  (1) The matters specified by a Cabinet Office Ordinance, referred to in Article 23-13, paragraph (4) of the Act as applied mutatis mutandis pursuant to Art</w:t>
      </w:r>
      <w:r>
        <w:t>icle 27 of the Act, are the fact that the solicitation with a view to issuing new securities, etc. or solicitation with a view to delivering existing securities, etc. in regard to the relevant Securities qualifies as a Solicitation to a Small Number of Inv</w:t>
      </w:r>
      <w:r>
        <w:t xml:space="preserve">estors (meaning a Solicitation to a Small Number of Investors as defined in Article 23-13, paragraph (4) of the Act), and therefore the notification under Article 4, paragraph (1) of the Act for the solicitation with a view to issuing new securities, etc. </w:t>
      </w:r>
      <w:r>
        <w:t>or solicitation with a view to delivering existing securities, etc. has not been made, as well as the matters specified in the following items in accordance with the category of cases listed in the respective items:</w:t>
      </w:r>
    </w:p>
    <w:p w:rsidR="00A270F9" w:rsidRDefault="00536559">
      <w:pPr>
        <w:pStyle w:val="enf6"/>
      </w:pPr>
      <w:r>
        <w:t>(i) if restrictions on transfer accordin</w:t>
      </w:r>
      <w:r>
        <w:t>g to the method specified in Article 13, paragraph (1) or Article 13-7, paragraph (1) of the Ordinance on Definitions have been imposed on the relevant Securities: the details of said restrictions; and</w:t>
      </w:r>
    </w:p>
    <w:p w:rsidR="00A270F9" w:rsidRDefault="00536559">
      <w:pPr>
        <w:pStyle w:val="enf6"/>
      </w:pPr>
      <w:r>
        <w:t>(ii) if the relevant Securities satisfy the requiremen</w:t>
      </w:r>
      <w:r>
        <w:t>ts specified in Article 13, paragraph (2) or (3) or Article 13-7, paragraph (2) or (3) of the Ordinance on Definitions: the details of the relevant requirements that restrict the rights of the holders of said Securities.</w:t>
      </w:r>
    </w:p>
    <w:p w:rsidR="00A270F9" w:rsidRDefault="00536559">
      <w:pPr>
        <w:pStyle w:val="enf4"/>
      </w:pPr>
      <w:r>
        <w:t>(2) The cases specified by a Cabine</w:t>
      </w:r>
      <w:r>
        <w:t>t Office Ordinance, referred to in Article 23-13, paragraph (4) of the Act as applied mutatis mutandis pursuant to Article 27 of the Act, are cases where the amount obtained by totaling the total issue value or transfer value of Securities relating to said</w:t>
      </w:r>
      <w:r>
        <w:t xml:space="preserve"> Solicitation to a Small Number of Investors and the total issue value or transfer value of the Same Class of Securities as said Securities for which a Solicitation to a Small Number of Investors (excluding such solicitation implemented by another person) </w:t>
      </w:r>
      <w:r>
        <w:t>was implemented within one month prior to the day on which said Solicitation to a Small Number of Investors is to be implemented is less than 100 million yen.</w:t>
      </w:r>
    </w:p>
    <w:p w:rsidR="00A270F9" w:rsidRDefault="00A270F9"/>
    <w:p w:rsidR="00A270F9" w:rsidRDefault="00536559">
      <w:pPr>
        <w:pStyle w:val="ena"/>
      </w:pPr>
      <w:r>
        <w:t>(Contents of Entries in an Annual Securities Report)</w:t>
      </w:r>
    </w:p>
    <w:p w:rsidR="00A270F9" w:rsidRDefault="00536559">
      <w:pPr>
        <w:pStyle w:val="enf3"/>
      </w:pPr>
      <w:r>
        <w:t>Article 12  An Issuer of Foreign Government</w:t>
      </w:r>
      <w:r>
        <w:t xml:space="preserve"> Bonds, etc. who is to submit an Annual Securities Report pursuant to the provisions of Article 24, paragraph (1) or (3) of the Act as applied mutatis mutandis pursuant to Article 27 must, in accordance with the form specified in the following items, prepa</w:t>
      </w:r>
      <w:r>
        <w:t>re three copies of the Annual Securities Report in accordance with the category of cases listed in the respective items, and must submit these copies to the Director-General of the Kanto Local Finance Bureau:</w:t>
      </w:r>
    </w:p>
    <w:p w:rsidR="00A270F9" w:rsidRDefault="00536559">
      <w:pPr>
        <w:pStyle w:val="enf6"/>
      </w:pPr>
      <w:r>
        <w:t>(i) in cases referred to in Article 24, paragra</w:t>
      </w:r>
      <w:r>
        <w:t>ph (1) of the Act as applied mutatis mutandis pursuant to Article 27 and cases referred to in Article 24, paragraph (3), when the Securities issued by an Issuer to whom the provisions of the main clause of paragraph (1) of that Article do not apply qualify</w:t>
      </w:r>
      <w:r>
        <w:t xml:space="preserve"> as Securities listed in Article 24, paragraph (1), item (iii) of the Act: Form 3; and</w:t>
      </w:r>
    </w:p>
    <w:p w:rsidR="00A270F9" w:rsidRDefault="00536559">
      <w:pPr>
        <w:pStyle w:val="enf6"/>
      </w:pPr>
      <w:r>
        <w:t>(ii) in cases referred to in Article 24, paragraph (3) of the Act as applied mutatis mutandis pursuant to Article 27 that do not fall under the cases listed in the prece</w:t>
      </w:r>
      <w:r>
        <w:t>ding item: Form 4.</w:t>
      </w:r>
    </w:p>
    <w:p w:rsidR="00A270F9" w:rsidRDefault="00A270F9"/>
    <w:p w:rsidR="00A270F9" w:rsidRDefault="00536559">
      <w:pPr>
        <w:pStyle w:val="ena"/>
      </w:pPr>
      <w:r>
        <w:t>(Procedures for Approval of the Due Date for Submission of an Annual Securities Report)</w:t>
      </w:r>
    </w:p>
    <w:p w:rsidR="00A270F9" w:rsidRDefault="00536559">
      <w:pPr>
        <w:pStyle w:val="enf3"/>
      </w:pPr>
      <w:r>
        <w:t>Article 13  (1) If an Issuer of Foreign Government Bonds, etc. who is an Issuer of the Securities listed in the items of Article 24, paragraph (1) o</w:t>
      </w:r>
      <w:r>
        <w:t>f the Act as applied mutatis mutandis pursuant to Article 27 intends to obtain the approval prescribed in the proviso to Article 3-4 of the Order, the Issuer must submit a written application for approval stating the following matters to the Director-Gener</w:t>
      </w:r>
      <w:r>
        <w:t>al of the Kanto Local Finance Bureau:</w:t>
      </w:r>
    </w:p>
    <w:p w:rsidR="00A270F9" w:rsidRDefault="00536559">
      <w:pPr>
        <w:pStyle w:val="enf6"/>
      </w:pPr>
      <w:r>
        <w:t>(i) the period for which the Issuer intends to obtain the approval for the submission of the Annual Securities Report;</w:t>
      </w:r>
    </w:p>
    <w:p w:rsidR="00A270F9" w:rsidRDefault="00536559">
      <w:pPr>
        <w:pStyle w:val="enf6"/>
      </w:pPr>
      <w:r>
        <w:t>(ii) the day on which the Fiscal Year, etc. pertaining to the Annual Securities Report ends;</w:t>
      </w:r>
    </w:p>
    <w:p w:rsidR="00A270F9" w:rsidRDefault="00536559">
      <w:pPr>
        <w:pStyle w:val="enf6"/>
      </w:pPr>
      <w:r>
        <w:t xml:space="preserve">(iii) </w:t>
      </w:r>
      <w:r>
        <w:t>the particulars concerning the laws and regulations or practices in the state of the Issuer of Foreign Government Bonds, etc., or any other inevitable grounds that are grounds that necessitate the relevant approval in relation to the Annual Securities Repo</w:t>
      </w:r>
      <w:r>
        <w:t>rt, or other particulars concerning compelling grounds; and</w:t>
      </w:r>
    </w:p>
    <w:p w:rsidR="00A270F9" w:rsidRDefault="00536559">
      <w:pPr>
        <w:pStyle w:val="enf6"/>
      </w:pPr>
      <w:r>
        <w:t>(iv) if the grounds prescribed in the preceding item are other than the laws and regulations or practices in the Issuer's state, the method for immediately letting a large number of persons know t</w:t>
      </w:r>
      <w:r>
        <w:t>o that effect when the approval under paragraph (4) has been obtained and when the grounds prescribed in that item have disappeared or changed.</w:t>
      </w:r>
    </w:p>
    <w:p w:rsidR="00A270F9" w:rsidRDefault="00536559">
      <w:pPr>
        <w:pStyle w:val="enf4"/>
      </w:pPr>
      <w:r>
        <w:t>(2) The provisions of Article 4 apply mutatis mutandis if an Issuer of Foreign Government Bonds, etc. submits th</w:t>
      </w:r>
      <w:r>
        <w:t>e written application for approval set forth in the preceding paragraph.</w:t>
      </w:r>
    </w:p>
    <w:p w:rsidR="00A270F9" w:rsidRDefault="00536559">
      <w:pPr>
        <w:pStyle w:val="enf4"/>
      </w:pPr>
      <w:r>
        <w:t>(3) The documents listed in the following items must be attached to the written application for approval set forth in paragraph (1):</w:t>
      </w:r>
    </w:p>
    <w:p w:rsidR="00A270F9" w:rsidRDefault="00536559">
      <w:pPr>
        <w:pStyle w:val="enf6"/>
      </w:pPr>
      <w:r>
        <w:t>(i) if the grounds prescribed in paragraph (1), it</w:t>
      </w:r>
      <w:r>
        <w:t>em (iii) are the laws and regulations or practices of the state, a legal opinion letter from a responsible party at the department in charge of legal affairs or from a legal expert stating that the particulars concerning the laws and regulations or practic</w:t>
      </w:r>
      <w:r>
        <w:t>es that are stated in the relevant written application for approval are true and accurate, as well as the text of the laws and regulations set forth in said legal opinion letter; and</w:t>
      </w:r>
    </w:p>
    <w:p w:rsidR="00A270F9" w:rsidRDefault="00536559">
      <w:pPr>
        <w:pStyle w:val="enf6"/>
      </w:pPr>
      <w:r>
        <w:t>(ii) in cases other than the cases where the grounds prescribed in paragr</w:t>
      </w:r>
      <w:r>
        <w:t>aph (1), item (iii) are the laws and regulations or practices of the state, a document demonstrating said grounds.</w:t>
      </w:r>
    </w:p>
    <w:p w:rsidR="00A270F9" w:rsidRDefault="00536559">
      <w:pPr>
        <w:pStyle w:val="enf4"/>
      </w:pPr>
      <w:r>
        <w:t>(4) If the application for approval set forth in paragraph (1) has been filed, and the Director-General of the Kanto Local Finance Bureau fin</w:t>
      </w:r>
      <w:r>
        <w:t>ds that the Issuer of Foreign Government Bonds, etc. is unable to submit an Annual Securities Report within six months after the end of its Fiscal Year, etc. (if the approval set forth in that paragraph was obtained with regard to the submission of the Ann</w:t>
      </w:r>
      <w:r>
        <w:t>ual Securities Report pertaining to said Fiscal Year, etc., within the approved period) due to the laws and regulations or practices in its state or any other inevitable grounds, the Director-General is to give the relevant approval with regard to the Annu</w:t>
      </w:r>
      <w:r>
        <w:t xml:space="preserve">al Securities Reports in each Fiscal Year, etc. for the period that runs from the Fiscal Year, etc. that includes the date on which said application was filed (if said date is a day within six months after the commencement of the Fiscal Year, etc. (if the </w:t>
      </w:r>
      <w:r>
        <w:t>relevant approval was obtained with regard to the submission of the Annual Securities Report for the immediately preceding Fiscal Year, etc., the date is within the approved period after the commencement of the Fiscal Year, etc.), this period begins from t</w:t>
      </w:r>
      <w:r>
        <w:t>he Fiscal Year, etc. immediately preceding the application) to the Fiscal Year, etc. immediately preceding the Fiscal Year, etc. that includes the day on which the particulars prescribed in item (iii) of that paragraph pertaining to said application disapp</w:t>
      </w:r>
      <w:r>
        <w:t>ear or change.</w:t>
      </w:r>
    </w:p>
    <w:p w:rsidR="00A270F9" w:rsidRDefault="00536559">
      <w:pPr>
        <w:pStyle w:val="enf4"/>
      </w:pPr>
      <w:r>
        <w:t>(5) The approval under the preceding paragraph (limited to the cases where the grounds prescribed in paragraph (1), item (iii) are the laws and regulations or practices in the relevant state) is to be granted on the condition that the Issuer</w:t>
      </w:r>
      <w:r>
        <w:t xml:space="preserve"> of Foreign Government Bonds, etc. under the preceding paragraph submits a document stating the matters listed in the following items to the Director-General of the Kanto Local Finance Bureau within six months after the end of every Fiscal Year, etc.; prov</w:t>
      </w:r>
      <w:r>
        <w:t>ided, however, that if a document stating the matters listed in item (ii) has the same content as a document which has been submitted within five years before the submission of the aforementioned document, the submission of said document may be omitted:</w:t>
      </w:r>
    </w:p>
    <w:p w:rsidR="00A270F9" w:rsidRDefault="00536559">
      <w:pPr>
        <w:pStyle w:val="enf6"/>
      </w:pPr>
      <w:r>
        <w:t>(i</w:t>
      </w:r>
      <w:r>
        <w:t>) a statement to the effect that the grounds for application pertaining to the approval have not disappeared or changed during the relevant Fiscal Year, etc.; and</w:t>
      </w:r>
    </w:p>
    <w:p w:rsidR="00A270F9" w:rsidRDefault="00536559">
      <w:pPr>
        <w:pStyle w:val="enf6"/>
      </w:pPr>
      <w:r>
        <w:t>(ii) a legal opinion letter from a responsible party at the department in charge of legal aff</w:t>
      </w:r>
      <w:r>
        <w:t>airs or from a legal expert, concerning the matters listed in the preceding item, and the text of the laws and regulations set forth in said legal opinion letter.</w:t>
      </w:r>
    </w:p>
    <w:p w:rsidR="00A270F9" w:rsidRDefault="00536559">
      <w:pPr>
        <w:pStyle w:val="enf4"/>
      </w:pPr>
      <w:r>
        <w:t xml:space="preserve">(6) If the grounds prescribed in paragraph (1), item (iii) pertaining to the approval </w:t>
      </w:r>
      <w:r>
        <w:t>under paragraph (4) have disappeared or changed, the Director-General of the Kanto Local Finance Bureau may change the period pertaining to the approval under paragraph (4) or may cancel said approval from then on.</w:t>
      </w:r>
    </w:p>
    <w:p w:rsidR="00A270F9" w:rsidRDefault="00536559">
      <w:pPr>
        <w:pStyle w:val="enf4"/>
      </w:pPr>
      <w:r>
        <w:t>(7) When the documents listed in the item</w:t>
      </w:r>
      <w:r>
        <w:t>s of paragraph (3) or the documents stating matters listed in the items of paragraph (5) have not been written in Japanese, translations thereof must be attached.</w:t>
      </w:r>
    </w:p>
    <w:p w:rsidR="00A270F9" w:rsidRDefault="00A270F9"/>
    <w:p w:rsidR="00A270F9" w:rsidRDefault="00536559">
      <w:pPr>
        <w:pStyle w:val="ena"/>
      </w:pPr>
      <w:r>
        <w:t>(Procedures for the Submission of a Written Application for Approval in Regard to the Omitte</w:t>
      </w:r>
      <w:r>
        <w:t>d Submission of an Annual Securities Report)</w:t>
      </w:r>
    </w:p>
    <w:p w:rsidR="00A270F9" w:rsidRDefault="00536559">
      <w:pPr>
        <w:pStyle w:val="enf3"/>
      </w:pPr>
      <w:r>
        <w:t>Article 13-2  (1) The provisions of Article 4 apply mutatis mutandis if an Issuer of Foreign Government Bonds, etc. submits a written application for approval as prescribed in Article 4, paragraph (1) of the Ord</w:t>
      </w:r>
      <w:r>
        <w:t>er.</w:t>
      </w:r>
    </w:p>
    <w:p w:rsidR="00A270F9" w:rsidRDefault="00536559">
      <w:pPr>
        <w:pStyle w:val="enf4"/>
      </w:pPr>
      <w:r>
        <w:t>(2) The documents specified by a Cabinet Office Ordinance, referred to in Article 4, paragraph (1) of the Order, are the documents listed in the following items:</w:t>
      </w:r>
    </w:p>
    <w:p w:rsidR="00A270F9" w:rsidRDefault="00536559">
      <w:pPr>
        <w:pStyle w:val="enf6"/>
      </w:pPr>
      <w:r>
        <w:t>(i) a copy of the registry of holders of the Foreign Government Bonds, etc. at the time of</w:t>
      </w:r>
      <w:r>
        <w:t xml:space="preserve"> application;</w:t>
      </w:r>
    </w:p>
    <w:p w:rsidR="00A270F9" w:rsidRDefault="00536559">
      <w:pPr>
        <w:pStyle w:val="enf6"/>
      </w:pPr>
      <w:r>
        <w:t>(ii) a document demonstrating that the representative person of an Issuer of Foreign Government Bonds, etc. that is stated in the written application for approval has legitimate authority for the submission of said written application for app</w:t>
      </w:r>
      <w:r>
        <w:t>roval; and</w:t>
      </w:r>
    </w:p>
    <w:p w:rsidR="00A270F9" w:rsidRDefault="00536559">
      <w:pPr>
        <w:pStyle w:val="enf6"/>
      </w:pPr>
      <w:r>
        <w:t xml:space="preserve">(iii) a document demonstrating that the Issuer of Foreign Government Bonds, etc. has granted a person who has an address in Japan the authority to represent said Issuer in any acts concerning the submission of the relevant written </w:t>
      </w:r>
      <w:r>
        <w:t>application for approval.</w:t>
      </w:r>
    </w:p>
    <w:p w:rsidR="00A270F9" w:rsidRDefault="00536559">
      <w:pPr>
        <w:pStyle w:val="enf4"/>
      </w:pPr>
      <w:r>
        <w:t>(3) The number specified by a Cabinet Office Ordinance, referred to in Article 4, paragraph (2), item (iii) of the Order, is 25 persons.</w:t>
      </w:r>
    </w:p>
    <w:p w:rsidR="00A270F9" w:rsidRDefault="00536559">
      <w:pPr>
        <w:pStyle w:val="enf4"/>
      </w:pPr>
      <w:r>
        <w:t xml:space="preserve">(4) The number prescribed in the preceding paragraph is to be calculated based on the number </w:t>
      </w:r>
      <w:r>
        <w:t>of persons (excluding Non-Residents) who are stated in the registry of holders of the relevant Foreign Government Bonds, etc. that are held by the Financial Instruments Business Operator or Registered Financial Institution (meaning a Registered Financial I</w:t>
      </w:r>
      <w:r>
        <w:t>nstitution as defined in Article 2, paragraph (11) of the Act) that has been entrusted with the custody of said Foreign Government Bonds, etc. as of the last day of the fiscal year or business year immediately preceding the fiscal year or business year whi</w:t>
      </w:r>
      <w:r>
        <w:t>ch includes the day on which the application was filed.</w:t>
      </w:r>
    </w:p>
    <w:p w:rsidR="00A270F9" w:rsidRDefault="00536559">
      <w:pPr>
        <w:pStyle w:val="enf4"/>
      </w:pPr>
      <w:r>
        <w:t>(5) The period specified by a Cabinet Office Ordinance, referred to in Article 4, paragraph (3) of the Order, is four years, and the documents specified by a Cabinet Office Ordinance, referred to in t</w:t>
      </w:r>
      <w:r>
        <w:t>hat paragraph, are a copy of the registry of holders of the relevant Foreign Government Bonds, etc. as of the last day of the business year pertaining to the relevant submission.</w:t>
      </w:r>
    </w:p>
    <w:p w:rsidR="00A270F9" w:rsidRDefault="00536559">
      <w:pPr>
        <w:pStyle w:val="enf4"/>
      </w:pPr>
      <w:r>
        <w:t>(6) When the documents listed in paragraph (2) or the preceding paragraph hav</w:t>
      </w:r>
      <w:r>
        <w:t>e not been written in Japanese, translations thereof must be attached.</w:t>
      </w:r>
    </w:p>
    <w:p w:rsidR="00A270F9" w:rsidRDefault="00A270F9"/>
    <w:p w:rsidR="00A270F9" w:rsidRDefault="00536559">
      <w:pPr>
        <w:pStyle w:val="ena"/>
      </w:pPr>
      <w:r>
        <w:t>(Cases Where Submission of an Annual Securities Report May Be Omitted)</w:t>
      </w:r>
    </w:p>
    <w:p w:rsidR="00A270F9" w:rsidRDefault="00536559">
      <w:pPr>
        <w:pStyle w:val="enf3"/>
      </w:pPr>
      <w:r>
        <w:t xml:space="preserve">Article 13-3  The cases specified by a Cabinet Office Ordinance, referred to in Article 24, paragraph (3) of the </w:t>
      </w:r>
      <w:r>
        <w:t>Act as applied mutatis mutandis pursuant to Article 27 of the Act, are the cases where the Foreign Government Bonds, etc. issued by an Issuer to whom the provisions of the main clause of Article 24, paragraph (1) of the Act as applied mutatis mutandis purs</w:t>
      </w:r>
      <w:r>
        <w:t>uant to Article 27 of the Act do not apply have come to qualify as Securities listed in item (iii) of that paragraph.</w:t>
      </w:r>
    </w:p>
    <w:p w:rsidR="00A270F9" w:rsidRDefault="00A270F9"/>
    <w:p w:rsidR="00A270F9" w:rsidRDefault="00536559">
      <w:pPr>
        <w:pStyle w:val="ena"/>
      </w:pPr>
      <w:r>
        <w:t>(Documents Attached to an Annual Securities Report)</w:t>
      </w:r>
    </w:p>
    <w:p w:rsidR="00A270F9" w:rsidRDefault="00536559">
      <w:pPr>
        <w:pStyle w:val="enf3"/>
      </w:pPr>
      <w:r>
        <w:t>Article 14  (1) The documents specified by a Cabinet Office Ordinance as documents th</w:t>
      </w:r>
      <w:r>
        <w:t>at should be attached to Annual Securities Reports by an Issuer of Foreign Government Bonds, etc., referred to in Article 24, paragraph (6) of the Act as applied mutatis mutandis pursuant to Article 27 of the Act, are the following documents (hereinafter r</w:t>
      </w:r>
      <w:r>
        <w:t>eferred to as "Related Text, etc." in this Article); provided, however, that if attached documents were submitted pursuant to the provisions of Article 24, paragraph (6) of the Act as applied mutatis mutandis pursuant to Article 27 of the Act within five y</w:t>
      </w:r>
      <w:r>
        <w:t>ears before the submission date of the Annual Securities Report which is to be submitted with the Related Text, etc. attached thereto (hereinafter such attached documents are referred to as "Previously-Attached Documents" in this Article), the relevant doc</w:t>
      </w:r>
      <w:r>
        <w:t>uments are the portion of content in which the Related Text, etc. differs from the Previously-Attached Documents:</w:t>
      </w:r>
    </w:p>
    <w:p w:rsidR="00A270F9" w:rsidRDefault="00536559">
      <w:pPr>
        <w:pStyle w:val="enf6"/>
      </w:pPr>
      <w:r>
        <w:t>(i) the text of the laws and regulations set forth in a legal opinion letter stating that the Public Offering or Secondary Distribution of the</w:t>
      </w:r>
      <w:r>
        <w:t xml:space="preserve"> relevant Securities is lawful; and</w:t>
      </w:r>
    </w:p>
    <w:p w:rsidR="00A270F9" w:rsidRDefault="00536559">
      <w:pPr>
        <w:pStyle w:val="enf6"/>
      </w:pPr>
      <w:r>
        <w:t>(ii) a copy of the contract in which the relevant Issuer has entrusted the administration of claims, or any other duties to perform acts for obligees or acts for said Issuer, and a copy of the contract concerning the pay</w:t>
      </w:r>
      <w:r>
        <w:t>ment of principal and interest.</w:t>
      </w:r>
    </w:p>
    <w:p w:rsidR="00A270F9" w:rsidRDefault="00536559">
      <w:pPr>
        <w:pStyle w:val="enf4"/>
      </w:pPr>
      <w:r>
        <w:t>(2) When the documents listed in the items of the preceding paragraph have not been written in Japanese, translations thereof must be attached.</w:t>
      </w:r>
    </w:p>
    <w:p w:rsidR="00A270F9" w:rsidRDefault="00A270F9"/>
    <w:p w:rsidR="00A270F9" w:rsidRDefault="00536559">
      <w:pPr>
        <w:pStyle w:val="ena"/>
      </w:pPr>
      <w:r>
        <w:t>(Requirements for Submission of a Foreign-Language Report)</w:t>
      </w:r>
    </w:p>
    <w:p w:rsidR="00A270F9" w:rsidRDefault="00536559">
      <w:pPr>
        <w:pStyle w:val="enf3"/>
      </w:pPr>
      <w:r>
        <w:t>Article 14-2  (1) Th</w:t>
      </w:r>
      <w:r>
        <w:t>e cases specified by a Cabinet Office Ordinance, referred to in Article 24, paragraph (8) of the Act as applied mutatis mutandis pursuant to Article 27 of the Act, are the cases where the Commissioner of the Financial Services Agency gives his/her approval</w:t>
      </w:r>
      <w:r>
        <w:t xml:space="preserve"> for a Reporting Foreign Person (meaning a Reporting Foreign Person as prescribed in Article 24, paragraph (8) of the Act; the same applies in the following Article through Article 15-5) to submit a document that is similar to an Annual Securities Report, </w:t>
      </w:r>
      <w:r>
        <w:t>etc., that has been Disclosed in a Foreign State (meaning disclosure in a foreign state as prescribed in Article 24, paragraph (8) of the Act; the same applies hereinafter), and that is written in English (such document is referred to as a "Foreign-Languag</w:t>
      </w:r>
      <w:r>
        <w:t>e Report" in the following Article through Article 14-6) in lieu of an Annual Securities Report, etc. (meaning an Annual Securities Report, etc. as prescribed in Article 24, paragraph (8) of the Act; hereinafter the same applies in this item), as a case th</w:t>
      </w:r>
      <w:r>
        <w:t>at would not impair the public interest or protection of investors in light of its terminology, form, and preparation method.</w:t>
      </w:r>
    </w:p>
    <w:p w:rsidR="00A270F9" w:rsidRDefault="00536559">
      <w:pPr>
        <w:pStyle w:val="enf4"/>
      </w:pPr>
      <w:r>
        <w:t>(2) The persons specified by a Cabinet Office Ordinance, referred to in Article 24, paragraph (8) of the Act as applied mutatis mu</w:t>
      </w:r>
      <w:r>
        <w:t>tandis pursuant to Article 27 of the Act, are the following persons:</w:t>
      </w:r>
    </w:p>
    <w:p w:rsidR="00A270F9" w:rsidRDefault="00536559">
      <w:pPr>
        <w:pStyle w:val="enf6"/>
      </w:pPr>
      <w:r>
        <w:t>(i) a person who operates a Foreign Financial Instruments Market (meaning a Foreign Financial Instruments Market as defined in Article 2, paragraph (8), item (iii), sub-item (b) of the Ac</w:t>
      </w:r>
      <w:r>
        <w:t>t; the same applies in the following item); and</w:t>
      </w:r>
    </w:p>
    <w:p w:rsidR="00A270F9" w:rsidRDefault="00536559">
      <w:pPr>
        <w:pStyle w:val="enf6"/>
      </w:pPr>
      <w:r>
        <w:t>(ii) a person who operates a market which is operated in a foreign state as that equivalent to a Foreign Financial Instruments Market, and which has the nature of an Over-the-Counter Securities Market as defi</w:t>
      </w:r>
      <w:r>
        <w:t>ned in Article 67, paragraph (2) of the Act.</w:t>
      </w:r>
    </w:p>
    <w:p w:rsidR="00A270F9" w:rsidRDefault="00A270F9"/>
    <w:p w:rsidR="00A270F9" w:rsidRDefault="00536559">
      <w:pPr>
        <w:pStyle w:val="ena"/>
      </w:pPr>
      <w:r>
        <w:t>(Submission of a Foreign-Language Report)</w:t>
      </w:r>
    </w:p>
    <w:p w:rsidR="00A270F9" w:rsidRDefault="00536559">
      <w:pPr>
        <w:pStyle w:val="enf3"/>
      </w:pPr>
      <w:r>
        <w:t xml:space="preserve">Article 14-3  (1) A Reporting Foreign Person who intends to submit a Foreign-Language Report pursuant to the provisions of Article 24, paragraph (8) of the Act as </w:t>
      </w:r>
      <w:r>
        <w:t>applied mutatis mutandis pursuant to Article 27 of the Act must submit three copies of the Foreign Securities Report and the Supplementary Documents thereof (meaning the Supplementary Documents defined in Article 24, paragraph (9) of the Act as applied mut</w:t>
      </w:r>
      <w:r>
        <w:t>atis mutandis pursuant to Article 27 of the Act; the same applies in Article 14-6, paragraph (2), item (i)) to the Director-General of the Kanto Local Finance Bureau.</w:t>
      </w:r>
    </w:p>
    <w:p w:rsidR="00A270F9" w:rsidRDefault="00536559">
      <w:pPr>
        <w:pStyle w:val="enf4"/>
      </w:pPr>
      <w:r>
        <w:t xml:space="preserve">(2) The matters specified by a Cabinet Office Ordinance as necessary and appropriate for </w:t>
      </w:r>
      <w:r>
        <w:t>the public interest or the protection of investors from among the matters stated in a Foreign-Language Report, referred to in Article 24, paragraph (9) of the Act as applied mutatis mutandis pursuant to Article 27 of the Act, are the matters specified in t</w:t>
      </w:r>
      <w:r>
        <w:t>he following items in accordance with the form listed in the respective items:</w:t>
      </w:r>
    </w:p>
    <w:p w:rsidR="00A270F9" w:rsidRDefault="00536559">
      <w:pPr>
        <w:pStyle w:val="enf6"/>
      </w:pPr>
      <w:r>
        <w:t>(i) Form 3: matters equivalent to those that should be stated in the following items:</w:t>
      </w:r>
    </w:p>
    <w:p w:rsidR="00A270F9" w:rsidRDefault="00536559">
      <w:pPr>
        <w:pStyle w:val="enf9"/>
      </w:pPr>
      <w:r>
        <w:t>(a) "Section 1. Status of Bond Certificates for a Public Offering (or Secondary Distributio</w:t>
      </w:r>
      <w:r>
        <w:t>n)"; and</w:t>
      </w:r>
    </w:p>
    <w:p w:rsidR="00A270F9" w:rsidRDefault="00536559">
      <w:pPr>
        <w:pStyle w:val="enf9"/>
      </w:pPr>
      <w:r>
        <w:t>(b) "(4) Outline of Business" and "(5) Status of Accounting" from "3. Where an Issuer Is an International Organization or Government Agency, etc." in "Section 3. Outline of the Issuer."</w:t>
      </w:r>
    </w:p>
    <w:p w:rsidR="00A270F9" w:rsidRDefault="00536559">
      <w:pPr>
        <w:pStyle w:val="enf6"/>
      </w:pPr>
      <w:r>
        <w:t>(ii) Form 4: matters equivalent to those that should be state</w:t>
      </w:r>
      <w:r>
        <w:t>d in the following items:</w:t>
      </w:r>
    </w:p>
    <w:p w:rsidR="00A270F9" w:rsidRDefault="00536559">
      <w:pPr>
        <w:pStyle w:val="enf9"/>
      </w:pPr>
      <w:r>
        <w:t>(a) "Section 1. Status of Listed Bond Certificates, etc.";</w:t>
      </w:r>
    </w:p>
    <w:p w:rsidR="00A270F9" w:rsidRDefault="00536559">
      <w:pPr>
        <w:pStyle w:val="enf9"/>
      </w:pPr>
      <w:r>
        <w:t>(b) "9. Tax Treatment" in "Section 2. Basic Matters Concerning Listed Bond Certificates, etc."; and</w:t>
      </w:r>
    </w:p>
    <w:p w:rsidR="00A270F9" w:rsidRDefault="00536559">
      <w:pPr>
        <w:pStyle w:val="enf9"/>
      </w:pPr>
      <w:r>
        <w:t>(c) "(4) Outline of Business" and "(5) Status of Accounting" from "3. W</w:t>
      </w:r>
      <w:r>
        <w:t>here an Issuer Is an International Organization or Government Agency, etc." in "Section 3. Outline of the Issuer."</w:t>
      </w:r>
    </w:p>
    <w:p w:rsidR="00A270F9" w:rsidRDefault="00536559">
      <w:pPr>
        <w:pStyle w:val="enf4"/>
      </w:pPr>
      <w:r>
        <w:t>(3) The matters specified by a Cabinet Office Ordinance as necessary and appropriate for the public interest or the protection of investors a</w:t>
      </w:r>
      <w:r>
        <w:t>mong the matters that are not stated in a Foreign-Language Report, referred to in Article 24, paragraph (9) of the Act as applied mutatis mutandis pursuant to Article 27 of the Act, are, among the matters that should be stated in an Annual Securities Repor</w:t>
      </w:r>
      <w:r>
        <w:t>t prepared in accordance with the forms listed in items of the preceding paragraph but which have not been stated in said Foreign-Language Report, entries, in Japanese, stating the matters that should be stated in the items listed in the respective items o</w:t>
      </w:r>
      <w:r>
        <w:t>f the preceding paragraph.</w:t>
      </w:r>
    </w:p>
    <w:p w:rsidR="00A270F9" w:rsidRDefault="00536559">
      <w:pPr>
        <w:pStyle w:val="enf4"/>
      </w:pPr>
      <w:r>
        <w:t>(4) The other matters specified by a Cabinet Office Ordinance, referred to in Article 24, paragraph (9) of the Act as applied mutatis mutandis pursuant to Article 27 of the Act, are as follows:</w:t>
      </w:r>
    </w:p>
    <w:p w:rsidR="00A270F9" w:rsidRDefault="00536559">
      <w:pPr>
        <w:pStyle w:val="enf6"/>
      </w:pPr>
      <w:r>
        <w:t>(i) among the matters that should b</w:t>
      </w:r>
      <w:r>
        <w:t>e stated in an Annual Securities Report prepared in accordance with the forms listed in the items of paragraph (2) (excluding those specified in the preceding paragraph), entries, in Japanese or English, stating the matters which have not been stated in th</w:t>
      </w:r>
      <w:r>
        <w:t>e Foreign-Language Report;</w:t>
      </w:r>
    </w:p>
    <w:p w:rsidR="00A270F9" w:rsidRDefault="00536559">
      <w:pPr>
        <w:pStyle w:val="enf6"/>
      </w:pPr>
      <w:r>
        <w:t>(ii) a comparative table of the matters that should be stated in an Annual Securities Report prepared in accordance with the from listed in the items of paragraph (2) and the matters stated in the Foreign-Language Report which co</w:t>
      </w:r>
      <w:r>
        <w:t>rrespond to said matters; and</w:t>
      </w:r>
    </w:p>
    <w:p w:rsidR="00A270F9" w:rsidRDefault="00536559">
      <w:pPr>
        <w:pStyle w:val="enf6"/>
      </w:pPr>
      <w:r>
        <w:t>(iii) a document prepared in accordance with Form 4-2.</w:t>
      </w:r>
    </w:p>
    <w:p w:rsidR="00A270F9" w:rsidRDefault="00A270F9"/>
    <w:p w:rsidR="00A270F9" w:rsidRDefault="00536559">
      <w:pPr>
        <w:pStyle w:val="ena"/>
      </w:pPr>
      <w:r>
        <w:t>(Procedures for Approval of the Due Date for Submission of a Foreign-Language Report)</w:t>
      </w:r>
    </w:p>
    <w:p w:rsidR="00A270F9" w:rsidRDefault="00536559">
      <w:pPr>
        <w:pStyle w:val="enf3"/>
      </w:pPr>
      <w:r>
        <w:t>Article 14-4  (1) If a Reporting Foreign Person who intends to submit a Foreign-Lang</w:t>
      </w:r>
      <w:r>
        <w:t>uage Report pursuant to the provisions of Article 24, paragraph (8) of the Act as applied mutatis mutandis pursuant to Article 27 of the Act intends to obtain the approval prescribed in the proviso to Article 4-2-2 of the Order, the person must submit a wr</w:t>
      </w:r>
      <w:r>
        <w:t>itten application for approval stating the following matters to the Director-General of the Kanto Local Finance Bureau:</w:t>
      </w:r>
    </w:p>
    <w:p w:rsidR="00A270F9" w:rsidRDefault="00536559">
      <w:pPr>
        <w:pStyle w:val="enf6"/>
      </w:pPr>
      <w:r>
        <w:t>(i) the period for which the person intends to obtain the relevant approval in relation to the submission of the Foreign-Language Report</w:t>
      </w:r>
      <w:r>
        <w:t>;</w:t>
      </w:r>
    </w:p>
    <w:p w:rsidR="00A270F9" w:rsidRDefault="00536559">
      <w:pPr>
        <w:pStyle w:val="enf6"/>
      </w:pPr>
      <w:r>
        <w:t>(ii) the day on which the Fiscal Year, etc. pertaining to the Foreign-Language Report ends;</w:t>
      </w:r>
    </w:p>
    <w:p w:rsidR="00A270F9" w:rsidRDefault="00536559">
      <w:pPr>
        <w:pStyle w:val="enf6"/>
      </w:pPr>
      <w:r>
        <w:t>(iii) the particulars concerning the laws and regulations or practices of the Reporting Foreign Person's State or any other inevitable grounds that are the ground</w:t>
      </w:r>
      <w:r>
        <w:t>s that necessitate the relevant approval in relation to the submission of the Foreign-Language Report; and</w:t>
      </w:r>
    </w:p>
    <w:p w:rsidR="00A270F9" w:rsidRDefault="00536559">
      <w:pPr>
        <w:pStyle w:val="enf6"/>
      </w:pPr>
      <w:r>
        <w:t>(iv) if the grounds specified in the preceding item are other than the laws and regulations or practices in the person's state, the method for immedi</w:t>
      </w:r>
      <w:r>
        <w:t>ately letting a large number of persons know to that effect if the approval under paragraph (4) was obtained and if the grounds prescribed in that item have disappeared or changed.</w:t>
      </w:r>
    </w:p>
    <w:p w:rsidR="00A270F9" w:rsidRDefault="00536559">
      <w:pPr>
        <w:pStyle w:val="enf4"/>
      </w:pPr>
      <w:r>
        <w:t>(2) The provisions of Article 4 apply mutatis mutandis to the cases where a</w:t>
      </w:r>
      <w:r>
        <w:t xml:space="preserve"> Reporting Foreign Person submits a written application for approval as prescribed in the preceding paragraph.</w:t>
      </w:r>
    </w:p>
    <w:p w:rsidR="00A270F9" w:rsidRDefault="00536559">
      <w:pPr>
        <w:pStyle w:val="enf4"/>
      </w:pPr>
      <w:r>
        <w:t>(3) The documents listed in the following items must be attached to the written application for approval prescribed in paragraph (1):</w:t>
      </w:r>
    </w:p>
    <w:p w:rsidR="00A270F9" w:rsidRDefault="00536559">
      <w:pPr>
        <w:pStyle w:val="enf6"/>
      </w:pPr>
      <w:r>
        <w:t xml:space="preserve">(i) if the </w:t>
      </w:r>
      <w:r>
        <w:t>grounds prescribed in paragraph (1), item (iii) are the laws and regulations or practices in the person's state, a legal opinion letter from a responsible party at the department in charge of legal affairs or from a legal expert, stating that the particula</w:t>
      </w:r>
      <w:r>
        <w:t>rs concerning the laws and regulations or practices that are stated in the relevant written application for approval are true and accurate, as well as the text of the laws and regulations set forth in said legal opinion letter; and</w:t>
      </w:r>
    </w:p>
    <w:p w:rsidR="00A270F9" w:rsidRDefault="00536559">
      <w:pPr>
        <w:pStyle w:val="enf6"/>
      </w:pPr>
      <w:r>
        <w:t>(ii) if the grounds pres</w:t>
      </w:r>
      <w:r>
        <w:t>cribed in paragraph (1), item (iii) are other than the laws and regulations or practices of the state, a document demonstrating said grounds.</w:t>
      </w:r>
    </w:p>
    <w:p w:rsidR="00A270F9" w:rsidRDefault="00536559">
      <w:pPr>
        <w:pStyle w:val="enf4"/>
      </w:pPr>
      <w:r>
        <w:t>(4) If an application for approval set forth in paragraph (1) has been filed, and the Director-General of the Kant</w:t>
      </w:r>
      <w:r>
        <w:t>o Local Finance Bureau finds that the Reporting Foreign Person is unable to submit a Foreign Securities Report within four months after the end of its Fiscal Year, etc. (if the approval set forth in that paragraph was obtained with regard to the submission</w:t>
      </w:r>
      <w:r>
        <w:t xml:space="preserve"> of the Foreign-Language Report for the relevant Fiscal Year, etc., within the approved period) due to the laws and regulations or practices in the person's state or any other inevitable grounds, the Director-General is to give the relevant approval with r</w:t>
      </w:r>
      <w:r>
        <w:t>egard to the Foreign-Language Reports for each Fiscal Year, etc. in the period that runs from the Fiscal Year, etc. which includes the date on which said application was filed (if said date is a day within four months after the commencement of the Fiscal Y</w:t>
      </w:r>
      <w:r>
        <w:t>ear, etc. (if said Reporting Foreign Person has obtained the relevant approval in relation to the submission of the Foreign-Language Report for the immediately preceding Fiscal Year, etc., the day is within the approved period after the commencement of the</w:t>
      </w:r>
      <w:r>
        <w:t xml:space="preserve"> business year), this period begins from the Fiscal Year, etc. immediately preceding the filing of said application) until the Fiscal Year, etc. immediately preceding the Fiscal Year, etc. that includes the day on which the particulars prescribed in item (</w:t>
      </w:r>
      <w:r>
        <w:t>iii) of that paragraph pertaining to said application disappear or change.</w:t>
      </w:r>
    </w:p>
    <w:p w:rsidR="00A270F9" w:rsidRDefault="00536559">
      <w:pPr>
        <w:pStyle w:val="enf4"/>
      </w:pPr>
      <w:r>
        <w:t xml:space="preserve">(5) The approval under the preceding paragraph (limited to the cases where the grounds prescribed in paragraph (1), item (iii) are the laws and regulations or practices in the </w:t>
      </w:r>
      <w:r>
        <w:t>person's state) is to be granted on the condition that the Reporting Foreign Person under the preceding paragraph submits a document stating the following matters to the Director-General of the Kanto Local Finance Bureau within four months after the end of</w:t>
      </w:r>
      <w:r>
        <w:t xml:space="preserve"> every Fiscal Year, etc.; provided, however, that if a document stating the matters listed in item (ii) has the same content as a document which has been submitted within five years before the submission of said document, the submission of said document ma</w:t>
      </w:r>
      <w:r>
        <w:t>y be omitted:</w:t>
      </w:r>
    </w:p>
    <w:p w:rsidR="00A270F9" w:rsidRDefault="00536559">
      <w:pPr>
        <w:pStyle w:val="enf6"/>
      </w:pPr>
      <w:r>
        <w:t>(i) a statement to the effect that the grounds for application pertaining to the approval have not disappeared or changed during the relevant Fiscal Year, etc.; and</w:t>
      </w:r>
    </w:p>
    <w:p w:rsidR="00A270F9" w:rsidRDefault="00536559">
      <w:pPr>
        <w:pStyle w:val="enf6"/>
      </w:pPr>
      <w:r>
        <w:t>(ii) a legal opinion letter from a responsible party at the department in cha</w:t>
      </w:r>
      <w:r>
        <w:t>rge of legal affairs or from a legal expert, concerning the matter listed in the preceding item, as well as the text of the laws and regulations set forth in said legal opinion letter.</w:t>
      </w:r>
    </w:p>
    <w:p w:rsidR="00A270F9" w:rsidRDefault="00536559">
      <w:pPr>
        <w:pStyle w:val="enf4"/>
      </w:pPr>
      <w:r>
        <w:t>(6) If the grounds prescribed in paragraph (1), item (iii) pertaining t</w:t>
      </w:r>
      <w:r>
        <w:t>o the approval under paragraph (4) have disappeared or changed, the Director-General of the Kanto Local Finance Bureau may change the period pertaining to the approval under paragraph (4) or may cancel said approval from then on.</w:t>
      </w:r>
    </w:p>
    <w:p w:rsidR="00A270F9" w:rsidRDefault="00536559">
      <w:pPr>
        <w:pStyle w:val="enf4"/>
      </w:pPr>
      <w:r>
        <w:t>(7) When the documents lis</w:t>
      </w:r>
      <w:r>
        <w:t>ted in the items of paragraph (3) or the documents stating the matters listed in the items of paragraph (5) have not been written in Japanese or English, translations thereof must be attached.</w:t>
      </w:r>
    </w:p>
    <w:p w:rsidR="00A270F9" w:rsidRDefault="00A270F9"/>
    <w:p w:rsidR="00A270F9" w:rsidRDefault="00536559">
      <w:pPr>
        <w:pStyle w:val="ena"/>
      </w:pPr>
      <w:r>
        <w:t>(Requirements for Submitting a Foreign-Language Amendment Repo</w:t>
      </w:r>
      <w:r>
        <w:t>rt)</w:t>
      </w:r>
    </w:p>
    <w:p w:rsidR="00A270F9" w:rsidRDefault="00536559">
      <w:pPr>
        <w:pStyle w:val="enf3"/>
      </w:pPr>
      <w:r>
        <w:t>Article 14-5  The cases specified by a Cabinet Office Ordinance, referred to in Article 24, paragraph (8) of the Act as applied mutatis mutandis pursuant to Article 24-2, paragraph (4) of the Act as applied mutatis mutandis pursuant to Article 27 of th</w:t>
      </w:r>
      <w:r>
        <w:t>e Act, are the cases where the Commissioner of the Financial Services Agency gives his/her approval for a Reporting Foreign Person to submit a document which is similar to an amendment report Disclosed in a Foreign State, and which is written in English (s</w:t>
      </w:r>
      <w:r>
        <w:t>uch document is referred to as a "Foreign-Language Amendment Report" in paragraph (1) of the following Article), in lieu of an amendment report, as a case that would not impair the public interest or protection of investors in light of its terminology, for</w:t>
      </w:r>
      <w:r>
        <w:t>m, and preparation method.</w:t>
      </w:r>
    </w:p>
    <w:p w:rsidR="00A270F9" w:rsidRDefault="00A270F9"/>
    <w:p w:rsidR="00A270F9" w:rsidRDefault="00536559">
      <w:pPr>
        <w:pStyle w:val="ena"/>
      </w:pPr>
      <w:r>
        <w:t>(Submission, etc. of a Foreign-Language Amendment Report)</w:t>
      </w:r>
    </w:p>
    <w:p w:rsidR="00A270F9" w:rsidRDefault="00536559">
      <w:pPr>
        <w:pStyle w:val="enf3"/>
      </w:pPr>
      <w:r>
        <w:t xml:space="preserve">Article 14-6  (1) The provisions of Article 14-3, paragraphs (1) and (4) (limited to the portion pertaining to item (iii)) apply mutatis mutandis to the cases where a </w:t>
      </w:r>
      <w:r>
        <w:t>Reporting Foreign Person submits a Foreign-Language Amendment Report.</w:t>
      </w:r>
    </w:p>
    <w:p w:rsidR="00A270F9" w:rsidRDefault="00536559">
      <w:pPr>
        <w:pStyle w:val="enf4"/>
      </w:pPr>
      <w:r>
        <w:t>(2) The other documents specified by a Cabinet Office Ordinance, referred to in Article 24, paragraph (9) of the Act as applied mutatis mutandis pursuant to Article 24-2, paragraph (4) o</w:t>
      </w:r>
      <w:r>
        <w:t>f the Act as applied mutatis mutandis pursuant to Article 27 of the Act, are the documents in which the following matters are stated in Japanese:</w:t>
      </w:r>
    </w:p>
    <w:p w:rsidR="00A270F9" w:rsidRDefault="00536559">
      <w:pPr>
        <w:pStyle w:val="enf6"/>
      </w:pPr>
      <w:r>
        <w:t xml:space="preserve">(i) the submission date of the Foreign-Language Report that is subject to the amendment and the Supplementary </w:t>
      </w:r>
      <w:r>
        <w:t>Documents thereof;</w:t>
      </w:r>
    </w:p>
    <w:p w:rsidR="00A270F9" w:rsidRDefault="00536559">
      <w:pPr>
        <w:pStyle w:val="enf6"/>
      </w:pPr>
      <w:r>
        <w:t>(ii) the grounds for the amendment; and</w:t>
      </w:r>
    </w:p>
    <w:p w:rsidR="00A270F9" w:rsidRDefault="00536559">
      <w:pPr>
        <w:pStyle w:val="enf6"/>
      </w:pPr>
      <w:r>
        <w:t>(iii) the parts to be amended and the contents of the amendment.</w:t>
      </w:r>
    </w:p>
    <w:p w:rsidR="00A270F9" w:rsidRDefault="00A270F9"/>
    <w:p w:rsidR="00A270F9" w:rsidRDefault="00536559">
      <w:pPr>
        <w:pStyle w:val="ena"/>
      </w:pPr>
      <w:r>
        <w:t>(Content of Entries in a Semiannual Securities Report)</w:t>
      </w:r>
    </w:p>
    <w:p w:rsidR="00A270F9" w:rsidRDefault="00536559">
      <w:pPr>
        <w:pStyle w:val="enf3"/>
      </w:pPr>
      <w:r>
        <w:t>Article 15  An Issuer of Foreign Government Bonds, etc. (including an Issuer</w:t>
      </w:r>
      <w:r>
        <w:t xml:space="preserve"> as prescribed in Article 5 of the Order) who is to submit a Semiannual Securities Report pursuant to the provisions of Article 24-5, paragraph (1) of the Act as applied mutatis mutandis pursuant to Article 27 of the Act, must prepare three copies of the S</w:t>
      </w:r>
      <w:r>
        <w:t>emiannual Securities Report in accordance with Form 5, and must submit them to the Director-General of the Kanto Local Finance Bureau:</w:t>
      </w:r>
    </w:p>
    <w:p w:rsidR="00A270F9" w:rsidRDefault="00A270F9"/>
    <w:p w:rsidR="00A270F9" w:rsidRDefault="00536559">
      <w:pPr>
        <w:pStyle w:val="ena"/>
      </w:pPr>
      <w:r>
        <w:t>(Requirements for the Submission of a Foreign-Language Semiannual Report)</w:t>
      </w:r>
    </w:p>
    <w:p w:rsidR="00A270F9" w:rsidRDefault="00536559">
      <w:pPr>
        <w:pStyle w:val="enf3"/>
      </w:pPr>
      <w:r>
        <w:t>Article 15-2  The cases specified by a Cabinet</w:t>
      </w:r>
      <w:r>
        <w:t xml:space="preserve"> Office Ordinance, referred to in Article 24-5, paragraph (7) of the Act as applied mutatis mutandis pursuant to Article 27 of the Act, are the cases where the Commissioner of the Financial Services Agency approves the submission of a document which is sim</w:t>
      </w:r>
      <w:r>
        <w:t>ilar to a Semiannual Securities Report Disclosed in a Foreign State and which is written in English (such document is referred to as a "Foreign-Language Semiannual Report" in the following Article) in lieu of a Semiannual Securities Report by a Reporting F</w:t>
      </w:r>
      <w:r>
        <w:t>oreign Person, as a case that would not impair the public interest or the protection of investors, in light of its terminology, forms, and preparation methods.</w:t>
      </w:r>
    </w:p>
    <w:p w:rsidR="00A270F9" w:rsidRDefault="00A270F9"/>
    <w:p w:rsidR="00A270F9" w:rsidRDefault="00536559">
      <w:pPr>
        <w:pStyle w:val="ena"/>
      </w:pPr>
      <w:r>
        <w:t>(Submission of a Foreign-Language Semiannual Report)</w:t>
      </w:r>
    </w:p>
    <w:p w:rsidR="00A270F9" w:rsidRDefault="00536559">
      <w:pPr>
        <w:pStyle w:val="enf3"/>
      </w:pPr>
      <w:r>
        <w:t>Article 15-3  (1) A Reporting Foreign Pers</w:t>
      </w:r>
      <w:r>
        <w:t>on who intends to submit a Foreign-Language Semiannual Report pursuant to the provisions of Article 24-5, paragraph (7) of the Act as applied mutatis mutandis pursuant to Article 27 of the Act, must submit three copies of the Foreign-Language Semiannual Re</w:t>
      </w:r>
      <w:r>
        <w:t>port and the Supplementary Documents thereof (meaning the Supplementary Documents defined in Article 24-5, paragraph (8) of the Act as applied mutatis mutandis pursuant to Article 27 of the Act; the same applies in Article 15-5, paragraph (2), item (i)) to</w:t>
      </w:r>
      <w:r>
        <w:t xml:space="preserve"> the Director-General of the Kanto Local Finance Bureau.</w:t>
      </w:r>
    </w:p>
    <w:p w:rsidR="00A270F9" w:rsidRDefault="00536559">
      <w:pPr>
        <w:pStyle w:val="enf4"/>
      </w:pPr>
      <w:r>
        <w:t>(2) The matters specified by a Cabinet Office Ordinance as necessary and appropriate for the public interest or the protection of investors among the matters stated in a Foreign-Language Semiannual R</w:t>
      </w:r>
      <w:r>
        <w:t>eport, referred to in Article 24-5, paragraph (8) of the Act as applied mutatis mutandis pursuant to Article 27 of the Act, are matters equivalent to those that should be stated in the following items, from among the items in Form 5:</w:t>
      </w:r>
    </w:p>
    <w:p w:rsidR="00A270F9" w:rsidRDefault="00536559">
      <w:pPr>
        <w:pStyle w:val="enf6"/>
      </w:pPr>
      <w:r>
        <w:t>(i) "Section 1. Status</w:t>
      </w:r>
      <w:r>
        <w:t xml:space="preserve"> of Bond Certificates for a Public Offering (or Secondary Distribution)"; and</w:t>
      </w:r>
    </w:p>
    <w:p w:rsidR="00A270F9" w:rsidRDefault="00536559">
      <w:pPr>
        <w:pStyle w:val="enf6"/>
      </w:pPr>
      <w:r>
        <w:t>(ii) "4. Status of Accounting" in "Section 2. Outline of the Issuer."</w:t>
      </w:r>
    </w:p>
    <w:p w:rsidR="00A270F9" w:rsidRDefault="00536559">
      <w:pPr>
        <w:pStyle w:val="enf4"/>
      </w:pPr>
      <w:r>
        <w:t>(3) The matters specified by a Cabinet Office Ordinance as necessary and appropriate for the public interest</w:t>
      </w:r>
      <w:r>
        <w:t xml:space="preserve"> or the protection of investors among the matters that are not stated in a Foreign-Language Semiannual Report, referred to in Article 24-5, paragraph (8) of the Act as applied mutatis mutandis pursuant to Article 27 of the Act, are, among the matters to be</w:t>
      </w:r>
      <w:r>
        <w:t xml:space="preserve"> stated in a Semiannual Securities Report prepared in accordance with Form 5 but which have not been stated in said Foreign-Language Semiannual Report, entries, in Japanese, stating the matters that should be stated in the items listed in each of the items</w:t>
      </w:r>
      <w:r>
        <w:t xml:space="preserve"> of the preceding paragraph.</w:t>
      </w:r>
    </w:p>
    <w:p w:rsidR="00A270F9" w:rsidRDefault="00536559">
      <w:pPr>
        <w:pStyle w:val="enf4"/>
      </w:pPr>
      <w:r>
        <w:t>(4) The other matters specified by a Cabinet Office Ordinance, referred to in Article 24-5, paragraph (8) of the Act as applied mutatis mutandis pursuant to Article 27 of the Act, are as follows:</w:t>
      </w:r>
    </w:p>
    <w:p w:rsidR="00A270F9" w:rsidRDefault="00536559">
      <w:pPr>
        <w:pStyle w:val="enf6"/>
      </w:pPr>
      <w:r>
        <w:t xml:space="preserve">(i) among the matters that </w:t>
      </w:r>
      <w:r>
        <w:t>should be stated in a Semiannual Securities Report prepared in accordance with Form 5, entries, in Japanese or English, stating the matters which have not been stated in the Foreign-Language Semiannual Report (excluding those specified in the preceding par</w:t>
      </w:r>
      <w:r>
        <w:t>agraph);</w:t>
      </w:r>
    </w:p>
    <w:p w:rsidR="00A270F9" w:rsidRDefault="00536559">
      <w:pPr>
        <w:pStyle w:val="enf6"/>
      </w:pPr>
      <w:r>
        <w:t>(ii) a comparative table of matters that should be stated in a Semiannual Securities Report prepared in accordance with Form 5 and the matters stated in the Foreign-Language Semiannual Report which correspond to said matters; and</w:t>
      </w:r>
    </w:p>
    <w:p w:rsidR="00A270F9" w:rsidRDefault="00536559">
      <w:pPr>
        <w:pStyle w:val="enf6"/>
      </w:pPr>
      <w:r>
        <w:t>(iii) the documen</w:t>
      </w:r>
      <w:r>
        <w:t>ts listed in Article 14-3, paragraph (4), item (iii).</w:t>
      </w:r>
    </w:p>
    <w:p w:rsidR="00A270F9" w:rsidRDefault="00A270F9"/>
    <w:p w:rsidR="00A270F9" w:rsidRDefault="00536559">
      <w:pPr>
        <w:pStyle w:val="ena"/>
      </w:pPr>
      <w:r>
        <w:t>(Requirements for Submitting a Foreign-Language Semiannual Report)</w:t>
      </w:r>
    </w:p>
    <w:p w:rsidR="00A270F9" w:rsidRDefault="00536559">
      <w:pPr>
        <w:pStyle w:val="enf3"/>
      </w:pPr>
      <w:r>
        <w:t>Article 15-4  The cases specified by a Cabinet Office Ordinance, referred to in Article 24-5, paragraph (7) of the Act as applied muta</w:t>
      </w:r>
      <w:r>
        <w:t>tis mutandis pursuant to Article 24-5, paragraph (12) of the Act as is applied mutatis mutandis pursuant to Article 27 of the Act, are the cases where the Commissioner of the Financial Services Agency gives his/her approval for a Reporting Foreign Person t</w:t>
      </w:r>
      <w:r>
        <w:t>o submit a document which is similar to an amendment report Disclosed in a Foreign State, and which is written in English (such a document is referred to as a "Foreign-Language Semiannual Amendment Report" in paragraph (1) of the following Article) in lieu</w:t>
      </w:r>
      <w:r>
        <w:t xml:space="preserve"> of an amendment report, as a case that would not impair the public interest or the protection of investors in light of its terminology, form, and preparation method.</w:t>
      </w:r>
    </w:p>
    <w:p w:rsidR="00A270F9" w:rsidRDefault="00A270F9"/>
    <w:p w:rsidR="00A270F9" w:rsidRDefault="00536559">
      <w:pPr>
        <w:pStyle w:val="ena"/>
      </w:pPr>
      <w:r>
        <w:t>(Submission of a Foreign-Language Semiannual Amendment Report)</w:t>
      </w:r>
    </w:p>
    <w:p w:rsidR="00A270F9" w:rsidRDefault="00536559">
      <w:pPr>
        <w:pStyle w:val="enf3"/>
      </w:pPr>
      <w:r>
        <w:t>Article 15-5  (1) The pro</w:t>
      </w:r>
      <w:r>
        <w:t>visions of Article 15-3, paragraphs (1) and (4) (limited to the portion pertaining to item (iii)) apply mutatis mutandis to the cases where a Reporting Foreign Person submits a Foreign-Language Semiannual Amendment Report.</w:t>
      </w:r>
    </w:p>
    <w:p w:rsidR="00A270F9" w:rsidRDefault="00536559">
      <w:pPr>
        <w:pStyle w:val="enf4"/>
      </w:pPr>
      <w:r>
        <w:t>(2) The other documents specified</w:t>
      </w:r>
      <w:r>
        <w:t xml:space="preserve"> by a Cabinet Office Ordinance, referred to in Article 24-5, paragraph (8) of the Act as applied mutatis mutandis pursuant to Article 24-5, paragraph (12) of the Act as applied mutatis mutandis pursuant to Article 27 of the Act, are the documents in which </w:t>
      </w:r>
      <w:r>
        <w:t>the following matters are stated in Japanese:</w:t>
      </w:r>
    </w:p>
    <w:p w:rsidR="00A270F9" w:rsidRDefault="00536559">
      <w:pPr>
        <w:pStyle w:val="enf6"/>
      </w:pPr>
      <w:r>
        <w:t>(i) the submission date of the Foreign-Language Semiannual Report that is subject to the amendment and the Supplementary Documents thereof;</w:t>
      </w:r>
    </w:p>
    <w:p w:rsidR="00A270F9" w:rsidRDefault="00536559">
      <w:pPr>
        <w:pStyle w:val="enf6"/>
      </w:pPr>
      <w:r>
        <w:t>(ii) the reason for the amendment; and</w:t>
      </w:r>
    </w:p>
    <w:p w:rsidR="00A270F9" w:rsidRDefault="00536559">
      <w:pPr>
        <w:pStyle w:val="enf6"/>
      </w:pPr>
      <w:r>
        <w:t>(iii) the parts to be amended a</w:t>
      </w:r>
      <w:r>
        <w:t>nd the contents of the amendment.</w:t>
      </w:r>
    </w:p>
    <w:p w:rsidR="00A270F9" w:rsidRDefault="00A270F9"/>
    <w:p w:rsidR="00A270F9" w:rsidRDefault="00536559">
      <w:pPr>
        <w:pStyle w:val="ena"/>
      </w:pPr>
      <w:r>
        <w:t>(Content of Entries in an Extraordinary Report)</w:t>
      </w:r>
    </w:p>
    <w:p w:rsidR="00A270F9" w:rsidRDefault="00536559">
      <w:pPr>
        <w:pStyle w:val="enf3"/>
      </w:pPr>
      <w:r>
        <w:t>Article 16  The cases specified by a Cabinet Office Ordinance as those wherein the Issuer of Foreign Government Bonds, etc. (excluding an Issuer as prescribed in Article 5 o</w:t>
      </w:r>
      <w:r>
        <w:t>f the Order) should submit an Extraordinary Report pursuant to the provisions of Article 24-5, paragraph (4) as applied mutatis mutandis pursuant to Article 27 of the Act, are the cases where there are Changes to Major Investors (meaning an investor who ho</w:t>
      </w:r>
      <w:r>
        <w:t>lds 10 percent or more of the total investment amount; hereinafter the same applies in this Article) (meaning that a person who was a Major Investor ceases to be an investor, or that a person who was not an investor becomes a Major Investor; hereinafter th</w:t>
      </w:r>
      <w:r>
        <w:t>e same applies in this Article), and the Issuer of Foreign Government Bonds, etc. who is to prepare the Extraordinary Report pursuant to the provisions of Article 24-5, paragraph (4) of the Act, must prepare three copies of the Extraordinary Report stating</w:t>
      </w:r>
      <w:r>
        <w:t xml:space="preserve"> the following matters, and must submit them to the Director-General of the Kanto Local Finance Bureau:</w:t>
      </w:r>
    </w:p>
    <w:p w:rsidR="00A270F9" w:rsidRDefault="00536559">
      <w:pPr>
        <w:pStyle w:val="enf6"/>
      </w:pPr>
      <w:r>
        <w:t>(i) the name of the Major Investors relating to the Change;</w:t>
      </w:r>
    </w:p>
    <w:p w:rsidR="00A270F9" w:rsidRDefault="00536559">
      <w:pPr>
        <w:pStyle w:val="enf6"/>
      </w:pPr>
      <w:r>
        <w:t>(ii) the amount of investment by the Major Investors and the ratio of such amount to the tot</w:t>
      </w:r>
      <w:r>
        <w:t>al investment amount before, during, and after the Change; and</w:t>
      </w:r>
    </w:p>
    <w:p w:rsidR="00A270F9" w:rsidRDefault="00536559">
      <w:pPr>
        <w:pStyle w:val="enf6"/>
      </w:pPr>
      <w:r>
        <w:t>(iii) the date of the change.</w:t>
      </w:r>
    </w:p>
    <w:p w:rsidR="00A270F9" w:rsidRDefault="00A270F9"/>
    <w:p w:rsidR="00A270F9" w:rsidRDefault="00536559">
      <w:pPr>
        <w:pStyle w:val="ena"/>
      </w:pPr>
      <w:r>
        <w:t>(Authority to Which a Written Application for Approval Should Be Submitted)</w:t>
      </w:r>
    </w:p>
    <w:p w:rsidR="00A270F9" w:rsidRDefault="00536559">
      <w:pPr>
        <w:pStyle w:val="enf3"/>
      </w:pPr>
      <w:r>
        <w:t>Article 16-2  The written application for approval under Article 4, paragraph (1) of t</w:t>
      </w:r>
      <w:r>
        <w:t>he Order and the documents pertaining to the application under Article 25, paragraph (4) of the Act must be submitted to the Director-General of the Kanto Local Finance Bureau.</w:t>
      </w:r>
    </w:p>
    <w:p w:rsidR="00A270F9" w:rsidRDefault="00A270F9"/>
    <w:p w:rsidR="00A270F9" w:rsidRDefault="00536559">
      <w:pPr>
        <w:pStyle w:val="ena"/>
      </w:pPr>
      <w:r>
        <w:t>(Retention and Public Inspection of Securities Registration Statements)</w:t>
      </w:r>
    </w:p>
    <w:p w:rsidR="00A270F9" w:rsidRDefault="00536559">
      <w:pPr>
        <w:pStyle w:val="enf3"/>
      </w:pPr>
      <w:r>
        <w:t>Articl</w:t>
      </w:r>
      <w:r>
        <w:t xml:space="preserve">e 17  The documents listed in the items of Article 25, paragraph (1) of the Act as applied mutatis mutandis pursuant to Article 27 of the Act as relating to Foreign Government Bonds, etc., are retained and made available for public inspection at the Kanto </w:t>
      </w:r>
      <w:r>
        <w:t>Local Finance Bureau.</w:t>
      </w:r>
    </w:p>
    <w:p w:rsidR="00A270F9" w:rsidRDefault="00A270F9"/>
    <w:p w:rsidR="00A270F9" w:rsidRDefault="00536559">
      <w:pPr>
        <w:pStyle w:val="enf3"/>
      </w:pPr>
      <w:r>
        <w:t>Article 18  Financial Instruments Exchanges and Authorized Financial Instruments Firms Associations must make copies of the documents listed in the items of Article 25, paragraph (1) of the Act as applied mutatis mutandis pursuant to</w:t>
      </w:r>
      <w:r>
        <w:t xml:space="preserve"> Article 27 of the Act as relating to Foreign Government Bonds, etc. available for public inspection during their business hours, pursuant to the provisions of Article 25, paragraph (3) of the Act.</w:t>
      </w:r>
    </w:p>
    <w:p w:rsidR="00A270F9" w:rsidRDefault="00A270F9"/>
    <w:p w:rsidR="00A270F9" w:rsidRDefault="00536559">
      <w:pPr>
        <w:pStyle w:val="ena"/>
      </w:pPr>
      <w:r>
        <w:t xml:space="preserve">(Methods That Make Use of Information and </w:t>
      </w:r>
      <w:r>
        <w:t>Communications Technology in the Delivery of a Prospectus)</w:t>
      </w:r>
    </w:p>
    <w:p w:rsidR="00A270F9" w:rsidRDefault="00536559">
      <w:pPr>
        <w:pStyle w:val="enf3"/>
      </w:pPr>
      <w:r>
        <w:t>Article 18-2  (1) The cases specified by a Cabinet Office Ordinance, referred to in Article 27-30-9, paragraph (1) of the Act, are the cases where a person who intends to provide the matters stated</w:t>
      </w:r>
      <w:r>
        <w:t xml:space="preserve"> in a Prospectus prescribed in that paragraph (hereinafter simply referred to as a "Prospectus" in this Article) (hereinafter such person is referred to as the "Prospectus Provider" in this Article), has indicated in advance the type and contents of the me</w:t>
      </w:r>
      <w:r>
        <w:t xml:space="preserve">ans listed in the items of the following paragraph (hereinafter referred to as "electronic or magnetic means" in this Article) to the person who is to receive a Prospectus (hereinafter referred to as the "Prospectus Recipient" in this Article) pursuant to </w:t>
      </w:r>
      <w:r>
        <w:t>paragraph (5) and has obtained consent therefrom in writing or by electronic or magnetic means or by telephone or any other means.</w:t>
      </w:r>
    </w:p>
    <w:p w:rsidR="00A270F9" w:rsidRDefault="00536559">
      <w:pPr>
        <w:pStyle w:val="enf4"/>
      </w:pPr>
      <w:r>
        <w:t>(2) The means specified by a Cabinet Office Ordinance, referred to in Article 27-30-9, paragraph (1) of the Act, are the foll</w:t>
      </w:r>
      <w:r>
        <w:t>owing means:</w:t>
      </w:r>
    </w:p>
    <w:p w:rsidR="00A270F9" w:rsidRDefault="00536559">
      <w:pPr>
        <w:pStyle w:val="enf6"/>
      </w:pPr>
      <w:r>
        <w:t>(i) a method listed in sub-item (a) through sub-item (d), from among the methods that make use of an Electronic Data Processing System:</w:t>
      </w:r>
    </w:p>
    <w:p w:rsidR="00A270F9" w:rsidRDefault="00536559">
      <w:pPr>
        <w:pStyle w:val="enf9"/>
      </w:pPr>
      <w:r>
        <w:t xml:space="preserve">(a) a method whereby the matters stated in the Prospectus (hereinafter referred to as the "Stated Matters" </w:t>
      </w:r>
      <w:r>
        <w:t xml:space="preserve">in this Article) are transmitted via a telecommunications line that links the computer used by the Prospectus Provider, etc. (meaning the Prospectus Provider, or a person who keeps files on a computer under his/her own charge based on a contract concluded </w:t>
      </w:r>
      <w:r>
        <w:t>with the Prospectus Provider, and provides them to the Prospectus Recipient or the Prospectus Provider; hereinafter the same applies in this Article) and the computer used by the Prospectus Recipient, etc. (meaning the Prospectus Recipient, or a person who</w:t>
      </w:r>
      <w:r>
        <w:t xml:space="preserve"> keeps the Prospectus Recipient File (meaning a file to be used exclusively by the Prospectus Recipient; hereinafter the same applies in this Article) on a computer under his/her own charge based on contract concluded with the Prospectus Recipient; hereina</w:t>
      </w:r>
      <w:r>
        <w:t xml:space="preserve">fter the same applies in this Article), and whereby the Stated Matters are recorded in the Prospectus Recipient File stored on the computer used by the Prospectus Recipient, etc. (if the Prospectus Recipient consents to be provided with the Stated Matters </w:t>
      </w:r>
      <w:r>
        <w:t>by electronic or magnetic means, or gives notice to the effect that the Prospectus Recipient will not accept the Stated Matters by such means, the relevant method is one whereby it is recorded to that effect in a file stored on the computer used by the Pro</w:t>
      </w:r>
      <w:r>
        <w:t>spectus Provider, etc.);</w:t>
      </w:r>
    </w:p>
    <w:p w:rsidR="00A270F9" w:rsidRDefault="00536559">
      <w:pPr>
        <w:pStyle w:val="enf9"/>
      </w:pPr>
      <w:r>
        <w:t>(b) a method whereby the Stated Matters which have been recorded in a file that is stored on the computer used by the Prospectus Provider, etc. are offered to the Prospectus Recipient for inspection via a telecommunications line, a</w:t>
      </w:r>
      <w:r>
        <w:t xml:space="preserve">nd whereby the Stated Matters are recorded in the Prospectus Recipient File stored on the computer used by the Prospectus Recipient, etc. (if the Prospectus Recipient consents to be provided with the Stated Matters by electronic or magnetic means or gives </w:t>
      </w:r>
      <w:r>
        <w:t>notice to the effect that the Prospectus Recipient will not accept the Stated Matters by such means, the relevant method is one whereby it is recorded to that effect in a file stored on the computer used by the Prospectus Provider, etc.);</w:t>
      </w:r>
    </w:p>
    <w:p w:rsidR="00A270F9" w:rsidRDefault="00536559">
      <w:pPr>
        <w:pStyle w:val="enf9"/>
      </w:pPr>
      <w:r>
        <w:t>(c) a method wher</w:t>
      </w:r>
      <w:r>
        <w:t>eby the Stated Matters which have been recorded in the Prospectus Recipient File that is stored on the computer used by the Prospectus Provider, etc. are offered to the Prospectus Recipient for inspection via a telecommunications line; or</w:t>
      </w:r>
    </w:p>
    <w:p w:rsidR="00A270F9" w:rsidRDefault="00536559">
      <w:pPr>
        <w:pStyle w:val="enf9"/>
      </w:pPr>
      <w:r>
        <w:t>(d) a method wher</w:t>
      </w:r>
      <w:r>
        <w:t>eby the Stated Matters which have been recorded in the Inspection File (meaning a file stored on the computer used by the Prospectus Provider, etc. in which the Stated Matters have been recorded for the purpose of offering them to two or more Prospectus Re</w:t>
      </w:r>
      <w:r>
        <w:t>cipients for inspection at the same time; hereinafter the same applies in this Article) are offered to the Prospectus Recipient for inspection.</w:t>
      </w:r>
    </w:p>
    <w:p w:rsidR="00A270F9" w:rsidRDefault="00536559">
      <w:pPr>
        <w:pStyle w:val="enf6"/>
      </w:pPr>
      <w:r>
        <w:t>(ii) a method whereby a file containing the Stated Matters that has been prepared using media which is capable o</w:t>
      </w:r>
      <w:r>
        <w:t>f securely recording certain information by means of magnetic disks, CD-ROMs, or any other means equivalent thereto, is delivered.</w:t>
      </w:r>
    </w:p>
    <w:p w:rsidR="00A270F9" w:rsidRDefault="00536559">
      <w:pPr>
        <w:pStyle w:val="enf4"/>
      </w:pPr>
      <w:r>
        <w:t>(3) The methods listed in the items of the preceding paragraph must conform to the following standards:</w:t>
      </w:r>
    </w:p>
    <w:p w:rsidR="00A270F9" w:rsidRDefault="00536559">
      <w:pPr>
        <w:pStyle w:val="enf6"/>
      </w:pPr>
      <w:r>
        <w:t>(i) that the method i</w:t>
      </w:r>
      <w:r>
        <w:t>s one that enables the Prospectus Recipient to prepare documents by outputting the information that has been recorded in the Inspection File or the Prospectus Recipient File;</w:t>
      </w:r>
    </w:p>
    <w:p w:rsidR="00A270F9" w:rsidRDefault="00536559">
      <w:pPr>
        <w:pStyle w:val="enf6"/>
      </w:pPr>
      <w:r>
        <w:t xml:space="preserve">(ii) that with regard to the methods listed in item (i), sub-items (a), (c), and </w:t>
      </w:r>
      <w:r>
        <w:t xml:space="preserve">(d) of the preceding paragraph (excluding the method whereby the Stated Matters are recorded in the Prospectus Recipient File that is stored on the computer used by the Prospectus Recipient), the method is one in which the Prospectus Recipient is notified </w:t>
      </w:r>
      <w:r>
        <w:t>that the Stated Matters are to be or have been recorded in the Prospectus Recipient File or in the Inspection File; provided, however, that this does not apply if it is confirmed that the Prospectus Recipient has inspected said Stated Matters.</w:t>
      </w:r>
    </w:p>
    <w:p w:rsidR="00A270F9" w:rsidRDefault="00536559">
      <w:pPr>
        <w:pStyle w:val="enf6"/>
      </w:pPr>
      <w:r>
        <w:t xml:space="preserve">(iii) </w:t>
      </w:r>
      <w:r>
        <w:t>that with regard to the method listed in item (i), sub-item (d) of the preceding paragraph, the method is one whereby the information necessary for the Prospectus Recipient to inspect the Inspection File has been recorded in the Prospectus Recipient File;</w:t>
      </w:r>
    </w:p>
    <w:p w:rsidR="00A270F9" w:rsidRDefault="00536559">
      <w:pPr>
        <w:pStyle w:val="enf6"/>
      </w:pPr>
      <w:r>
        <w:t>(iv) that with regard to the methods listed in item (i), sub-item (c) or (d) of the preceding paragraph, the method is one that falls under any of following sub-items:</w:t>
      </w:r>
    </w:p>
    <w:p w:rsidR="00A270F9" w:rsidRDefault="00536559">
      <w:pPr>
        <w:pStyle w:val="enf9"/>
      </w:pPr>
      <w:r>
        <w:t>(a) the method is one whereby the following matters cannot be deleted or altered for a p</w:t>
      </w:r>
      <w:r>
        <w:t>eriod of five years from the time that said Prospectus was provided (if any complaints relating to the Stated Matters have been raised within the time before the expiration date of the said period, until either the expiration date of said period or the day</w:t>
      </w:r>
      <w:r>
        <w:t xml:space="preserve"> on which said complaint is settled, whichever comes later); provided, however, that if the Stated Matters which are made available for inspection are delivered in writing, if the Stated Matters are to be delivered by the methods listed in item (i), sub-it</w:t>
      </w:r>
      <w:r>
        <w:t>ems (a) or (b) of the preceding paragraph, or item (ii) of the preceding paragraph with the Consent (meaning consent obtained by the method prescribed in paragraph (1)) of the Prospectus Recipient, or if there are instructions by the Prospectus Recipient t</w:t>
      </w:r>
      <w:r>
        <w:t>o delete said Stated Matters, said Stated Matters may be deleted:</w:t>
      </w:r>
    </w:p>
    <w:p w:rsidR="00A270F9" w:rsidRDefault="00536559">
      <w:pPr>
        <w:pStyle w:val="enfd"/>
      </w:pPr>
      <w:r>
        <w:t>a. with regard to the method listed in item (i), sub-item (c) of the preceding paragraph, the Stated Matters that are recorded in the Prospectus Recipient File; and</w:t>
      </w:r>
    </w:p>
    <w:p w:rsidR="00A270F9" w:rsidRDefault="00536559">
      <w:pPr>
        <w:pStyle w:val="enfd"/>
      </w:pPr>
      <w:r>
        <w:t>b. with regard to the met</w:t>
      </w:r>
      <w:r>
        <w:t>hod listed in item (i), sub-item (d) of the preceding paragraph, the Stated Matters that are recorded in the Inspection File.</w:t>
      </w:r>
    </w:p>
    <w:p w:rsidR="00A270F9" w:rsidRDefault="00536559">
      <w:pPr>
        <w:pStyle w:val="enf9"/>
      </w:pPr>
      <w:r>
        <w:t xml:space="preserve">(b) the method is one whereby the Stated Matters will immediately be delivered by the methods listed in item (i), sub-item (a) of </w:t>
      </w:r>
      <w:r>
        <w:t>item (ii) of the preceding paragraph or in writing, if a Prospectus Recipient has requested that a Prospectus be delivered within five years from the time that the Prospectus was provided;</w:t>
      </w:r>
    </w:p>
    <w:p w:rsidR="00A270F9" w:rsidRDefault="00536559">
      <w:pPr>
        <w:pStyle w:val="enf6"/>
      </w:pPr>
      <w:r>
        <w:t>(v) that with regard to the method listed in item (i), sub-item (d)</w:t>
      </w:r>
      <w:r>
        <w:t xml:space="preserve"> of the preceding paragraph, if such a method falls under the criteria set forth in sub-item (a) of that paragraph, the method is one in which both the Prospectus Recipient File in which the information necessary for the Prospectus Recipient to inspect the</w:t>
      </w:r>
      <w:r>
        <w:t xml:space="preserve"> Inspection File has been recorded pursuant to item (iii) and said Inspection File are maintained as connectable via a telecommunications line until the period under sub-item (a) of that item elapses; provided, however, that this does not apply if a Prospe</w:t>
      </w:r>
      <w:r>
        <w:t>ctus Recipient who has been given access to the files has given notice that it is not necessary to maintain such a connection.</w:t>
      </w:r>
    </w:p>
    <w:p w:rsidR="00A270F9" w:rsidRDefault="00536559">
      <w:pPr>
        <w:pStyle w:val="enf4"/>
      </w:pPr>
      <w:r>
        <w:t>(4) The term "Electronic Data Processing System" as used in paragraph (2), item (i) means an electronic data processing system th</w:t>
      </w:r>
      <w:r>
        <w:t>at links a computer used by a Prospectus Provider, etc. and a computer used by a Prospectus Recipient, etc. or by a Prospectus Provider, etc. on which the Prospectus Recipient File is stored, via a telecommunications line.</w:t>
      </w:r>
    </w:p>
    <w:p w:rsidR="00A270F9" w:rsidRDefault="00536559">
      <w:pPr>
        <w:pStyle w:val="enf4"/>
      </w:pPr>
      <w:r>
        <w:t xml:space="preserve">(5) The type and contents of the </w:t>
      </w:r>
      <w:r>
        <w:t>method to be indicated pursuant to the provisions of paragraph (1) are the following matters:</w:t>
      </w:r>
    </w:p>
    <w:p w:rsidR="00A270F9" w:rsidRDefault="00536559">
      <w:pPr>
        <w:pStyle w:val="enf6"/>
      </w:pPr>
      <w:r>
        <w:t>(i) among the methods listed in the items of paragraph (2), the method used by the Prospectus Provider; and</w:t>
      </w:r>
    </w:p>
    <w:p w:rsidR="00A270F9" w:rsidRDefault="00536559">
      <w:pPr>
        <w:pStyle w:val="enf6"/>
      </w:pPr>
      <w:r>
        <w:t>(ii) the format in which the matters have been recorde</w:t>
      </w:r>
      <w:r>
        <w:t>d in the file.</w:t>
      </w:r>
    </w:p>
    <w:p w:rsidR="00A270F9" w:rsidRDefault="00536559">
      <w:pPr>
        <w:pStyle w:val="enf4"/>
      </w:pPr>
      <w:r>
        <w:t>(6) When the Prospectus Recipient states, in writing or by electronic or magnetic means, to the effect that the Prospectus Recipient will not accept the Stated Matters by electronic or magnetic means, a Prospectus Provider who had obtained h</w:t>
      </w:r>
      <w:r>
        <w:t xml:space="preserve">is/her consent under paragraph (1), must not provide the Stated Matters to said Prospectus Recipient by electronic or magnetic means or by telephone or any other means; provided, however, that this does not apply if said Prospectus Recipient gives his/her </w:t>
      </w:r>
      <w:r>
        <w:t>consent under said paragraph again.</w:t>
      </w:r>
    </w:p>
    <w:p w:rsidR="00A270F9" w:rsidRDefault="00A270F9"/>
    <w:p w:rsidR="00A270F9" w:rsidRDefault="00536559">
      <w:pPr>
        <w:pStyle w:val="ena"/>
      </w:pPr>
      <w:r>
        <w:t>(Methods That Make Use of Information and Communications Technology in the Delivery of Documents That Are to Be Delivered Pursuant to the Provisions of Article 23-13, paragraph (2) or (5) of the Act)</w:t>
      </w:r>
    </w:p>
    <w:p w:rsidR="00A270F9" w:rsidRDefault="00536559">
      <w:pPr>
        <w:pStyle w:val="enf3"/>
      </w:pPr>
      <w:r>
        <w:t>Article 18-3  (1) T</w:t>
      </w:r>
      <w:r>
        <w:t>he cases specified by a Cabinet Office Ordinance referred to in Article 27-30-9, paragraph (1) of the Act as applied mutatis mutandis pursuant to Article 27-30-9, paragraph (2) of the Act, are the cases where a person who intends to provide the matters tha</w:t>
      </w:r>
      <w:r>
        <w:t>t should be stated (hereinafter referred to as the "Stated Matters" in this Article) in the document prescribed in 27-30-9, paragraph (2) of the Act (hereinafter such person is referred to as the "Document Deliverer" in this Article) has indicated in advan</w:t>
      </w:r>
      <w:r>
        <w:t>ce the type and contents of the methods listed in the items of the following paragraph (hereinafter referred to as the "electronic or magnetic means" in this Article) to the person who is to receive said documents (hereinafter such person is referred to as</w:t>
      </w:r>
      <w:r>
        <w:t xml:space="preserve"> the "Document Recipient" in this Article), and has obtained consent therefrom in writing or by electronic or magnetic means or by telephone or any other means.</w:t>
      </w:r>
    </w:p>
    <w:p w:rsidR="00A270F9" w:rsidRDefault="00536559">
      <w:pPr>
        <w:pStyle w:val="enf4"/>
      </w:pPr>
      <w:r>
        <w:t xml:space="preserve">(2) The means specified by a Cabinet Office Ordinance referred to in Article 27-30-9, </w:t>
      </w:r>
      <w:r>
        <w:t>paragraph (1) as applied mutatis mutandis pursuant to paragraph (2) of that Article are the following means:</w:t>
      </w:r>
    </w:p>
    <w:p w:rsidR="00A270F9" w:rsidRDefault="00536559">
      <w:pPr>
        <w:pStyle w:val="enf6"/>
      </w:pPr>
      <w:r>
        <w:t>(i) a method listed in sub-item (a) or sub-item (b), from among the methods that make use of an Electronic Data Processing System:</w:t>
      </w:r>
    </w:p>
    <w:p w:rsidR="00A270F9" w:rsidRDefault="00536559">
      <w:pPr>
        <w:pStyle w:val="enf9"/>
      </w:pPr>
      <w:r>
        <w:t>(a) a method whe</w:t>
      </w:r>
      <w:r>
        <w:t>reby the Stated Matters are transmitted via a telecommunications line that links the computer used by the Document Deliverer and the computer used by the Document Recipient, and whereby said Stated Matters are recorded in a file that is stored on the compu</w:t>
      </w:r>
      <w:r>
        <w:t>ter used by the Document Recipient (if the Document Recipient consents to be provided with the Stated Matters by electronic or magnetic means or gives notice to the effect that the Document Recipient will not accept the Stated Matters by such means, the re</w:t>
      </w:r>
      <w:r>
        <w:t>levant method is one whereby it is recorded to that effect in a file that is stored on the computer used by the Document Deliverer); or</w:t>
      </w:r>
    </w:p>
    <w:p w:rsidR="00A270F9" w:rsidRDefault="00536559">
      <w:pPr>
        <w:pStyle w:val="enf9"/>
      </w:pPr>
      <w:r>
        <w:t>(b) a method whereby the Stated Matters which have been recorded in a file that is stored on a computer used by the Docu</w:t>
      </w:r>
      <w:r>
        <w:t xml:space="preserve">ment Deliverer are offered to the Document Recipient for inspection via a telecommunications line, and whereby said Stated Matters are recorded in a file that is stored on the computer used by said Document Recipient (if the Document Recipient consents to </w:t>
      </w:r>
      <w:r>
        <w:t>be provided with the Stated Matters by electronic or magnetic means, or gives notice to the effect that the Document Recipient will not accept the Stated Matters by such means, the relevant method is one whereby it is recorded to that effect in a file stor</w:t>
      </w:r>
      <w:r>
        <w:t>ed on the computer used by the Document Deliverer).</w:t>
      </w:r>
    </w:p>
    <w:p w:rsidR="00A270F9" w:rsidRDefault="00536559">
      <w:pPr>
        <w:pStyle w:val="enf6"/>
      </w:pPr>
      <w:r>
        <w:t>(ii) a method whereby a file containing the Stated Matters that has been prepared using media which is capable of securely recording certain information by means of magnetic disks, CD-ROMs, or any other m</w:t>
      </w:r>
      <w:r>
        <w:t>eans equivalent thereto, is delivered.</w:t>
      </w:r>
    </w:p>
    <w:p w:rsidR="00A270F9" w:rsidRDefault="00536559">
      <w:pPr>
        <w:pStyle w:val="enf4"/>
      </w:pPr>
      <w:r>
        <w:t>(3) The methods listed in the items of the preceding paragraph must be methods that enable the Document Recipient to prepare documents by outputting the information that has been recorded in the file.</w:t>
      </w:r>
    </w:p>
    <w:p w:rsidR="00A270F9" w:rsidRDefault="00536559">
      <w:pPr>
        <w:pStyle w:val="enf4"/>
      </w:pPr>
      <w:r>
        <w:t>(4) The term "El</w:t>
      </w:r>
      <w:r>
        <w:t>ectronic Data Processing System" as used in paragraph (2), item (i) means an electronic data processing system that links a computer used by a Document Deliverer and a computer used by a Document Recipient via a telecommunications line.</w:t>
      </w:r>
    </w:p>
    <w:p w:rsidR="00A270F9" w:rsidRDefault="00536559">
      <w:pPr>
        <w:pStyle w:val="enf4"/>
      </w:pPr>
      <w:r>
        <w:t>(5) The type and co</w:t>
      </w:r>
      <w:r>
        <w:t>ntents of the method that should be indicated pursuant to the provisions of paragraph (1) are the following matters:</w:t>
      </w:r>
    </w:p>
    <w:p w:rsidR="00A270F9" w:rsidRDefault="00536559">
      <w:pPr>
        <w:pStyle w:val="enf6"/>
      </w:pPr>
      <w:r>
        <w:t>(i) among the methods listed in the items of paragraph (2), the one that is used by the Document Deliverer; and</w:t>
      </w:r>
    </w:p>
    <w:p w:rsidR="00A270F9" w:rsidRDefault="00536559">
      <w:pPr>
        <w:pStyle w:val="enf6"/>
      </w:pPr>
      <w:r>
        <w:t>(ii) the format in which th</w:t>
      </w:r>
      <w:r>
        <w:t>e matters have been recorded in the file.</w:t>
      </w:r>
    </w:p>
    <w:p w:rsidR="00A270F9" w:rsidRDefault="00536559">
      <w:pPr>
        <w:pStyle w:val="enf4"/>
      </w:pPr>
      <w:r>
        <w:t>(6) When the Document Recipient states, in writing or by electronic or magnetic means, to the effect that the Document Recipient will not accept the Stated Matters by electronic or magnetic means, a Document Delive</w:t>
      </w:r>
      <w:r>
        <w:t>rer who had obtained his/her consent under paragraph (1), must not provide the Stated Matters to said Document Recipient by electronic or magnetic means or by telephone or any other means; provided, however, that this does not apply if said Document Recipi</w:t>
      </w:r>
      <w:r>
        <w:t>ent gives his/her consent under said paragraph again.</w:t>
      </w:r>
    </w:p>
    <w:sectPr w:rsidR="00A270F9" w:rsidSect="00A270F9">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70F9" w:rsidRDefault="00A270F9" w:rsidP="00A270F9">
      <w:r>
        <w:separator/>
      </w:r>
    </w:p>
  </w:endnote>
  <w:endnote w:type="continuationSeparator" w:id="0">
    <w:p w:rsidR="00A270F9" w:rsidRDefault="00A270F9" w:rsidP="00A2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270F9" w:rsidRDefault="00A270F9">
    <w:pPr>
      <w:pStyle w:val="a3"/>
    </w:pPr>
    <w:r>
      <w:fldChar w:fldCharType="begin"/>
    </w:r>
    <w:r>
      <w:instrText xml:space="preserve"> PAGE  \* MERGEFORMAT </w:instrText>
    </w:r>
    <w:r>
      <w:fldChar w:fldCharType="separate"/>
    </w:r>
    <w:r w:rsidR="0053655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70F9" w:rsidRDefault="00A270F9" w:rsidP="00A270F9">
      <w:r>
        <w:separator/>
      </w:r>
    </w:p>
  </w:footnote>
  <w:footnote w:type="continuationSeparator" w:id="0">
    <w:p w:rsidR="00A270F9" w:rsidRDefault="00A270F9" w:rsidP="00A27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8F0"/>
    <w:multiLevelType w:val="multilevel"/>
    <w:tmpl w:val="8FF63F7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1EA0CFF"/>
    <w:multiLevelType w:val="multilevel"/>
    <w:tmpl w:val="64127EE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B15358"/>
    <w:multiLevelType w:val="multilevel"/>
    <w:tmpl w:val="46E4F59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501512C"/>
    <w:multiLevelType w:val="multilevel"/>
    <w:tmpl w:val="8AB273C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E20B38"/>
    <w:multiLevelType w:val="multilevel"/>
    <w:tmpl w:val="4AEEE38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EFC2586"/>
    <w:multiLevelType w:val="multilevel"/>
    <w:tmpl w:val="66D46212"/>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ED09BE"/>
    <w:multiLevelType w:val="multilevel"/>
    <w:tmpl w:val="CEA4E70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4AE16B38"/>
    <w:multiLevelType w:val="multilevel"/>
    <w:tmpl w:val="43E035E6"/>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E5901EF"/>
    <w:multiLevelType w:val="multilevel"/>
    <w:tmpl w:val="C948423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1AA3E05"/>
    <w:multiLevelType w:val="multilevel"/>
    <w:tmpl w:val="287EC132"/>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5CB269F"/>
    <w:multiLevelType w:val="multilevel"/>
    <w:tmpl w:val="B3FC7CB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6330875"/>
    <w:multiLevelType w:val="multilevel"/>
    <w:tmpl w:val="398C057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C5C217B"/>
    <w:multiLevelType w:val="multilevel"/>
    <w:tmpl w:val="6A3A9E0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0"/>
  </w:num>
  <w:num w:numId="3">
    <w:abstractNumId w:val="7"/>
  </w:num>
  <w:num w:numId="4">
    <w:abstractNumId w:val="1"/>
  </w:num>
  <w:num w:numId="5">
    <w:abstractNumId w:val="5"/>
  </w:num>
  <w:num w:numId="6">
    <w:abstractNumId w:val="9"/>
  </w:num>
  <w:num w:numId="7">
    <w:abstractNumId w:val="4"/>
  </w:num>
  <w:num w:numId="8">
    <w:abstractNumId w:val="12"/>
  </w:num>
  <w:num w:numId="9">
    <w:abstractNumId w:val="8"/>
  </w:num>
  <w:num w:numId="10">
    <w:abstractNumId w:val="3"/>
  </w:num>
  <w:num w:numId="11">
    <w:abstractNumId w:val="10"/>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270F9"/>
    <w:rsid w:val="00536559"/>
    <w:rsid w:val="00A270F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70F9"/>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A270F9"/>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A270F9"/>
    <w:rPr>
      <w:rFonts w:ascii="Century" w:eastAsia="Century" w:hAnsi="Century"/>
    </w:rPr>
  </w:style>
  <w:style w:type="paragraph" w:customStyle="1" w:styleId="ja0">
    <w:name w:val="款（ja）"/>
    <w:basedOn w:val="a"/>
    <w:rsid w:val="00A270F9"/>
    <w:pPr>
      <w:widowControl w:val="0"/>
      <w:ind w:left="1321" w:hanging="221"/>
    </w:pPr>
    <w:rPr>
      <w:rFonts w:ascii="ＭＳ 明朝" w:eastAsia="ＭＳ 明朝" w:hAnsi="ＭＳ 明朝" w:cs="ＭＳ 明朝"/>
      <w:b/>
    </w:rPr>
  </w:style>
  <w:style w:type="paragraph" w:customStyle="1" w:styleId="en0">
    <w:name w:val="款（en）"/>
    <w:basedOn w:val="ja0"/>
    <w:rsid w:val="00A270F9"/>
    <w:rPr>
      <w:rFonts w:ascii="Century" w:eastAsia="Century" w:hAnsi="Century" w:cs="Century"/>
    </w:rPr>
  </w:style>
  <w:style w:type="paragraph" w:customStyle="1" w:styleId="ja1">
    <w:name w:val="前文（ja）"/>
    <w:basedOn w:val="a"/>
    <w:rsid w:val="00A270F9"/>
    <w:pPr>
      <w:widowControl w:val="0"/>
      <w:ind w:firstLine="219"/>
    </w:pPr>
    <w:rPr>
      <w:rFonts w:ascii="ＭＳ 明朝" w:eastAsia="ＭＳ 明朝" w:hAnsi="ＭＳ 明朝" w:cs="ＭＳ 明朝"/>
    </w:rPr>
  </w:style>
  <w:style w:type="paragraph" w:customStyle="1" w:styleId="en1">
    <w:name w:val="前文（en）"/>
    <w:basedOn w:val="ja1"/>
    <w:rsid w:val="00A270F9"/>
    <w:rPr>
      <w:rFonts w:ascii="Century" w:eastAsia="Century" w:hAnsi="Century" w:cs="Century"/>
    </w:rPr>
  </w:style>
  <w:style w:type="paragraph" w:customStyle="1" w:styleId="ja2">
    <w:name w:val="附則（ja）"/>
    <w:basedOn w:val="a"/>
    <w:rsid w:val="00A270F9"/>
    <w:pPr>
      <w:widowControl w:val="0"/>
      <w:ind w:left="881" w:hanging="221"/>
    </w:pPr>
    <w:rPr>
      <w:rFonts w:ascii="ＭＳ 明朝" w:eastAsia="ＭＳ 明朝" w:hAnsi="ＭＳ 明朝" w:cs="ＭＳ 明朝"/>
      <w:b/>
    </w:rPr>
  </w:style>
  <w:style w:type="paragraph" w:customStyle="1" w:styleId="en2">
    <w:name w:val="附則（en）"/>
    <w:basedOn w:val="ja2"/>
    <w:rsid w:val="00A270F9"/>
    <w:rPr>
      <w:rFonts w:ascii="Century" w:hAnsi="Century" w:cs="Century"/>
    </w:rPr>
  </w:style>
  <w:style w:type="paragraph" w:customStyle="1" w:styleId="ja3">
    <w:name w:val="章（ja）"/>
    <w:basedOn w:val="a"/>
    <w:rsid w:val="00A270F9"/>
    <w:pPr>
      <w:widowControl w:val="0"/>
      <w:ind w:left="881" w:hanging="221"/>
    </w:pPr>
    <w:rPr>
      <w:rFonts w:ascii="ＭＳ 明朝" w:eastAsia="ＭＳ 明朝" w:hAnsi="ＭＳ 明朝" w:cs="ＭＳ 明朝"/>
      <w:b/>
    </w:rPr>
  </w:style>
  <w:style w:type="paragraph" w:customStyle="1" w:styleId="en3">
    <w:name w:val="章（en）"/>
    <w:basedOn w:val="ja3"/>
    <w:rsid w:val="00A270F9"/>
    <w:rPr>
      <w:rFonts w:ascii="Century" w:eastAsia="Century" w:hAnsi="Century" w:cs="Century"/>
    </w:rPr>
  </w:style>
  <w:style w:type="paragraph" w:customStyle="1" w:styleId="ja4">
    <w:name w:val="目次編（ja）"/>
    <w:basedOn w:val="a"/>
    <w:rsid w:val="00A270F9"/>
    <w:pPr>
      <w:widowControl w:val="0"/>
      <w:ind w:left="219" w:hanging="219"/>
    </w:pPr>
    <w:rPr>
      <w:rFonts w:ascii="ＭＳ 明朝" w:eastAsia="ＭＳ 明朝" w:hAnsi="ＭＳ 明朝"/>
    </w:rPr>
  </w:style>
  <w:style w:type="paragraph" w:customStyle="1" w:styleId="en4">
    <w:name w:val="目次編（en）"/>
    <w:basedOn w:val="ja4"/>
    <w:rsid w:val="00A270F9"/>
    <w:rPr>
      <w:rFonts w:ascii="Century" w:eastAsia="Century" w:hAnsi="Century"/>
    </w:rPr>
  </w:style>
  <w:style w:type="paragraph" w:customStyle="1" w:styleId="ja5">
    <w:name w:val="目次章（ja）"/>
    <w:basedOn w:val="a"/>
    <w:rsid w:val="00A270F9"/>
    <w:pPr>
      <w:widowControl w:val="0"/>
      <w:ind w:left="439" w:hanging="219"/>
    </w:pPr>
    <w:rPr>
      <w:rFonts w:ascii="ＭＳ 明朝" w:eastAsia="ＭＳ 明朝" w:hAnsi="ＭＳ 明朝"/>
    </w:rPr>
  </w:style>
  <w:style w:type="paragraph" w:customStyle="1" w:styleId="en5">
    <w:name w:val="目次章（en）"/>
    <w:basedOn w:val="ja5"/>
    <w:rsid w:val="00A270F9"/>
    <w:rPr>
      <w:rFonts w:ascii="Century" w:eastAsia="Century" w:hAnsi="Century"/>
    </w:rPr>
  </w:style>
  <w:style w:type="paragraph" w:customStyle="1" w:styleId="ja6">
    <w:name w:val="目次節（ja）"/>
    <w:basedOn w:val="a"/>
    <w:rsid w:val="00A270F9"/>
    <w:pPr>
      <w:widowControl w:val="0"/>
      <w:ind w:left="659" w:hanging="219"/>
    </w:pPr>
    <w:rPr>
      <w:rFonts w:ascii="ＭＳ 明朝" w:eastAsia="ＭＳ 明朝" w:hAnsi="ＭＳ 明朝"/>
    </w:rPr>
  </w:style>
  <w:style w:type="paragraph" w:customStyle="1" w:styleId="en6">
    <w:name w:val="目次節（en）"/>
    <w:basedOn w:val="ja6"/>
    <w:rsid w:val="00A270F9"/>
    <w:rPr>
      <w:rFonts w:ascii="Century" w:eastAsia="Century" w:hAnsi="Century"/>
    </w:rPr>
  </w:style>
  <w:style w:type="paragraph" w:customStyle="1" w:styleId="ja7">
    <w:name w:val="目次款（ja）"/>
    <w:basedOn w:val="a"/>
    <w:rsid w:val="00A270F9"/>
    <w:pPr>
      <w:widowControl w:val="0"/>
      <w:ind w:left="879" w:hanging="219"/>
    </w:pPr>
    <w:rPr>
      <w:rFonts w:ascii="ＭＳ 明朝" w:eastAsia="ＭＳ 明朝" w:hAnsi="ＭＳ 明朝" w:cs="Kochi Mincho"/>
    </w:rPr>
  </w:style>
  <w:style w:type="paragraph" w:customStyle="1" w:styleId="en7">
    <w:name w:val="目次款（en）"/>
    <w:basedOn w:val="ja7"/>
    <w:rsid w:val="00A270F9"/>
    <w:rPr>
      <w:rFonts w:ascii="Century" w:eastAsia="Century" w:hAnsi="Century"/>
    </w:rPr>
  </w:style>
  <w:style w:type="paragraph" w:customStyle="1" w:styleId="ja8">
    <w:name w:val="別表名（ja）"/>
    <w:basedOn w:val="a"/>
    <w:rsid w:val="00A270F9"/>
    <w:pPr>
      <w:widowControl w:val="0"/>
      <w:ind w:left="100" w:hangingChars="100" w:hanging="100"/>
    </w:pPr>
    <w:rPr>
      <w:rFonts w:ascii="ＭＳ 明朝" w:eastAsia="ＭＳ 明朝" w:hAnsi="ＭＳ 明朝" w:cs="ＭＳ 明朝"/>
    </w:rPr>
  </w:style>
  <w:style w:type="paragraph" w:customStyle="1" w:styleId="en8">
    <w:name w:val="別表名（en）"/>
    <w:basedOn w:val="ja8"/>
    <w:rsid w:val="00A270F9"/>
    <w:rPr>
      <w:rFonts w:ascii="Century" w:eastAsia="Century" w:hAnsi="Century" w:cs="Century"/>
    </w:rPr>
  </w:style>
  <w:style w:type="paragraph" w:customStyle="1" w:styleId="ja9">
    <w:name w:val="目（ja）"/>
    <w:basedOn w:val="a"/>
    <w:rsid w:val="00A270F9"/>
    <w:pPr>
      <w:widowControl w:val="0"/>
      <w:ind w:left="1541" w:hanging="221"/>
    </w:pPr>
    <w:rPr>
      <w:rFonts w:ascii="ＭＳ 明朝" w:eastAsia="ＭＳ 明朝" w:hAnsi="ＭＳ 明朝" w:cs="ＭＳ 明朝"/>
      <w:b/>
    </w:rPr>
  </w:style>
  <w:style w:type="paragraph" w:customStyle="1" w:styleId="en9">
    <w:name w:val="目（en）"/>
    <w:basedOn w:val="ja9"/>
    <w:rsid w:val="00A270F9"/>
    <w:rPr>
      <w:rFonts w:ascii="Century" w:eastAsia="Century" w:hAnsi="Century" w:cs="Century"/>
    </w:rPr>
  </w:style>
  <w:style w:type="paragraph" w:customStyle="1" w:styleId="jaa">
    <w:name w:val="見出し（ja）"/>
    <w:basedOn w:val="a"/>
    <w:rsid w:val="00A270F9"/>
    <w:pPr>
      <w:widowControl w:val="0"/>
      <w:ind w:left="439" w:hanging="219"/>
    </w:pPr>
    <w:rPr>
      <w:rFonts w:ascii="ＭＳ 明朝" w:eastAsia="ＭＳ 明朝" w:hAnsi="ＭＳ 明朝" w:cs="ＭＳ 明朝"/>
    </w:rPr>
  </w:style>
  <w:style w:type="paragraph" w:customStyle="1" w:styleId="ena">
    <w:name w:val="見出し（en）"/>
    <w:basedOn w:val="jaa"/>
    <w:rsid w:val="00A270F9"/>
    <w:rPr>
      <w:rFonts w:ascii="Century" w:eastAsia="Century" w:hAnsi="Century" w:cs="Century"/>
    </w:rPr>
  </w:style>
  <w:style w:type="paragraph" w:styleId="a3">
    <w:name w:val="footer"/>
    <w:basedOn w:val="a"/>
    <w:rsid w:val="00A270F9"/>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A270F9"/>
    <w:pPr>
      <w:widowControl w:val="0"/>
      <w:ind w:left="1099" w:hanging="219"/>
    </w:pPr>
    <w:rPr>
      <w:rFonts w:ascii="ＭＳ 明朝" w:eastAsia="ＭＳ 明朝" w:hAnsi="ＭＳ 明朝" w:cs="Kochi Mincho"/>
    </w:rPr>
  </w:style>
  <w:style w:type="paragraph" w:customStyle="1" w:styleId="enb">
    <w:name w:val="目次目（en）"/>
    <w:basedOn w:val="jab"/>
    <w:rsid w:val="00A270F9"/>
    <w:rPr>
      <w:rFonts w:ascii="Century" w:eastAsia="Century" w:hAnsi="Century"/>
    </w:rPr>
  </w:style>
  <w:style w:type="paragraph" w:customStyle="1" w:styleId="jac">
    <w:name w:val="目次附則（ja）"/>
    <w:basedOn w:val="a"/>
    <w:rsid w:val="00A270F9"/>
    <w:pPr>
      <w:widowControl w:val="0"/>
      <w:ind w:left="439" w:hanging="219"/>
    </w:pPr>
    <w:rPr>
      <w:rFonts w:ascii="ＭＳ 明朝" w:eastAsia="ＭＳ 明朝" w:hAnsi="ＭＳ 明朝" w:cs="Kochi Mincho"/>
    </w:rPr>
  </w:style>
  <w:style w:type="paragraph" w:customStyle="1" w:styleId="enc">
    <w:name w:val="目次附則（en）"/>
    <w:basedOn w:val="jac"/>
    <w:rsid w:val="00A270F9"/>
    <w:rPr>
      <w:rFonts w:ascii="Century" w:eastAsia="Century" w:hAnsi="Century" w:cs="Century"/>
    </w:rPr>
  </w:style>
  <w:style w:type="paragraph" w:customStyle="1" w:styleId="jad">
    <w:name w:val="目次前文（ja）"/>
    <w:basedOn w:val="jac"/>
    <w:rsid w:val="00A270F9"/>
  </w:style>
  <w:style w:type="paragraph" w:customStyle="1" w:styleId="end">
    <w:name w:val="目次前文（en）"/>
    <w:basedOn w:val="enc"/>
    <w:rsid w:val="00A270F9"/>
  </w:style>
  <w:style w:type="paragraph" w:customStyle="1" w:styleId="jae">
    <w:name w:val="制定文（ja）"/>
    <w:basedOn w:val="a"/>
    <w:rsid w:val="00A270F9"/>
    <w:pPr>
      <w:widowControl w:val="0"/>
      <w:ind w:firstLine="219"/>
    </w:pPr>
    <w:rPr>
      <w:rFonts w:ascii="ＭＳ 明朝" w:eastAsia="ＭＳ 明朝" w:hAnsi="ＭＳ 明朝" w:cs="ＭＳ 明朝"/>
    </w:rPr>
  </w:style>
  <w:style w:type="paragraph" w:customStyle="1" w:styleId="ene">
    <w:name w:val="制定文（en）"/>
    <w:basedOn w:val="jae"/>
    <w:rsid w:val="00A270F9"/>
    <w:rPr>
      <w:rFonts w:ascii="Century" w:eastAsia="Century" w:hAnsi="Century" w:cs="Century"/>
    </w:rPr>
  </w:style>
  <w:style w:type="paragraph" w:customStyle="1" w:styleId="jaf">
    <w:name w:val="法令番号（ja）"/>
    <w:basedOn w:val="a"/>
    <w:rsid w:val="00A270F9"/>
    <w:pPr>
      <w:widowControl w:val="0"/>
      <w:jc w:val="right"/>
    </w:pPr>
    <w:rPr>
      <w:rFonts w:ascii="ＭＳ 明朝" w:eastAsia="ＭＳ 明朝" w:hAnsi="ＭＳ 明朝" w:cs="Kochi Mincho"/>
    </w:rPr>
  </w:style>
  <w:style w:type="paragraph" w:customStyle="1" w:styleId="enf">
    <w:name w:val="法令番号（en）"/>
    <w:basedOn w:val="jaf"/>
    <w:rsid w:val="00A270F9"/>
    <w:rPr>
      <w:rFonts w:ascii="Century" w:eastAsia="Century" w:hAnsi="Century" w:cs="Century"/>
    </w:rPr>
  </w:style>
  <w:style w:type="paragraph" w:customStyle="1" w:styleId="jaf0">
    <w:name w:val="目次（ja）"/>
    <w:basedOn w:val="a"/>
    <w:rsid w:val="00A270F9"/>
    <w:rPr>
      <w:rFonts w:ascii="ＭＳ 明朝" w:eastAsia="ＭＳ 明朝" w:hAnsi="ＭＳ 明朝"/>
    </w:rPr>
  </w:style>
  <w:style w:type="paragraph" w:customStyle="1" w:styleId="enf0">
    <w:name w:val="目次（en）"/>
    <w:basedOn w:val="jaf0"/>
    <w:rsid w:val="00A270F9"/>
    <w:rPr>
      <w:rFonts w:ascii="Century" w:eastAsia="Century" w:hAnsi="Century"/>
    </w:rPr>
  </w:style>
  <w:style w:type="paragraph" w:customStyle="1" w:styleId="jaf1">
    <w:name w:val="編（ja）"/>
    <w:basedOn w:val="a"/>
    <w:rsid w:val="00A270F9"/>
    <w:pPr>
      <w:widowControl w:val="0"/>
      <w:ind w:left="661" w:hanging="221"/>
    </w:pPr>
    <w:rPr>
      <w:rFonts w:ascii="ＭＳ 明朝" w:eastAsia="ＭＳ 明朝" w:hAnsi="ＭＳ 明朝" w:cs="ＭＳ 明朝"/>
      <w:b/>
    </w:rPr>
  </w:style>
  <w:style w:type="paragraph" w:customStyle="1" w:styleId="enf1">
    <w:name w:val="編（en）"/>
    <w:basedOn w:val="jaf1"/>
    <w:rsid w:val="00A270F9"/>
    <w:rPr>
      <w:rFonts w:ascii="Century" w:eastAsia="Century" w:hAnsi="Century" w:cs="Century"/>
    </w:rPr>
  </w:style>
  <w:style w:type="paragraph" w:customStyle="1" w:styleId="jaf2">
    <w:name w:val="節（ja）"/>
    <w:basedOn w:val="a"/>
    <w:rsid w:val="00A270F9"/>
    <w:pPr>
      <w:widowControl w:val="0"/>
      <w:ind w:left="1101" w:hanging="221"/>
    </w:pPr>
    <w:rPr>
      <w:rFonts w:ascii="ＭＳ 明朝" w:eastAsia="ＭＳ 明朝" w:hAnsi="ＭＳ 明朝" w:cs="ＭＳ 明朝"/>
      <w:b/>
    </w:rPr>
  </w:style>
  <w:style w:type="paragraph" w:customStyle="1" w:styleId="enf2">
    <w:name w:val="節（en）"/>
    <w:basedOn w:val="jaf2"/>
    <w:rsid w:val="00A270F9"/>
    <w:rPr>
      <w:rFonts w:ascii="Century" w:eastAsia="Century" w:hAnsi="Century" w:cs="Century"/>
    </w:rPr>
  </w:style>
  <w:style w:type="paragraph" w:customStyle="1" w:styleId="jaf3">
    <w:name w:val="条（ja）"/>
    <w:basedOn w:val="a"/>
    <w:rsid w:val="00A270F9"/>
    <w:pPr>
      <w:widowControl w:val="0"/>
      <w:ind w:left="219" w:hanging="219"/>
    </w:pPr>
    <w:rPr>
      <w:rFonts w:ascii="ＭＳ 明朝" w:eastAsia="ＭＳ 明朝" w:hAnsi="ＭＳ 明朝" w:cs="ＭＳ 明朝"/>
    </w:rPr>
  </w:style>
  <w:style w:type="paragraph" w:customStyle="1" w:styleId="enf3">
    <w:name w:val="条（en）"/>
    <w:basedOn w:val="jaf3"/>
    <w:rsid w:val="00A270F9"/>
    <w:rPr>
      <w:rFonts w:ascii="Century" w:eastAsia="Century" w:hAnsi="Century" w:cs="Century"/>
    </w:rPr>
  </w:style>
  <w:style w:type="paragraph" w:customStyle="1" w:styleId="jaf4">
    <w:name w:val="項（ja）"/>
    <w:basedOn w:val="a"/>
    <w:rsid w:val="00A270F9"/>
    <w:pPr>
      <w:widowControl w:val="0"/>
      <w:ind w:left="219" w:hanging="219"/>
    </w:pPr>
    <w:rPr>
      <w:rFonts w:ascii="ＭＳ 明朝" w:eastAsia="ＭＳ 明朝" w:hAnsi="ＭＳ 明朝" w:cs="ＭＳ 明朝"/>
    </w:rPr>
  </w:style>
  <w:style w:type="paragraph" w:customStyle="1" w:styleId="enf4">
    <w:name w:val="項（en）"/>
    <w:basedOn w:val="jaf4"/>
    <w:rsid w:val="00A270F9"/>
    <w:rPr>
      <w:rFonts w:ascii="Century" w:eastAsia="Century" w:hAnsi="Century" w:cs="Century"/>
    </w:rPr>
  </w:style>
  <w:style w:type="paragraph" w:customStyle="1" w:styleId="jaf5">
    <w:name w:val="項　番号なし（ja）"/>
    <w:basedOn w:val="a"/>
    <w:rsid w:val="00A270F9"/>
    <w:pPr>
      <w:widowControl w:val="0"/>
      <w:ind w:firstLine="221"/>
    </w:pPr>
    <w:rPr>
      <w:rFonts w:ascii="ＭＳ 明朝" w:eastAsia="ＭＳ 明朝" w:hAnsi="ＭＳ 明朝" w:cs="ＭＳ 明朝"/>
    </w:rPr>
  </w:style>
  <w:style w:type="paragraph" w:customStyle="1" w:styleId="enf5">
    <w:name w:val="項　番号なし（en）"/>
    <w:basedOn w:val="jaf5"/>
    <w:rsid w:val="00A270F9"/>
    <w:rPr>
      <w:rFonts w:ascii="Century" w:eastAsia="Century" w:hAnsi="Century" w:cs="Century"/>
    </w:rPr>
  </w:style>
  <w:style w:type="paragraph" w:customStyle="1" w:styleId="jaf6">
    <w:name w:val="号（ja）"/>
    <w:basedOn w:val="a"/>
    <w:rsid w:val="00A270F9"/>
    <w:pPr>
      <w:widowControl w:val="0"/>
      <w:ind w:left="439" w:hanging="219"/>
    </w:pPr>
    <w:rPr>
      <w:rFonts w:ascii="ＭＳ 明朝" w:eastAsia="ＭＳ 明朝" w:hAnsi="ＭＳ 明朝" w:cs="ＭＳ 明朝"/>
    </w:rPr>
  </w:style>
  <w:style w:type="paragraph" w:customStyle="1" w:styleId="enf6">
    <w:name w:val="号（en）"/>
    <w:basedOn w:val="jaf6"/>
    <w:rsid w:val="00A270F9"/>
    <w:rPr>
      <w:rFonts w:ascii="Century" w:eastAsia="Century" w:hAnsi="Century" w:cs="Century"/>
    </w:rPr>
  </w:style>
  <w:style w:type="paragraph" w:customStyle="1" w:styleId="jaf7">
    <w:name w:val="号　番号なし（ja）"/>
    <w:basedOn w:val="a"/>
    <w:rsid w:val="00A270F9"/>
    <w:pPr>
      <w:widowControl w:val="0"/>
      <w:ind w:left="221" w:firstLine="221"/>
    </w:pPr>
    <w:rPr>
      <w:rFonts w:ascii="ＭＳ 明朝" w:eastAsia="ＭＳ 明朝" w:hAnsi="ＭＳ 明朝" w:cs="ＭＳ 明朝"/>
    </w:rPr>
  </w:style>
  <w:style w:type="paragraph" w:customStyle="1" w:styleId="enf7">
    <w:name w:val="号　番号なし（en）"/>
    <w:basedOn w:val="jaf7"/>
    <w:rsid w:val="00A270F9"/>
    <w:rPr>
      <w:rFonts w:ascii="Century" w:eastAsia="Century" w:hAnsi="Century" w:cs="Century"/>
    </w:rPr>
  </w:style>
  <w:style w:type="paragraph" w:customStyle="1" w:styleId="jaf8">
    <w:name w:val="備考号（ja）"/>
    <w:basedOn w:val="a"/>
    <w:rsid w:val="00A270F9"/>
    <w:pPr>
      <w:widowControl w:val="0"/>
      <w:ind w:left="659" w:hanging="219"/>
    </w:pPr>
    <w:rPr>
      <w:rFonts w:ascii="ＭＳ 明朝" w:eastAsia="ＭＳ 明朝" w:hAnsi="ＭＳ 明朝" w:cs="ＭＳ 明朝"/>
    </w:rPr>
  </w:style>
  <w:style w:type="paragraph" w:customStyle="1" w:styleId="enf8">
    <w:name w:val="備考号（en）"/>
    <w:basedOn w:val="jaf8"/>
    <w:rsid w:val="00A270F9"/>
    <w:rPr>
      <w:rFonts w:ascii="Century" w:eastAsia="Century" w:hAnsi="Century" w:cs="Century"/>
    </w:rPr>
  </w:style>
  <w:style w:type="paragraph" w:customStyle="1" w:styleId="jaf9">
    <w:name w:val="号細分（ja）"/>
    <w:basedOn w:val="a"/>
    <w:rsid w:val="00A270F9"/>
    <w:pPr>
      <w:widowControl w:val="0"/>
      <w:ind w:left="659" w:hanging="219"/>
    </w:pPr>
    <w:rPr>
      <w:rFonts w:ascii="ＭＳ 明朝" w:eastAsia="ＭＳ 明朝" w:hAnsi="ＭＳ 明朝" w:cs="ＭＳ 明朝"/>
    </w:rPr>
  </w:style>
  <w:style w:type="paragraph" w:customStyle="1" w:styleId="enf9">
    <w:name w:val="号細分（en）"/>
    <w:basedOn w:val="jaf9"/>
    <w:rsid w:val="00A270F9"/>
    <w:rPr>
      <w:rFonts w:ascii="Century" w:eastAsia="Century" w:hAnsi="Century" w:cs="Century"/>
    </w:rPr>
  </w:style>
  <w:style w:type="paragraph" w:customStyle="1" w:styleId="jafa">
    <w:name w:val="号細分　番号なし（ja）"/>
    <w:basedOn w:val="a"/>
    <w:rsid w:val="00A270F9"/>
    <w:pPr>
      <w:widowControl w:val="0"/>
      <w:ind w:left="439"/>
    </w:pPr>
    <w:rPr>
      <w:rFonts w:ascii="ＭＳ 明朝" w:eastAsia="ＭＳ 明朝" w:hAnsi="ＭＳ 明朝" w:cs="ＭＳ 明朝"/>
    </w:rPr>
  </w:style>
  <w:style w:type="paragraph" w:customStyle="1" w:styleId="enfa">
    <w:name w:val="号細分　番号なし（en）"/>
    <w:basedOn w:val="jafa"/>
    <w:rsid w:val="00A270F9"/>
    <w:rPr>
      <w:rFonts w:ascii="Century" w:eastAsia="Century" w:hAnsi="Century" w:cs="Century"/>
    </w:rPr>
  </w:style>
  <w:style w:type="paragraph" w:customStyle="1" w:styleId="jafb">
    <w:name w:val="備考号細分（ja）"/>
    <w:basedOn w:val="a"/>
    <w:rsid w:val="00A270F9"/>
    <w:pPr>
      <w:widowControl w:val="0"/>
      <w:ind w:left="1099" w:hanging="439"/>
    </w:pPr>
    <w:rPr>
      <w:rFonts w:ascii="ＭＳ 明朝" w:eastAsia="ＭＳ 明朝" w:hAnsi="ＭＳ 明朝" w:cs="ＭＳ 明朝"/>
    </w:rPr>
  </w:style>
  <w:style w:type="paragraph" w:customStyle="1" w:styleId="enfb">
    <w:name w:val="備考号細分（en）"/>
    <w:basedOn w:val="jafb"/>
    <w:rsid w:val="00A270F9"/>
    <w:rPr>
      <w:rFonts w:ascii="Century" w:eastAsia="Century" w:hAnsi="Century" w:cs="Century"/>
    </w:rPr>
  </w:style>
  <w:style w:type="paragraph" w:customStyle="1" w:styleId="jafc">
    <w:name w:val="号細細分（ja）"/>
    <w:basedOn w:val="a"/>
    <w:rsid w:val="00A270F9"/>
    <w:pPr>
      <w:widowControl w:val="0"/>
      <w:ind w:left="1099" w:hanging="439"/>
    </w:pPr>
    <w:rPr>
      <w:rFonts w:ascii="ＭＳ 明朝" w:eastAsia="ＭＳ 明朝" w:hAnsi="ＭＳ 明朝" w:cs="ＭＳ 明朝"/>
    </w:rPr>
  </w:style>
  <w:style w:type="paragraph" w:customStyle="1" w:styleId="enfc">
    <w:name w:val="号細細分（en）"/>
    <w:basedOn w:val="jafc"/>
    <w:rsid w:val="00A270F9"/>
    <w:rPr>
      <w:rFonts w:ascii="Century" w:eastAsia="Century" w:hAnsi="Century" w:cs="Century"/>
    </w:rPr>
  </w:style>
  <w:style w:type="paragraph" w:customStyle="1" w:styleId="jafd">
    <w:name w:val="号細細分　番号なし（ja）"/>
    <w:basedOn w:val="a"/>
    <w:rsid w:val="00A270F9"/>
    <w:pPr>
      <w:widowControl w:val="0"/>
      <w:ind w:left="659"/>
    </w:pPr>
    <w:rPr>
      <w:rFonts w:ascii="ＭＳ 明朝" w:eastAsia="ＭＳ 明朝" w:hAnsi="ＭＳ 明朝" w:cs="ＭＳ 明朝"/>
    </w:rPr>
  </w:style>
  <w:style w:type="paragraph" w:customStyle="1" w:styleId="enfd">
    <w:name w:val="号細細分　番号なし（en）"/>
    <w:basedOn w:val="jafd"/>
    <w:rsid w:val="00A270F9"/>
    <w:rPr>
      <w:rFonts w:ascii="Century" w:eastAsia="Century" w:hAnsi="Century" w:cs="Century"/>
    </w:rPr>
  </w:style>
  <w:style w:type="paragraph" w:customStyle="1" w:styleId="jafe">
    <w:name w:val="備考号細細分（ja）"/>
    <w:basedOn w:val="a"/>
    <w:rsid w:val="00A270F9"/>
    <w:pPr>
      <w:widowControl w:val="0"/>
      <w:ind w:left="1319" w:hanging="439"/>
    </w:pPr>
    <w:rPr>
      <w:rFonts w:ascii="ＭＳ 明朝" w:eastAsia="ＭＳ 明朝" w:hAnsi="ＭＳ 明朝" w:cs="ＭＳ 明朝"/>
    </w:rPr>
  </w:style>
  <w:style w:type="paragraph" w:customStyle="1" w:styleId="enfe">
    <w:name w:val="備考号細細分（en）"/>
    <w:basedOn w:val="jafe"/>
    <w:rsid w:val="00A270F9"/>
    <w:rPr>
      <w:rFonts w:ascii="Century" w:eastAsia="Century" w:hAnsi="Century" w:cs="Century"/>
    </w:rPr>
  </w:style>
  <w:style w:type="paragraph" w:customStyle="1" w:styleId="jaff">
    <w:name w:val="号細細細分（ja）"/>
    <w:basedOn w:val="a"/>
    <w:rsid w:val="00A270F9"/>
    <w:pPr>
      <w:widowControl w:val="0"/>
      <w:ind w:left="1319" w:hanging="439"/>
    </w:pPr>
    <w:rPr>
      <w:rFonts w:ascii="ＭＳ 明朝" w:eastAsia="ＭＳ 明朝" w:hAnsi="ＭＳ 明朝" w:cs="ＭＳ 明朝"/>
    </w:rPr>
  </w:style>
  <w:style w:type="paragraph" w:customStyle="1" w:styleId="enff">
    <w:name w:val="号細細細分（en）"/>
    <w:basedOn w:val="jaff"/>
    <w:rsid w:val="00A270F9"/>
    <w:rPr>
      <w:rFonts w:ascii="Century" w:eastAsia="Century" w:hAnsi="Century" w:cs="Century"/>
    </w:rPr>
  </w:style>
  <w:style w:type="paragraph" w:customStyle="1" w:styleId="jaff0">
    <w:name w:val="号細細細分　番号なし（ja）"/>
    <w:basedOn w:val="a"/>
    <w:rsid w:val="00A270F9"/>
    <w:pPr>
      <w:widowControl w:val="0"/>
      <w:ind w:left="879"/>
    </w:pPr>
    <w:rPr>
      <w:rFonts w:ascii="ＭＳ 明朝" w:eastAsia="ＭＳ 明朝" w:hAnsi="ＭＳ 明朝" w:cs="ＭＳ 明朝"/>
    </w:rPr>
  </w:style>
  <w:style w:type="paragraph" w:customStyle="1" w:styleId="enff0">
    <w:name w:val="号細細細分　番号なし（en）"/>
    <w:basedOn w:val="jaff0"/>
    <w:rsid w:val="00A270F9"/>
    <w:rPr>
      <w:rFonts w:ascii="Century" w:eastAsia="Century" w:hAnsi="Century" w:cs="Century"/>
    </w:rPr>
  </w:style>
  <w:style w:type="paragraph" w:customStyle="1" w:styleId="jaff1">
    <w:name w:val="備考号細細細分（ja）"/>
    <w:basedOn w:val="a"/>
    <w:rsid w:val="00A270F9"/>
    <w:pPr>
      <w:widowControl w:val="0"/>
      <w:ind w:left="1539" w:hanging="439"/>
    </w:pPr>
    <w:rPr>
      <w:rFonts w:ascii="ＭＳ 明朝" w:eastAsia="ＭＳ 明朝" w:hAnsi="ＭＳ 明朝" w:cs="ＭＳ 明朝"/>
    </w:rPr>
  </w:style>
  <w:style w:type="paragraph" w:customStyle="1" w:styleId="enff1">
    <w:name w:val="備考号細細細分（en）"/>
    <w:basedOn w:val="jaff1"/>
    <w:rsid w:val="00A270F9"/>
    <w:rPr>
      <w:rFonts w:ascii="Century" w:eastAsia="Century" w:hAnsi="Century" w:cs="Century"/>
    </w:rPr>
  </w:style>
  <w:style w:type="paragraph" w:customStyle="1" w:styleId="jaff2">
    <w:name w:val="類（ja）"/>
    <w:basedOn w:val="a"/>
    <w:rsid w:val="00A270F9"/>
    <w:pPr>
      <w:widowControl w:val="0"/>
      <w:ind w:left="439" w:hanging="219"/>
    </w:pPr>
    <w:rPr>
      <w:rFonts w:ascii="ＭＳ 明朝" w:eastAsia="ＭＳ 明朝" w:hAnsi="ＭＳ 明朝" w:cs="ＭＳ 明朝"/>
    </w:rPr>
  </w:style>
  <w:style w:type="paragraph" w:customStyle="1" w:styleId="enff2">
    <w:name w:val="類（en）"/>
    <w:basedOn w:val="jaff2"/>
    <w:rsid w:val="00A270F9"/>
    <w:rPr>
      <w:rFonts w:ascii="Century" w:eastAsia="Century" w:hAnsi="Century" w:cs="Century"/>
    </w:rPr>
  </w:style>
  <w:style w:type="paragraph" w:customStyle="1" w:styleId="jaff3">
    <w:name w:val="公布文（ja）"/>
    <w:basedOn w:val="a"/>
    <w:rsid w:val="00A270F9"/>
    <w:pPr>
      <w:widowControl w:val="0"/>
      <w:ind w:firstLine="219"/>
    </w:pPr>
    <w:rPr>
      <w:rFonts w:ascii="ＭＳ 明朝" w:eastAsia="ＭＳ 明朝" w:hAnsi="ＭＳ 明朝" w:cs="ＭＳ 明朝"/>
    </w:rPr>
  </w:style>
  <w:style w:type="paragraph" w:customStyle="1" w:styleId="enff3">
    <w:name w:val="公布文（en）"/>
    <w:basedOn w:val="jaff3"/>
    <w:rsid w:val="00A270F9"/>
    <w:rPr>
      <w:rFonts w:ascii="Century" w:eastAsia="Century" w:hAnsi="Century" w:cs="Century"/>
    </w:rPr>
  </w:style>
  <w:style w:type="paragraph" w:customStyle="1" w:styleId="jaen">
    <w:name w:val="表（ja：en）"/>
    <w:basedOn w:val="a"/>
    <w:rsid w:val="00A270F9"/>
    <w:pPr>
      <w:widowControl w:val="0"/>
      <w:snapToGrid w:val="0"/>
    </w:pPr>
    <w:rPr>
      <w:rFonts w:ascii="Century" w:eastAsia="ＭＳ 明朝" w:hAnsi="Century"/>
    </w:rPr>
  </w:style>
  <w:style w:type="paragraph" w:customStyle="1" w:styleId="jaff4">
    <w:name w:val="備考（ja）"/>
    <w:basedOn w:val="a"/>
    <w:rsid w:val="00A270F9"/>
    <w:pPr>
      <w:widowControl w:val="0"/>
      <w:ind w:left="439" w:hanging="219"/>
    </w:pPr>
    <w:rPr>
      <w:rFonts w:ascii="ＭＳ 明朝" w:eastAsia="ＭＳ 明朝" w:hAnsi="ＭＳ 明朝" w:cs="ＭＳ 明朝"/>
    </w:rPr>
  </w:style>
  <w:style w:type="paragraph" w:customStyle="1" w:styleId="enff4">
    <w:name w:val="備考（en）"/>
    <w:basedOn w:val="jaff4"/>
    <w:rsid w:val="00A270F9"/>
    <w:rPr>
      <w:rFonts w:ascii="Century" w:eastAsia="Century" w:hAnsi="Century" w:cs="Century"/>
    </w:rPr>
  </w:style>
  <w:style w:type="paragraph" w:customStyle="1" w:styleId="jaff5">
    <w:name w:val="表タイトル（ja）"/>
    <w:basedOn w:val="a"/>
    <w:rsid w:val="00A270F9"/>
    <w:pPr>
      <w:widowControl w:val="0"/>
      <w:ind w:left="219"/>
    </w:pPr>
    <w:rPr>
      <w:rFonts w:ascii="ＭＳ 明朝" w:eastAsia="ＭＳ 明朝" w:hAnsi="ＭＳ 明朝" w:cs="ＭＳ 明朝"/>
    </w:rPr>
  </w:style>
  <w:style w:type="paragraph" w:customStyle="1" w:styleId="enff5">
    <w:name w:val="表タイトル（en）"/>
    <w:basedOn w:val="jaff5"/>
    <w:rsid w:val="00A270F9"/>
    <w:rPr>
      <w:rFonts w:ascii="Century" w:eastAsia="Century" w:hAnsi="Century" w:cs="Century"/>
    </w:rPr>
  </w:style>
  <w:style w:type="paragraph" w:customStyle="1" w:styleId="jaff6">
    <w:name w:val="改正規定文（ja）"/>
    <w:basedOn w:val="a"/>
    <w:rsid w:val="00A270F9"/>
    <w:pPr>
      <w:widowControl w:val="0"/>
      <w:ind w:left="219" w:firstLine="219"/>
    </w:pPr>
    <w:rPr>
      <w:rFonts w:ascii="ＭＳ 明朝" w:eastAsia="ＭＳ 明朝" w:hAnsi="ＭＳ 明朝" w:cs="ＭＳ 明朝"/>
    </w:rPr>
  </w:style>
  <w:style w:type="paragraph" w:customStyle="1" w:styleId="enff6">
    <w:name w:val="改正規定文（en）"/>
    <w:basedOn w:val="jaff6"/>
    <w:rsid w:val="00A270F9"/>
    <w:rPr>
      <w:rFonts w:ascii="Century" w:eastAsia="Century" w:hAnsi="Century" w:cs="Century"/>
    </w:rPr>
  </w:style>
  <w:style w:type="paragraph" w:customStyle="1" w:styleId="jaff7">
    <w:name w:val="付記（ja）"/>
    <w:basedOn w:val="a"/>
    <w:rsid w:val="00A270F9"/>
    <w:pPr>
      <w:widowControl w:val="0"/>
      <w:ind w:left="219" w:firstLine="219"/>
    </w:pPr>
    <w:rPr>
      <w:rFonts w:ascii="ＭＳ 明朝" w:eastAsia="ＭＳ 明朝" w:hAnsi="ＭＳ 明朝" w:cs="ＭＳ 明朝"/>
    </w:rPr>
  </w:style>
  <w:style w:type="paragraph" w:customStyle="1" w:styleId="enff7">
    <w:name w:val="付記（en）"/>
    <w:basedOn w:val="jaff7"/>
    <w:rsid w:val="00A270F9"/>
    <w:rPr>
      <w:rFonts w:ascii="Century" w:eastAsia="Century" w:hAnsi="Century" w:cs="Century"/>
    </w:rPr>
  </w:style>
  <w:style w:type="paragraph" w:customStyle="1" w:styleId="jaff8">
    <w:name w:val="様式名（ja）"/>
    <w:basedOn w:val="a"/>
    <w:rsid w:val="00A270F9"/>
    <w:pPr>
      <w:widowControl w:val="0"/>
      <w:ind w:left="439" w:hanging="219"/>
    </w:pPr>
    <w:rPr>
      <w:rFonts w:ascii="ＭＳ 明朝" w:eastAsia="ＭＳ 明朝" w:hAnsi="ＭＳ 明朝" w:cs="ＭＳ 明朝"/>
    </w:rPr>
  </w:style>
  <w:style w:type="paragraph" w:customStyle="1" w:styleId="enff8">
    <w:name w:val="様式名（en）"/>
    <w:basedOn w:val="jaff8"/>
    <w:rsid w:val="00A270F9"/>
    <w:rPr>
      <w:rFonts w:ascii="Century" w:eastAsia="Century" w:hAnsi="Century" w:cs="Century"/>
    </w:rPr>
  </w:style>
  <w:style w:type="paragraph" w:customStyle="1" w:styleId="jaff9">
    <w:name w:val="様式項目（ja）"/>
    <w:basedOn w:val="a"/>
    <w:rsid w:val="00A270F9"/>
    <w:pPr>
      <w:widowControl w:val="0"/>
      <w:ind w:left="221" w:firstLine="221"/>
    </w:pPr>
    <w:rPr>
      <w:rFonts w:ascii="ＭＳ 明朝" w:eastAsia="ＭＳ 明朝" w:hAnsi="ＭＳ 明朝" w:cs="ＭＳ 明朝"/>
    </w:rPr>
  </w:style>
  <w:style w:type="paragraph" w:customStyle="1" w:styleId="enff9">
    <w:name w:val="様式項目（en）"/>
    <w:basedOn w:val="jaff9"/>
    <w:rsid w:val="00A270F9"/>
    <w:rPr>
      <w:rFonts w:ascii="Century" w:eastAsia="Century" w:hAnsi="Century" w:cs="Century"/>
    </w:rPr>
  </w:style>
  <w:style w:type="table" w:customStyle="1" w:styleId="1">
    <w:name w:val="表1"/>
    <w:rsid w:val="00A270F9"/>
    <w:tblPr>
      <w:tblInd w:w="340" w:type="dxa"/>
      <w:tblCellMar>
        <w:top w:w="0" w:type="dxa"/>
        <w:left w:w="0" w:type="dxa"/>
        <w:bottom w:w="0" w:type="dxa"/>
        <w:right w:w="0" w:type="dxa"/>
      </w:tblCellMar>
    </w:tblPr>
  </w:style>
  <w:style w:type="numbering" w:customStyle="1" w:styleId="WW8Num1">
    <w:name w:val="WW8Num1"/>
    <w:rsid w:val="00A270F9"/>
    <w:pPr>
      <w:numPr>
        <w:numId w:val="2"/>
      </w:numPr>
    </w:pPr>
  </w:style>
  <w:style w:type="numbering" w:customStyle="1" w:styleId="WW8Num2">
    <w:name w:val="WW8Num2"/>
    <w:rsid w:val="00A270F9"/>
    <w:pPr>
      <w:numPr>
        <w:numId w:val="3"/>
      </w:numPr>
    </w:pPr>
  </w:style>
  <w:style w:type="numbering" w:customStyle="1" w:styleId="WW8Num3">
    <w:name w:val="WW8Num3"/>
    <w:rsid w:val="00A270F9"/>
    <w:pPr>
      <w:numPr>
        <w:numId w:val="4"/>
      </w:numPr>
    </w:pPr>
  </w:style>
  <w:style w:type="numbering" w:customStyle="1" w:styleId="WW8Num4">
    <w:name w:val="WW8Num4"/>
    <w:rsid w:val="00A270F9"/>
    <w:pPr>
      <w:numPr>
        <w:numId w:val="5"/>
      </w:numPr>
    </w:pPr>
  </w:style>
  <w:style w:type="numbering" w:customStyle="1" w:styleId="WW8Num5">
    <w:name w:val="WW8Num5"/>
    <w:rsid w:val="00A270F9"/>
    <w:pPr>
      <w:numPr>
        <w:numId w:val="6"/>
      </w:numPr>
    </w:pPr>
  </w:style>
  <w:style w:type="numbering" w:customStyle="1" w:styleId="WW8Num6">
    <w:name w:val="WW8Num6"/>
    <w:rsid w:val="00A270F9"/>
    <w:pPr>
      <w:numPr>
        <w:numId w:val="7"/>
      </w:numPr>
    </w:pPr>
  </w:style>
  <w:style w:type="numbering" w:customStyle="1" w:styleId="WW8Num7">
    <w:name w:val="WW8Num7"/>
    <w:rsid w:val="00A270F9"/>
    <w:pPr>
      <w:numPr>
        <w:numId w:val="8"/>
      </w:numPr>
    </w:pPr>
  </w:style>
  <w:style w:type="numbering" w:customStyle="1" w:styleId="WW8Num8">
    <w:name w:val="WW8Num8"/>
    <w:rsid w:val="00A270F9"/>
    <w:pPr>
      <w:numPr>
        <w:numId w:val="9"/>
      </w:numPr>
    </w:pPr>
  </w:style>
  <w:style w:type="numbering" w:customStyle="1" w:styleId="WW8Num9">
    <w:name w:val="WW8Num9"/>
    <w:rsid w:val="00A270F9"/>
    <w:pPr>
      <w:numPr>
        <w:numId w:val="10"/>
      </w:numPr>
    </w:pPr>
  </w:style>
  <w:style w:type="numbering" w:customStyle="1" w:styleId="WW8Num10">
    <w:name w:val="WW8Num10"/>
    <w:rsid w:val="00A270F9"/>
    <w:pPr>
      <w:numPr>
        <w:numId w:val="11"/>
      </w:numPr>
    </w:pPr>
  </w:style>
  <w:style w:type="numbering" w:customStyle="1" w:styleId="WW8Num11">
    <w:name w:val="WW8Num11"/>
    <w:rsid w:val="00A270F9"/>
    <w:pPr>
      <w:numPr>
        <w:numId w:val="12"/>
      </w:numPr>
    </w:pPr>
  </w:style>
  <w:style w:type="numbering" w:customStyle="1" w:styleId="WW8Num12">
    <w:name w:val="WW8Num12"/>
    <w:rsid w:val="00A270F9"/>
    <w:pPr>
      <w:numPr>
        <w:numId w:val="13"/>
      </w:numPr>
    </w:pPr>
  </w:style>
  <w:style w:type="paragraph" w:styleId="a4">
    <w:name w:val="header"/>
    <w:basedOn w:val="a"/>
    <w:link w:val="a5"/>
    <w:uiPriority w:val="99"/>
    <w:unhideWhenUsed/>
    <w:rsid w:val="00536559"/>
    <w:pPr>
      <w:tabs>
        <w:tab w:val="center" w:pos="4252"/>
        <w:tab w:val="right" w:pos="8504"/>
      </w:tabs>
      <w:snapToGrid w:val="0"/>
    </w:pPr>
  </w:style>
  <w:style w:type="character" w:customStyle="1" w:styleId="a5">
    <w:name w:val="ヘッダー (文字)"/>
    <w:basedOn w:val="a0"/>
    <w:link w:val="a4"/>
    <w:uiPriority w:val="99"/>
    <w:rsid w:val="0053655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18048</Words>
  <Characters>102879</Characters>
  <Application>Microsoft Office Word</Application>
  <DocSecurity>0</DocSecurity>
  <Lines>857</Lines>
  <Paragraphs>241</Paragraphs>
  <ScaleCrop>false</ScaleCrop>
  <Company/>
  <LinksUpToDate>false</LinksUpToDate>
  <CharactersWithSpaces>120686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2022-01-04T07:05:00Z</dcterms:created>
  <dcterms:modified xsi:type="dcterms:W3CDTF">2022-01-04T07:05:00Z</dcterms:modified>
</cp:coreProperties>
</file>