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4A50" w:rsidRDefault="00206092">
      <w:pPr>
        <w:pStyle w:val="ja"/>
      </w:pPr>
      <w:r>
        <w:t>個人情報の保護に関する法律施行令</w:t>
      </w:r>
    </w:p>
    <w:p w:rsidR="00704A50" w:rsidRDefault="00704A50"/>
    <w:p w:rsidR="00704A50" w:rsidRDefault="00206092">
      <w:pPr>
        <w:pStyle w:val="jaf"/>
      </w:pPr>
      <w:r>
        <w:t>（平成十五年十二月十日政令第五百七号）</w:t>
      </w:r>
    </w:p>
    <w:p w:rsidR="00704A50" w:rsidRDefault="00704A50"/>
    <w:p w:rsidR="00704A50" w:rsidRDefault="00206092">
      <w:pPr>
        <w:pStyle w:val="jae"/>
      </w:pPr>
      <w:r>
        <w:t>内閣は、個人情報の保護に関する法律（平成十五年法律第五十七号）第二条第二項第二号、第三項第四号及び第五項、第二十四条第一項第四号、第二十五条第一項、第二十九条第一項及び第三項、第三十七条第二項、第四十条第一項、第五十一条、第五十二条並びに第五十五条の規定に基づき、この政令を制定する。</w:t>
      </w:r>
    </w:p>
    <w:p w:rsidR="00704A50" w:rsidRDefault="00704A50"/>
    <w:p w:rsidR="00704A50" w:rsidRDefault="00206092">
      <w:pPr>
        <w:pStyle w:val="jaa"/>
      </w:pPr>
      <w:r>
        <w:t>（個人情報データベース等）</w:t>
      </w:r>
    </w:p>
    <w:p w:rsidR="00704A50" w:rsidRDefault="00206092">
      <w:pPr>
        <w:pStyle w:val="jaf3"/>
      </w:pPr>
      <w:r>
        <w:t>第一条　個人情報の保護に関する法律（以下「法」という。）第二条第二項第二号の政令で定めるものは、これに含まれる個人情報を一定の規則に従って整理することにより特定の個人情報を容易に検索することができ</w:t>
      </w:r>
      <w:r>
        <w:t>るように体系的に構成した情報の集合物であって、目次、索引その他検索を容易にするためのものを有するものをいう。</w:t>
      </w:r>
    </w:p>
    <w:p w:rsidR="00704A50" w:rsidRDefault="00704A50"/>
    <w:p w:rsidR="00704A50" w:rsidRDefault="00206092">
      <w:pPr>
        <w:pStyle w:val="jaa"/>
      </w:pPr>
      <w:r>
        <w:t>（個人情報取扱事業者から除外される者）</w:t>
      </w:r>
    </w:p>
    <w:p w:rsidR="00704A50" w:rsidRDefault="00206092">
      <w:pPr>
        <w:pStyle w:val="jaf3"/>
      </w:pPr>
      <w:r>
        <w:t>第二条　法第二条第三項第五号の政令で定める者は、その事業の用に供する個人情報データベース等を構成する個人情報によって識別される特定の個人の数（当該個人情報データベース等の全部又は一部が他人の作成に係る個人情報データベース等であって、次の各号のいずれかに該当するものを編集し、又は加工することなくその事業の用に供するときは、当該個人情報データベース等の全部又は一</w:t>
      </w:r>
      <w:r>
        <w:t>部を構成する個人情報によって識別される特定の個人の数を除く。）の合計が過去六月以内のいずれの日においても五千を超えない者とする。</w:t>
      </w:r>
    </w:p>
    <w:p w:rsidR="00704A50" w:rsidRDefault="00206092">
      <w:pPr>
        <w:pStyle w:val="jaf6"/>
      </w:pPr>
      <w:r>
        <w:t>一　個人情報として次に掲げるもののみが含まれるもの</w:t>
      </w:r>
    </w:p>
    <w:p w:rsidR="00704A50" w:rsidRDefault="00206092">
      <w:pPr>
        <w:pStyle w:val="jaf9"/>
      </w:pPr>
      <w:r>
        <w:t>イ　氏名</w:t>
      </w:r>
    </w:p>
    <w:p w:rsidR="00704A50" w:rsidRDefault="00206092">
      <w:pPr>
        <w:pStyle w:val="jaf9"/>
      </w:pPr>
      <w:r>
        <w:t>ロ　住所又は居所（地図上又は電子計算機の映像面上において住所又は居所の所在の場所を示す表示を含む。）</w:t>
      </w:r>
    </w:p>
    <w:p w:rsidR="00704A50" w:rsidRDefault="00206092">
      <w:pPr>
        <w:pStyle w:val="jaf9"/>
      </w:pPr>
      <w:r>
        <w:t>ハ　電話番号</w:t>
      </w:r>
    </w:p>
    <w:p w:rsidR="00704A50" w:rsidRDefault="00206092">
      <w:pPr>
        <w:pStyle w:val="jaf6"/>
      </w:pPr>
      <w:r>
        <w:t>二　不特定かつ多数の者に販売することを目的として発行され、かつ、不特定かつ多数の者により随時に購入することができるもの又はできたもの</w:t>
      </w:r>
    </w:p>
    <w:p w:rsidR="00704A50" w:rsidRDefault="00704A50"/>
    <w:p w:rsidR="00704A50" w:rsidRDefault="00206092">
      <w:pPr>
        <w:pStyle w:val="jaa"/>
      </w:pPr>
      <w:r>
        <w:t>（保有個人データから除外されるもの）</w:t>
      </w:r>
    </w:p>
    <w:p w:rsidR="00704A50" w:rsidRDefault="00206092">
      <w:pPr>
        <w:pStyle w:val="jaf3"/>
      </w:pPr>
      <w:r>
        <w:t>第三条　法第二条第五項の政令で</w:t>
      </w:r>
      <w:r>
        <w:t>定めるものは、次に掲げるものとする。</w:t>
      </w:r>
    </w:p>
    <w:p w:rsidR="00704A50" w:rsidRDefault="00206092">
      <w:pPr>
        <w:pStyle w:val="jaf6"/>
      </w:pPr>
      <w:r>
        <w:t>一　当該個人データの存否が明らかになることにより、本人又は第三者の生命、身体又は財産に危害が及ぶおそれがあるもの</w:t>
      </w:r>
    </w:p>
    <w:p w:rsidR="00704A50" w:rsidRDefault="00206092">
      <w:pPr>
        <w:pStyle w:val="jaf6"/>
      </w:pPr>
      <w:r>
        <w:t>二　当該個人データの存否が明らかになることにより、違法又は不当な行為を助長し、又は誘発するおそれがあるもの</w:t>
      </w:r>
    </w:p>
    <w:p w:rsidR="00704A50" w:rsidRDefault="00206092">
      <w:pPr>
        <w:pStyle w:val="jaf6"/>
      </w:pPr>
      <w:r>
        <w:t>三　当該個人データの存否が明らかになることにより、国の安全が害されるおそれ、他国若しくは国際機関との信頼関係が損なわれるおそれ又は他国若しくは国際機関との交渉上不利益を被るおそれがあるもの</w:t>
      </w:r>
    </w:p>
    <w:p w:rsidR="00704A50" w:rsidRDefault="00206092">
      <w:pPr>
        <w:pStyle w:val="jaf6"/>
      </w:pPr>
      <w:r>
        <w:lastRenderedPageBreak/>
        <w:t>四　当該個人データの存否が明らかになることにより、犯罪の予防、</w:t>
      </w:r>
      <w:r>
        <w:t>鎮圧又は捜査その他の公共の安全と秩序の維持に支障が及ぶおそれがあるもの</w:t>
      </w:r>
    </w:p>
    <w:p w:rsidR="00704A50" w:rsidRDefault="00704A50"/>
    <w:p w:rsidR="00704A50" w:rsidRDefault="00206092">
      <w:pPr>
        <w:pStyle w:val="jaa"/>
      </w:pPr>
      <w:r>
        <w:t>（保有個人データから除外されるものの消去までの期間）</w:t>
      </w:r>
    </w:p>
    <w:p w:rsidR="00704A50" w:rsidRDefault="00206092">
      <w:pPr>
        <w:pStyle w:val="jaf3"/>
      </w:pPr>
      <w:r>
        <w:t>第四条　法第二条第五項の政令で定める期間は、六月とする。</w:t>
      </w:r>
    </w:p>
    <w:p w:rsidR="00704A50" w:rsidRDefault="00704A50"/>
    <w:p w:rsidR="00704A50" w:rsidRDefault="00206092">
      <w:pPr>
        <w:pStyle w:val="jaa"/>
      </w:pPr>
      <w:r>
        <w:t>（保有個人データの適正な取扱いの確保に関し必要な事項）</w:t>
      </w:r>
    </w:p>
    <w:p w:rsidR="00704A50" w:rsidRDefault="00206092">
      <w:pPr>
        <w:pStyle w:val="jaf3"/>
      </w:pPr>
      <w:r>
        <w:t>第五条　法第二十四条第一項第四号の政令で定めるものは、次に掲げるものとする。</w:t>
      </w:r>
    </w:p>
    <w:p w:rsidR="00704A50" w:rsidRDefault="00206092">
      <w:pPr>
        <w:pStyle w:val="jaf6"/>
      </w:pPr>
      <w:r>
        <w:t>一　当該個人情報取扱事業者が行う保有個人データの取扱いに関する苦情の申出先</w:t>
      </w:r>
    </w:p>
    <w:p w:rsidR="00704A50" w:rsidRDefault="00206092">
      <w:pPr>
        <w:pStyle w:val="jaf6"/>
      </w:pPr>
      <w:r>
        <w:t>二　当該個人情報取扱事業者が認定個人情報保護団体の対象事業者である場合にあっては、当該認定個人情報保護団体の名称及び苦情の解決の申出先</w:t>
      </w:r>
    </w:p>
    <w:p w:rsidR="00704A50" w:rsidRDefault="00704A50"/>
    <w:p w:rsidR="00704A50" w:rsidRDefault="00206092">
      <w:pPr>
        <w:pStyle w:val="jaa"/>
      </w:pPr>
      <w:r>
        <w:t>（個人情報取扱事業者が保有個人データを開示する方法）</w:t>
      </w:r>
    </w:p>
    <w:p w:rsidR="00704A50" w:rsidRDefault="00206092">
      <w:pPr>
        <w:pStyle w:val="jaf3"/>
      </w:pPr>
      <w:r>
        <w:t>第六条　法第二十五条第一項の政令で定める方法は、書面の交付による方法（開示の求めを行った者が同意した方法があるときは、当該方法）とする。</w:t>
      </w:r>
    </w:p>
    <w:p w:rsidR="00704A50" w:rsidRDefault="00704A50"/>
    <w:p w:rsidR="00704A50" w:rsidRDefault="00206092">
      <w:pPr>
        <w:pStyle w:val="jaa"/>
      </w:pPr>
      <w:r>
        <w:t>（開示等の求めを受け付ける方法）</w:t>
      </w:r>
    </w:p>
    <w:p w:rsidR="00704A50" w:rsidRDefault="00206092">
      <w:pPr>
        <w:pStyle w:val="jaf3"/>
      </w:pPr>
      <w:r>
        <w:t>第七条　法第二十九条第一項の規定により個人情報取扱事業者が開示等の求めを受け付ける方法として定めることができる事項は、次に掲げるとおりとする。</w:t>
      </w:r>
    </w:p>
    <w:p w:rsidR="00704A50" w:rsidRDefault="00206092">
      <w:pPr>
        <w:pStyle w:val="jaf6"/>
      </w:pPr>
      <w:r>
        <w:t>一</w:t>
      </w:r>
      <w:r>
        <w:t xml:space="preserve">　開示等の求めの申出先</w:t>
      </w:r>
    </w:p>
    <w:p w:rsidR="00704A50" w:rsidRDefault="00206092">
      <w:pPr>
        <w:pStyle w:val="jaf6"/>
      </w:pPr>
      <w:r>
        <w:t>二　開示等の求めに際して提出すべき書面（電子的方式、磁気的方式その他人の知覚によっては認識することができない方式で作られる記録を含む。）の様式その他の開示等の求めの方式</w:t>
      </w:r>
    </w:p>
    <w:p w:rsidR="00704A50" w:rsidRDefault="00206092">
      <w:pPr>
        <w:pStyle w:val="jaf6"/>
      </w:pPr>
      <w:r>
        <w:t>三　開示等の求めをする者が本人又は次条に規定する代理人であることの確認の方法</w:t>
      </w:r>
    </w:p>
    <w:p w:rsidR="00704A50" w:rsidRDefault="00206092">
      <w:pPr>
        <w:pStyle w:val="jaf6"/>
      </w:pPr>
      <w:r>
        <w:t>四　法第三十条第一項の手数料の徴収方法</w:t>
      </w:r>
    </w:p>
    <w:p w:rsidR="00704A50" w:rsidRDefault="00704A50"/>
    <w:p w:rsidR="00704A50" w:rsidRDefault="00206092">
      <w:pPr>
        <w:pStyle w:val="jaa"/>
      </w:pPr>
      <w:r>
        <w:t>（開示等の求めをすることができる代理人）</w:t>
      </w:r>
    </w:p>
    <w:p w:rsidR="00704A50" w:rsidRDefault="00206092">
      <w:pPr>
        <w:pStyle w:val="jaf3"/>
      </w:pPr>
      <w:r>
        <w:t>第八条　法第二十九条第三項の規定により開示等の求めをすることができる代理人は、次に掲げる代理人とする。</w:t>
      </w:r>
    </w:p>
    <w:p w:rsidR="00704A50" w:rsidRDefault="00206092">
      <w:pPr>
        <w:pStyle w:val="jaf6"/>
      </w:pPr>
      <w:r>
        <w:t>一　未成年者又は成年被後見人の法定代理人</w:t>
      </w:r>
    </w:p>
    <w:p w:rsidR="00704A50" w:rsidRDefault="00206092">
      <w:pPr>
        <w:pStyle w:val="jaf6"/>
      </w:pPr>
      <w:r>
        <w:t>二　開示等</w:t>
      </w:r>
      <w:r>
        <w:t>の求めをすることにつき本人が委任した代理人</w:t>
      </w:r>
    </w:p>
    <w:p w:rsidR="00704A50" w:rsidRDefault="00704A50"/>
    <w:p w:rsidR="00704A50" w:rsidRDefault="00206092">
      <w:pPr>
        <w:pStyle w:val="jaa"/>
      </w:pPr>
      <w:r>
        <w:t>（認定個人情報保護団体の認定の申請）</w:t>
      </w:r>
    </w:p>
    <w:p w:rsidR="00704A50" w:rsidRDefault="00206092">
      <w:pPr>
        <w:pStyle w:val="jaf3"/>
      </w:pPr>
      <w:r>
        <w:t>第九条　法第三十七条第二項の規定による申請は、次に掲げる事項を記載した申請書を主務大臣に提出してしなければならない。</w:t>
      </w:r>
    </w:p>
    <w:p w:rsidR="00704A50" w:rsidRDefault="00206092">
      <w:pPr>
        <w:pStyle w:val="jaf6"/>
      </w:pPr>
      <w:r>
        <w:t>一　名称及び住所並びに代表者又は管理人の氏名</w:t>
      </w:r>
    </w:p>
    <w:p w:rsidR="00704A50" w:rsidRDefault="00206092">
      <w:pPr>
        <w:pStyle w:val="jaf6"/>
      </w:pPr>
      <w:r>
        <w:t>二　認定の申請に係る業務を行おうとする事務所の所在地</w:t>
      </w:r>
    </w:p>
    <w:p w:rsidR="00704A50" w:rsidRDefault="00206092">
      <w:pPr>
        <w:pStyle w:val="jaf6"/>
      </w:pPr>
      <w:r>
        <w:t>三　認定の申請に係る業務の概要</w:t>
      </w:r>
    </w:p>
    <w:p w:rsidR="00704A50" w:rsidRDefault="00206092">
      <w:pPr>
        <w:pStyle w:val="jaf4"/>
      </w:pPr>
      <w:r>
        <w:t>２　前項の申請書には、次に掲げる書類を添付しなければならない。</w:t>
      </w:r>
    </w:p>
    <w:p w:rsidR="00704A50" w:rsidRDefault="00206092">
      <w:pPr>
        <w:pStyle w:val="jaf6"/>
      </w:pPr>
      <w:r>
        <w:t>一　定款、寄附行為その他の基本約款</w:t>
      </w:r>
    </w:p>
    <w:p w:rsidR="00704A50" w:rsidRDefault="00206092">
      <w:pPr>
        <w:pStyle w:val="jaf6"/>
      </w:pPr>
      <w:r>
        <w:t>二　認定を受けようとする者が法第三十八条各号の規定に該当しないことを誓約する</w:t>
      </w:r>
      <w:r>
        <w:lastRenderedPageBreak/>
        <w:t>書</w:t>
      </w:r>
      <w:r>
        <w:t>面</w:t>
      </w:r>
    </w:p>
    <w:p w:rsidR="00704A50" w:rsidRDefault="00206092">
      <w:pPr>
        <w:pStyle w:val="jaf6"/>
      </w:pPr>
      <w:r>
        <w:t>三　認定の申請に係る業務の実施の方法を記載した書類</w:t>
      </w:r>
    </w:p>
    <w:p w:rsidR="00704A50" w:rsidRDefault="00206092">
      <w:pPr>
        <w:pStyle w:val="jaf6"/>
      </w:pPr>
      <w:r>
        <w:t>四　認定の申請に係る業務を適正かつ確実に行うに足りる知識及び能力を有することを明らかにする書類</w:t>
      </w:r>
    </w:p>
    <w:p w:rsidR="00704A50" w:rsidRDefault="00206092">
      <w:pPr>
        <w:pStyle w:val="jaf6"/>
      </w:pPr>
      <w:r>
        <w:t>五　最近の事業年度における事業報告書、貸借対照表、収支決算書、財産目録その他の経理的基礎を有することを明らかにする書類（申請の日の属する事業年度に設立された法人にあっては、その設立時における財産目録）</w:t>
      </w:r>
    </w:p>
    <w:p w:rsidR="00704A50" w:rsidRDefault="00206092">
      <w:pPr>
        <w:pStyle w:val="jaf6"/>
      </w:pPr>
      <w:r>
        <w:t>六　役員の氏名、住所及び略歴を記載した書類</w:t>
      </w:r>
    </w:p>
    <w:p w:rsidR="00704A50" w:rsidRDefault="00206092">
      <w:pPr>
        <w:pStyle w:val="jaf6"/>
      </w:pPr>
      <w:r>
        <w:t>七　対象事業者の氏名又は名称を記載した書類及び当該対象事業者が認定を受けようとする者の構成員であること又は認定の申請に係る業務の対象となることについて同意した者であることを証する書類</w:t>
      </w:r>
    </w:p>
    <w:p w:rsidR="00704A50" w:rsidRDefault="00206092">
      <w:pPr>
        <w:pStyle w:val="jaf6"/>
      </w:pPr>
      <w:r>
        <w:t>八　認定の申請に係る業務以外の業務を行っている場合は、その業務の種類及び概要を記載</w:t>
      </w:r>
      <w:r>
        <w:t>した書類</w:t>
      </w:r>
    </w:p>
    <w:p w:rsidR="00704A50" w:rsidRDefault="00206092">
      <w:pPr>
        <w:pStyle w:val="jaf6"/>
      </w:pPr>
      <w:r>
        <w:t>九　その他参考となる事項を記載した書類</w:t>
      </w:r>
    </w:p>
    <w:p w:rsidR="00704A50" w:rsidRDefault="00206092">
      <w:pPr>
        <w:pStyle w:val="jaf4"/>
      </w:pPr>
      <w:r>
        <w:t>３　認定個人情報保護団体は、第一項第一号若しくは第二号に掲げる事項又は前項第二号から第四号まで、第六号若しくは第八号に掲げる書類に記載した事項に変更があったときは、遅滞なく、その旨（同項第三号に掲げる書類に記載した事項に変更があったときは、その理由を含む。）を記載した届出書を主務大臣に提出しなければならない。</w:t>
      </w:r>
    </w:p>
    <w:p w:rsidR="00704A50" w:rsidRDefault="00704A50"/>
    <w:p w:rsidR="00704A50" w:rsidRDefault="00206092">
      <w:pPr>
        <w:pStyle w:val="jaa"/>
      </w:pPr>
      <w:r>
        <w:t>（認定業務の廃止の届出）</w:t>
      </w:r>
    </w:p>
    <w:p w:rsidR="00704A50" w:rsidRDefault="00206092">
      <w:pPr>
        <w:pStyle w:val="jaf3"/>
      </w:pPr>
      <w:r>
        <w:t>第十条　認定個人情報保護団体は、認定業務を廃止しようとするときは、廃止しようとする日の三月前までに、次に掲げる事項を記載した届出書を主務大臣に提出しなければならない。</w:t>
      </w:r>
    </w:p>
    <w:p w:rsidR="00704A50" w:rsidRDefault="00206092">
      <w:pPr>
        <w:pStyle w:val="jaf6"/>
      </w:pPr>
      <w:r>
        <w:t xml:space="preserve">一　</w:t>
      </w:r>
      <w:r>
        <w:t>名称及び住所並びに代表者又は管理人の氏名</w:t>
      </w:r>
    </w:p>
    <w:p w:rsidR="00704A50" w:rsidRDefault="00206092">
      <w:pPr>
        <w:pStyle w:val="jaf6"/>
      </w:pPr>
      <w:r>
        <w:t>二　法第四十二条第一項の申出の受付を終了しようとする日</w:t>
      </w:r>
    </w:p>
    <w:p w:rsidR="00704A50" w:rsidRDefault="00206092">
      <w:pPr>
        <w:pStyle w:val="jaf6"/>
      </w:pPr>
      <w:r>
        <w:t>三　認定業務を廃止しようとする日</w:t>
      </w:r>
    </w:p>
    <w:p w:rsidR="00704A50" w:rsidRDefault="00206092">
      <w:pPr>
        <w:pStyle w:val="jaf6"/>
      </w:pPr>
      <w:r>
        <w:t>四　認定業務を廃止する理由</w:t>
      </w:r>
    </w:p>
    <w:p w:rsidR="00704A50" w:rsidRDefault="00704A50"/>
    <w:p w:rsidR="00704A50" w:rsidRDefault="00206092">
      <w:pPr>
        <w:pStyle w:val="jaa"/>
      </w:pPr>
      <w:r>
        <w:t>（地方公共団体の長等が処理する事務）</w:t>
      </w:r>
    </w:p>
    <w:p w:rsidR="00704A50" w:rsidRDefault="00206092">
      <w:pPr>
        <w:pStyle w:val="jaf3"/>
      </w:pPr>
      <w:r>
        <w:t>第十一条　法第三十二条から第三十四条までに規定する主務大臣の権限に属する事務は、個人情報取扱事業者が行う事業であって当該主務大臣が所管するものについての報告の徴収、検査、勧告その他の監督に係る権限に属する事務の全部又は一部が他の法令の規定により地方公共団体の長その他の執行機関（以下この条において「地方公共団体の</w:t>
      </w:r>
      <w:r>
        <w:t>長等」という。）が行うこととされているときは、当該地方公共団体の長等が行う。この場合において、当該事務を行うこととなる地方公共団体の長等が二以上あるときは、法第三十二条及び第三十三条に規定する主務大臣の権限に属する事務は、各地方公共団体の長等がそれぞれ単独に行うことを妨げない。</w:t>
      </w:r>
    </w:p>
    <w:p w:rsidR="00704A50" w:rsidRDefault="00206092">
      <w:pPr>
        <w:pStyle w:val="jaf4"/>
      </w:pPr>
      <w:r>
        <w:t>２　法第三十七条、第四十条及び第四十六条から第四十八条までに規定する主務大臣の権限に属する事務は、認定個人情報保護団体（法第三十七条第一項の認定を受けようとする者を含む。）であってその設立の許可又は認可に係る主務大臣の権限に属する事</w:t>
      </w:r>
      <w:r>
        <w:t>務が他の法令の規定により地方公共団体の長等が行うこととされているときは、当該地方公共団体の長等が行う。</w:t>
      </w:r>
    </w:p>
    <w:p w:rsidR="00704A50" w:rsidRDefault="00206092">
      <w:pPr>
        <w:pStyle w:val="jaf4"/>
      </w:pPr>
      <w:r>
        <w:t>３　第一項の規定は、主務大臣が自ら同項に規定する事務を行うことを妨げない。</w:t>
      </w:r>
    </w:p>
    <w:p w:rsidR="00704A50" w:rsidRDefault="00206092">
      <w:pPr>
        <w:pStyle w:val="jaf4"/>
      </w:pPr>
      <w:r>
        <w:t>４　第一項の規定により同項に規定する主務大臣の権限に属する事務を行った地方公共団体の長等は、速やかに、その結果を主務大臣に報告しなければならない。</w:t>
      </w:r>
    </w:p>
    <w:p w:rsidR="00704A50" w:rsidRDefault="00206092">
      <w:pPr>
        <w:pStyle w:val="jaf4"/>
      </w:pPr>
      <w:r>
        <w:t>５　第一項及び第二項に規定する場合においては、法及びこの政令中これらの規定に規定する事務に係る主務大臣に関する規定は、地方公共団体の長等に関する規定として地方公共団体の長等に適用がある</w:t>
      </w:r>
      <w:r>
        <w:t>ものとする。</w:t>
      </w:r>
    </w:p>
    <w:p w:rsidR="00704A50" w:rsidRDefault="00704A50"/>
    <w:p w:rsidR="00704A50" w:rsidRDefault="00206092">
      <w:pPr>
        <w:pStyle w:val="jaa"/>
      </w:pPr>
      <w:r>
        <w:t>（権限又は事務の委任）</w:t>
      </w:r>
    </w:p>
    <w:p w:rsidR="00704A50" w:rsidRDefault="00206092">
      <w:pPr>
        <w:pStyle w:val="jaf3"/>
      </w:pPr>
      <w:r>
        <w:t>第十二条　主務大臣は、法第五十二条の規定により、内閣府設置法（平成十一年法律第八十九号）第四十九条第一項の庁の長、国家行政組織法（昭和二十三年法律第百二十号）第三条第二項の庁の長又は警察庁長官に法第三十二条から第三十四条まで、第三十七条、第三十九条、第四十条及び第四十六条から第四十八条までに規定する権限又は事務のうちその所掌に係るものを委任することができる。</w:t>
      </w:r>
    </w:p>
    <w:p w:rsidR="00704A50" w:rsidRDefault="00206092">
      <w:pPr>
        <w:pStyle w:val="jaf4"/>
      </w:pPr>
      <w:r>
        <w:t>２　主務大臣（前項の規定によりその権限又は事務が内閣府設置法第四十九条第一項の庁の長又は国家行政組織法第三条第</w:t>
      </w:r>
      <w:r>
        <w:t>二項の庁の長に委任された場合にあっては、その庁の長）は、法第五十二条の規定により、内閣府設置法第十七条若しくは第五十三条の官房、局若しくは部の長、同法第十七条第一項若しくは第六十二条第一項若しくは第二項の職、同法第四十三条若しくは第五十七条の地方支分部局の長又は国家行政組織法第七条の官房、局若しくは部の長、同法第九条の地方支分部局の長若しくは同法第二十条第一項若しくは第二項の職に法第三十二条から第三十四条まで、第三十七条、第三十九条、第四十条及び第四十六条から第四十八条までに規定する権限又は事務のうちその所</w:t>
      </w:r>
      <w:r>
        <w:t>掌に係るものを委任することができる。</w:t>
      </w:r>
    </w:p>
    <w:p w:rsidR="00704A50" w:rsidRDefault="00206092">
      <w:pPr>
        <w:pStyle w:val="jaf4"/>
      </w:pPr>
      <w:r>
        <w:t>３　警察庁長官は、法第五十二条の規定により、警察法（昭和二十九年法律第百六十二号）第十九条第一項の長官官房若しくは局、同条第二項の部又は同法第三十条第一項の地方機関の長に第一項の規定により委任された権限又は事務を委任することができる。</w:t>
      </w:r>
    </w:p>
    <w:p w:rsidR="00704A50" w:rsidRDefault="00206092">
      <w:pPr>
        <w:pStyle w:val="jaf4"/>
      </w:pPr>
      <w:r>
        <w:t>４　主務大臣、内閣府設置法第四十九条第一項の庁の長、国家行政組織法第三条第二項の庁の長又は警察庁長官は、前三項の規定により権限又は事務を委任しようとするときは、委任を受ける職員の官職、委任する権限又は事務及び委任の効力の発生する日を公示し</w:t>
      </w:r>
      <w:r>
        <w:t>なければならない。</w:t>
      </w:r>
    </w:p>
    <w:p w:rsidR="00704A50" w:rsidRDefault="00704A50"/>
    <w:p w:rsidR="00704A50" w:rsidRDefault="00206092">
      <w:pPr>
        <w:pStyle w:val="jaa"/>
      </w:pPr>
      <w:r>
        <w:t>（主務大臣による権限の行使）</w:t>
      </w:r>
    </w:p>
    <w:p w:rsidR="00704A50" w:rsidRDefault="00206092">
      <w:pPr>
        <w:pStyle w:val="jaf3"/>
      </w:pPr>
      <w:r>
        <w:t>第十三条　個人情報取扱事業者が行う個人情報の取扱いについて、法第三十六条第一項の規定による主務大臣が二以上あるときは、法第三十二条及び第三十三条に規定する主務大臣の権限は、各主務大臣がそれぞれ単独に行使することを妨げない。</w:t>
      </w:r>
    </w:p>
    <w:p w:rsidR="00704A50" w:rsidRDefault="00206092">
      <w:pPr>
        <w:pStyle w:val="jaf4"/>
      </w:pPr>
      <w:r>
        <w:t>２　前項の規定によりその権限を単独に行使した主務大臣は、速やかに、その結果を他の主務大臣に通知するものとする。</w:t>
      </w:r>
    </w:p>
    <w:p w:rsidR="00704A50" w:rsidRDefault="00704A50"/>
    <w:p w:rsidR="00704A50" w:rsidRDefault="00206092">
      <w:pPr>
        <w:pStyle w:val="ja2"/>
      </w:pPr>
      <w:r>
        <w:t>附　則</w:t>
      </w:r>
    </w:p>
    <w:p w:rsidR="00704A50" w:rsidRDefault="00704A50"/>
    <w:p w:rsidR="00704A50" w:rsidRDefault="00206092">
      <w:pPr>
        <w:pStyle w:val="jaf5"/>
      </w:pPr>
      <w:r>
        <w:t>この政令は、公布の日から施行する。ただし、第五条から第十三条までの規定は、平成十七年四月一日から施行する。</w:t>
      </w:r>
    </w:p>
    <w:p w:rsidR="00704A50" w:rsidRDefault="00704A50"/>
    <w:p w:rsidR="00704A50" w:rsidRDefault="00206092">
      <w:pPr>
        <w:pStyle w:val="ja2"/>
      </w:pPr>
      <w:r>
        <w:t>附　則　〔平成十六年十二月十日法律第三百八十九号〕</w:t>
      </w:r>
    </w:p>
    <w:p w:rsidR="00704A50" w:rsidRDefault="00704A50"/>
    <w:p w:rsidR="00704A50" w:rsidRDefault="00206092">
      <w:pPr>
        <w:pStyle w:val="jaf5"/>
      </w:pPr>
      <w:r>
        <w:t>この政令は、公布の日から施行し、この政令による改正後の個人情報の保護に関する法律施行令第二条の規定は、平成十六年十月一日から適用する。</w:t>
      </w:r>
    </w:p>
    <w:p w:rsidR="00704A50" w:rsidRDefault="00704A50"/>
    <w:p w:rsidR="00704A50" w:rsidRDefault="00206092">
      <w:pPr>
        <w:pStyle w:val="ja2"/>
      </w:pPr>
      <w:r>
        <w:t>附　則　〔平成二十年五月一日法律第百六十六号〕</w:t>
      </w:r>
    </w:p>
    <w:p w:rsidR="00704A50" w:rsidRDefault="00704A50"/>
    <w:p w:rsidR="00704A50" w:rsidRDefault="00206092">
      <w:pPr>
        <w:pStyle w:val="jaa"/>
      </w:pPr>
      <w:r>
        <w:t>（施行期日）</w:t>
      </w:r>
    </w:p>
    <w:p w:rsidR="00704A50" w:rsidRDefault="00206092">
      <w:pPr>
        <w:pStyle w:val="jaf4"/>
      </w:pPr>
      <w:r>
        <w:t>１　この政令は、公布の日から施行する。</w:t>
      </w:r>
    </w:p>
    <w:p w:rsidR="00704A50" w:rsidRDefault="00704A50"/>
    <w:p w:rsidR="00704A50" w:rsidRDefault="00206092">
      <w:pPr>
        <w:pStyle w:val="jaa"/>
      </w:pPr>
      <w:r>
        <w:t>（経過措置）</w:t>
      </w:r>
    </w:p>
    <w:p w:rsidR="00704A50" w:rsidRDefault="00206092">
      <w:pPr>
        <w:pStyle w:val="jaf4"/>
      </w:pPr>
      <w:r>
        <w:t>２　この政令の施行前に個人情報の保護に関する法律第三十二条の規定により報告を求められ、又は</w:t>
      </w:r>
      <w:r>
        <w:t>同法第三十四条第二項若しくは第三項の規定による命令を受けた個人情報取扱事業者で、この政令による改正後の第二条第二号の規定の適用により個人情報取扱事業者に該当しなくなったものに係る当該報告の求め又は命令及びこれらに係る同法第五十七条又は第五十六条の違反行為に対する罰則の適用については、その個人情報取扱事業者に該当しなくなった後も、なお従前の例による。</w:t>
      </w:r>
    </w:p>
    <w:sectPr w:rsidR="00704A50" w:rsidSect="00704A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4A50" w:rsidRDefault="00704A50" w:rsidP="00704A50">
      <w:r>
        <w:separator/>
      </w:r>
    </w:p>
  </w:endnote>
  <w:endnote w:type="continuationSeparator" w:id="0">
    <w:p w:rsidR="00704A50" w:rsidRDefault="00704A50" w:rsidP="0070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4A50" w:rsidRDefault="00704A50">
    <w:pPr>
      <w:pStyle w:val="a3"/>
    </w:pPr>
    <w:r>
      <w:fldChar w:fldCharType="begin"/>
    </w:r>
    <w:r>
      <w:instrText xml:space="preserve"> PAGE  \* MERGEFORMAT </w:instrText>
    </w:r>
    <w:r>
      <w:fldChar w:fldCharType="separate"/>
    </w:r>
    <w:r w:rsidR="002060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4A50" w:rsidRDefault="00704A50" w:rsidP="00704A50">
      <w:r>
        <w:separator/>
      </w:r>
    </w:p>
  </w:footnote>
  <w:footnote w:type="continuationSeparator" w:id="0">
    <w:p w:rsidR="00704A50" w:rsidRDefault="00704A50" w:rsidP="00704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368"/>
    <w:multiLevelType w:val="multilevel"/>
    <w:tmpl w:val="A3A450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FB5438"/>
    <w:multiLevelType w:val="multilevel"/>
    <w:tmpl w:val="821021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43D26B2"/>
    <w:multiLevelType w:val="multilevel"/>
    <w:tmpl w:val="636456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FF74E2"/>
    <w:multiLevelType w:val="multilevel"/>
    <w:tmpl w:val="B2F01B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583919"/>
    <w:multiLevelType w:val="multilevel"/>
    <w:tmpl w:val="AE42BE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A240B2"/>
    <w:multiLevelType w:val="multilevel"/>
    <w:tmpl w:val="53C417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696410"/>
    <w:multiLevelType w:val="multilevel"/>
    <w:tmpl w:val="EBEA00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6958B4"/>
    <w:multiLevelType w:val="multilevel"/>
    <w:tmpl w:val="530446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6325D9"/>
    <w:multiLevelType w:val="multilevel"/>
    <w:tmpl w:val="50FC57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7441EB"/>
    <w:multiLevelType w:val="multilevel"/>
    <w:tmpl w:val="4470F4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033E15"/>
    <w:multiLevelType w:val="multilevel"/>
    <w:tmpl w:val="D64A6E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5818CB"/>
    <w:multiLevelType w:val="multilevel"/>
    <w:tmpl w:val="BF8ABC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492F4D"/>
    <w:multiLevelType w:val="multilevel"/>
    <w:tmpl w:val="BE2298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8"/>
  </w:num>
  <w:num w:numId="3">
    <w:abstractNumId w:val="12"/>
  </w:num>
  <w:num w:numId="4">
    <w:abstractNumId w:val="5"/>
  </w:num>
  <w:num w:numId="5">
    <w:abstractNumId w:val="0"/>
  </w:num>
  <w:num w:numId="6">
    <w:abstractNumId w:val="6"/>
  </w:num>
  <w:num w:numId="7">
    <w:abstractNumId w:val="2"/>
  </w:num>
  <w:num w:numId="8">
    <w:abstractNumId w:val="11"/>
  </w:num>
  <w:num w:numId="9">
    <w:abstractNumId w:val="7"/>
  </w:num>
  <w:num w:numId="10">
    <w:abstractNumId w:val="3"/>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04A50"/>
    <w:rsid w:val="00206092"/>
    <w:rsid w:val="00704A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A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04A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04A50"/>
    <w:rPr>
      <w:rFonts w:ascii="Century" w:eastAsia="Century" w:hAnsi="Century"/>
    </w:rPr>
  </w:style>
  <w:style w:type="paragraph" w:customStyle="1" w:styleId="ja0">
    <w:name w:val="款（ja）"/>
    <w:basedOn w:val="a"/>
    <w:rsid w:val="00704A50"/>
    <w:pPr>
      <w:widowControl w:val="0"/>
      <w:ind w:left="1321" w:hanging="221"/>
    </w:pPr>
    <w:rPr>
      <w:rFonts w:ascii="ＭＳ 明朝" w:eastAsia="ＭＳ 明朝" w:hAnsi="ＭＳ 明朝" w:cs="ＭＳ 明朝"/>
      <w:b/>
    </w:rPr>
  </w:style>
  <w:style w:type="paragraph" w:customStyle="1" w:styleId="en0">
    <w:name w:val="款（en）"/>
    <w:basedOn w:val="ja0"/>
    <w:rsid w:val="00704A50"/>
    <w:rPr>
      <w:rFonts w:ascii="Century" w:eastAsia="Century" w:hAnsi="Century" w:cs="Century"/>
    </w:rPr>
  </w:style>
  <w:style w:type="paragraph" w:customStyle="1" w:styleId="ja1">
    <w:name w:val="前文（ja）"/>
    <w:basedOn w:val="a"/>
    <w:rsid w:val="00704A50"/>
    <w:pPr>
      <w:widowControl w:val="0"/>
      <w:ind w:firstLine="219"/>
    </w:pPr>
    <w:rPr>
      <w:rFonts w:ascii="ＭＳ 明朝" w:eastAsia="ＭＳ 明朝" w:hAnsi="ＭＳ 明朝" w:cs="ＭＳ 明朝"/>
    </w:rPr>
  </w:style>
  <w:style w:type="paragraph" w:customStyle="1" w:styleId="en1">
    <w:name w:val="前文（en）"/>
    <w:basedOn w:val="ja1"/>
    <w:rsid w:val="00704A50"/>
    <w:rPr>
      <w:rFonts w:ascii="Century" w:eastAsia="Century" w:hAnsi="Century" w:cs="Century"/>
    </w:rPr>
  </w:style>
  <w:style w:type="paragraph" w:customStyle="1" w:styleId="ja2">
    <w:name w:val="附則（ja）"/>
    <w:basedOn w:val="a"/>
    <w:rsid w:val="00704A50"/>
    <w:pPr>
      <w:widowControl w:val="0"/>
      <w:ind w:left="881" w:hanging="221"/>
    </w:pPr>
    <w:rPr>
      <w:rFonts w:ascii="ＭＳ 明朝" w:eastAsia="ＭＳ 明朝" w:hAnsi="ＭＳ 明朝" w:cs="ＭＳ 明朝"/>
      <w:b/>
    </w:rPr>
  </w:style>
  <w:style w:type="paragraph" w:customStyle="1" w:styleId="en2">
    <w:name w:val="附則（en）"/>
    <w:basedOn w:val="ja2"/>
    <w:rsid w:val="00704A50"/>
    <w:rPr>
      <w:rFonts w:ascii="Century" w:hAnsi="Century" w:cs="Century"/>
    </w:rPr>
  </w:style>
  <w:style w:type="paragraph" w:customStyle="1" w:styleId="ja3">
    <w:name w:val="章（ja）"/>
    <w:basedOn w:val="a"/>
    <w:rsid w:val="00704A50"/>
    <w:pPr>
      <w:widowControl w:val="0"/>
      <w:ind w:left="881" w:hanging="221"/>
    </w:pPr>
    <w:rPr>
      <w:rFonts w:ascii="ＭＳ 明朝" w:eastAsia="ＭＳ 明朝" w:hAnsi="ＭＳ 明朝" w:cs="ＭＳ 明朝"/>
      <w:b/>
    </w:rPr>
  </w:style>
  <w:style w:type="paragraph" w:customStyle="1" w:styleId="en3">
    <w:name w:val="章（en）"/>
    <w:basedOn w:val="ja3"/>
    <w:rsid w:val="00704A50"/>
    <w:rPr>
      <w:rFonts w:ascii="Century" w:eastAsia="Century" w:hAnsi="Century" w:cs="Century"/>
    </w:rPr>
  </w:style>
  <w:style w:type="paragraph" w:customStyle="1" w:styleId="ja4">
    <w:name w:val="目次編（ja）"/>
    <w:basedOn w:val="a"/>
    <w:rsid w:val="00704A50"/>
    <w:pPr>
      <w:widowControl w:val="0"/>
      <w:ind w:left="219" w:hanging="219"/>
    </w:pPr>
    <w:rPr>
      <w:rFonts w:ascii="ＭＳ 明朝" w:eastAsia="ＭＳ 明朝" w:hAnsi="ＭＳ 明朝"/>
    </w:rPr>
  </w:style>
  <w:style w:type="paragraph" w:customStyle="1" w:styleId="en4">
    <w:name w:val="目次編（en）"/>
    <w:basedOn w:val="ja4"/>
    <w:rsid w:val="00704A50"/>
    <w:rPr>
      <w:rFonts w:ascii="Century" w:eastAsia="Century" w:hAnsi="Century"/>
    </w:rPr>
  </w:style>
  <w:style w:type="paragraph" w:customStyle="1" w:styleId="ja5">
    <w:name w:val="目次章（ja）"/>
    <w:basedOn w:val="a"/>
    <w:rsid w:val="00704A50"/>
    <w:pPr>
      <w:widowControl w:val="0"/>
      <w:ind w:left="439" w:hanging="219"/>
    </w:pPr>
    <w:rPr>
      <w:rFonts w:ascii="ＭＳ 明朝" w:eastAsia="ＭＳ 明朝" w:hAnsi="ＭＳ 明朝"/>
    </w:rPr>
  </w:style>
  <w:style w:type="paragraph" w:customStyle="1" w:styleId="en5">
    <w:name w:val="目次章（en）"/>
    <w:basedOn w:val="ja5"/>
    <w:rsid w:val="00704A50"/>
    <w:rPr>
      <w:rFonts w:ascii="Century" w:eastAsia="Century" w:hAnsi="Century"/>
    </w:rPr>
  </w:style>
  <w:style w:type="paragraph" w:customStyle="1" w:styleId="ja6">
    <w:name w:val="目次節（ja）"/>
    <w:basedOn w:val="a"/>
    <w:rsid w:val="00704A50"/>
    <w:pPr>
      <w:widowControl w:val="0"/>
      <w:ind w:left="659" w:hanging="219"/>
    </w:pPr>
    <w:rPr>
      <w:rFonts w:ascii="ＭＳ 明朝" w:eastAsia="ＭＳ 明朝" w:hAnsi="ＭＳ 明朝"/>
    </w:rPr>
  </w:style>
  <w:style w:type="paragraph" w:customStyle="1" w:styleId="en6">
    <w:name w:val="目次節（en）"/>
    <w:basedOn w:val="ja6"/>
    <w:rsid w:val="00704A50"/>
    <w:rPr>
      <w:rFonts w:ascii="Century" w:eastAsia="Century" w:hAnsi="Century"/>
    </w:rPr>
  </w:style>
  <w:style w:type="paragraph" w:customStyle="1" w:styleId="ja7">
    <w:name w:val="目次款（ja）"/>
    <w:basedOn w:val="a"/>
    <w:rsid w:val="00704A50"/>
    <w:pPr>
      <w:widowControl w:val="0"/>
      <w:ind w:left="879" w:hanging="219"/>
    </w:pPr>
    <w:rPr>
      <w:rFonts w:ascii="ＭＳ 明朝" w:eastAsia="ＭＳ 明朝" w:hAnsi="ＭＳ 明朝" w:cs="Kochi Mincho"/>
    </w:rPr>
  </w:style>
  <w:style w:type="paragraph" w:customStyle="1" w:styleId="en7">
    <w:name w:val="目次款（en）"/>
    <w:basedOn w:val="ja7"/>
    <w:rsid w:val="00704A50"/>
    <w:rPr>
      <w:rFonts w:ascii="Century" w:eastAsia="Century" w:hAnsi="Century"/>
    </w:rPr>
  </w:style>
  <w:style w:type="paragraph" w:customStyle="1" w:styleId="ja8">
    <w:name w:val="別表名（ja）"/>
    <w:basedOn w:val="a"/>
    <w:rsid w:val="00704A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704A50"/>
    <w:rPr>
      <w:rFonts w:ascii="Century" w:eastAsia="Century" w:hAnsi="Century" w:cs="Century"/>
    </w:rPr>
  </w:style>
  <w:style w:type="paragraph" w:customStyle="1" w:styleId="ja9">
    <w:name w:val="目（ja）"/>
    <w:basedOn w:val="a"/>
    <w:rsid w:val="00704A50"/>
    <w:pPr>
      <w:widowControl w:val="0"/>
      <w:ind w:left="1541" w:hanging="221"/>
    </w:pPr>
    <w:rPr>
      <w:rFonts w:ascii="ＭＳ 明朝" w:eastAsia="ＭＳ 明朝" w:hAnsi="ＭＳ 明朝" w:cs="ＭＳ 明朝"/>
      <w:b/>
    </w:rPr>
  </w:style>
  <w:style w:type="paragraph" w:customStyle="1" w:styleId="en9">
    <w:name w:val="目（en）"/>
    <w:basedOn w:val="ja9"/>
    <w:rsid w:val="00704A50"/>
    <w:rPr>
      <w:rFonts w:ascii="Century" w:eastAsia="Century" w:hAnsi="Century" w:cs="Century"/>
    </w:rPr>
  </w:style>
  <w:style w:type="paragraph" w:customStyle="1" w:styleId="jaa">
    <w:name w:val="見出し（ja）"/>
    <w:basedOn w:val="a"/>
    <w:rsid w:val="00704A50"/>
    <w:pPr>
      <w:widowControl w:val="0"/>
      <w:ind w:left="439" w:hanging="219"/>
    </w:pPr>
    <w:rPr>
      <w:rFonts w:ascii="ＭＳ 明朝" w:eastAsia="ＭＳ 明朝" w:hAnsi="ＭＳ 明朝" w:cs="ＭＳ 明朝"/>
    </w:rPr>
  </w:style>
  <w:style w:type="paragraph" w:customStyle="1" w:styleId="ena">
    <w:name w:val="見出し（en）"/>
    <w:basedOn w:val="jaa"/>
    <w:rsid w:val="00704A50"/>
    <w:rPr>
      <w:rFonts w:ascii="Century" w:eastAsia="Century" w:hAnsi="Century" w:cs="Century"/>
    </w:rPr>
  </w:style>
  <w:style w:type="paragraph" w:styleId="a3">
    <w:name w:val="footer"/>
    <w:basedOn w:val="a"/>
    <w:rsid w:val="00704A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04A50"/>
    <w:pPr>
      <w:widowControl w:val="0"/>
      <w:ind w:left="1099" w:hanging="219"/>
    </w:pPr>
    <w:rPr>
      <w:rFonts w:ascii="ＭＳ 明朝" w:eastAsia="ＭＳ 明朝" w:hAnsi="ＭＳ 明朝" w:cs="Kochi Mincho"/>
    </w:rPr>
  </w:style>
  <w:style w:type="paragraph" w:customStyle="1" w:styleId="enb">
    <w:name w:val="目次目（en）"/>
    <w:basedOn w:val="jab"/>
    <w:rsid w:val="00704A50"/>
    <w:rPr>
      <w:rFonts w:ascii="Century" w:eastAsia="Century" w:hAnsi="Century"/>
    </w:rPr>
  </w:style>
  <w:style w:type="paragraph" w:customStyle="1" w:styleId="jac">
    <w:name w:val="目次附則（ja）"/>
    <w:basedOn w:val="a"/>
    <w:rsid w:val="00704A50"/>
    <w:pPr>
      <w:widowControl w:val="0"/>
      <w:ind w:left="439" w:hanging="219"/>
    </w:pPr>
    <w:rPr>
      <w:rFonts w:ascii="ＭＳ 明朝" w:eastAsia="ＭＳ 明朝" w:hAnsi="ＭＳ 明朝" w:cs="Kochi Mincho"/>
    </w:rPr>
  </w:style>
  <w:style w:type="paragraph" w:customStyle="1" w:styleId="enc">
    <w:name w:val="目次附則（en）"/>
    <w:basedOn w:val="jac"/>
    <w:rsid w:val="00704A50"/>
    <w:rPr>
      <w:rFonts w:ascii="Century" w:eastAsia="Century" w:hAnsi="Century" w:cs="Century"/>
    </w:rPr>
  </w:style>
  <w:style w:type="paragraph" w:customStyle="1" w:styleId="jad">
    <w:name w:val="目次前文（ja）"/>
    <w:basedOn w:val="jac"/>
    <w:rsid w:val="00704A50"/>
  </w:style>
  <w:style w:type="paragraph" w:customStyle="1" w:styleId="end">
    <w:name w:val="目次前文（en）"/>
    <w:basedOn w:val="enc"/>
    <w:rsid w:val="00704A50"/>
  </w:style>
  <w:style w:type="paragraph" w:customStyle="1" w:styleId="jae">
    <w:name w:val="制定文（ja）"/>
    <w:basedOn w:val="a"/>
    <w:rsid w:val="00704A50"/>
    <w:pPr>
      <w:widowControl w:val="0"/>
      <w:ind w:firstLine="219"/>
    </w:pPr>
    <w:rPr>
      <w:rFonts w:ascii="ＭＳ 明朝" w:eastAsia="ＭＳ 明朝" w:hAnsi="ＭＳ 明朝" w:cs="ＭＳ 明朝"/>
    </w:rPr>
  </w:style>
  <w:style w:type="paragraph" w:customStyle="1" w:styleId="ene">
    <w:name w:val="制定文（en）"/>
    <w:basedOn w:val="jae"/>
    <w:rsid w:val="00704A50"/>
    <w:rPr>
      <w:rFonts w:ascii="Century" w:eastAsia="Century" w:hAnsi="Century" w:cs="Century"/>
    </w:rPr>
  </w:style>
  <w:style w:type="paragraph" w:customStyle="1" w:styleId="jaf">
    <w:name w:val="法令番号（ja）"/>
    <w:basedOn w:val="a"/>
    <w:rsid w:val="00704A50"/>
    <w:pPr>
      <w:widowControl w:val="0"/>
      <w:jc w:val="right"/>
    </w:pPr>
    <w:rPr>
      <w:rFonts w:ascii="ＭＳ 明朝" w:eastAsia="ＭＳ 明朝" w:hAnsi="ＭＳ 明朝" w:cs="Kochi Mincho"/>
    </w:rPr>
  </w:style>
  <w:style w:type="paragraph" w:customStyle="1" w:styleId="enf">
    <w:name w:val="法令番号（en）"/>
    <w:basedOn w:val="jaf"/>
    <w:rsid w:val="00704A50"/>
    <w:rPr>
      <w:rFonts w:ascii="Century" w:eastAsia="Century" w:hAnsi="Century" w:cs="Century"/>
    </w:rPr>
  </w:style>
  <w:style w:type="paragraph" w:customStyle="1" w:styleId="jaf0">
    <w:name w:val="目次（ja）"/>
    <w:basedOn w:val="a"/>
    <w:rsid w:val="00704A50"/>
    <w:rPr>
      <w:rFonts w:ascii="ＭＳ 明朝" w:eastAsia="ＭＳ 明朝" w:hAnsi="ＭＳ 明朝"/>
    </w:rPr>
  </w:style>
  <w:style w:type="paragraph" w:customStyle="1" w:styleId="enf0">
    <w:name w:val="目次（en）"/>
    <w:basedOn w:val="jaf0"/>
    <w:rsid w:val="00704A50"/>
    <w:rPr>
      <w:rFonts w:ascii="Century" w:eastAsia="Century" w:hAnsi="Century"/>
    </w:rPr>
  </w:style>
  <w:style w:type="paragraph" w:customStyle="1" w:styleId="jaf1">
    <w:name w:val="編（ja）"/>
    <w:basedOn w:val="a"/>
    <w:rsid w:val="00704A50"/>
    <w:pPr>
      <w:widowControl w:val="0"/>
      <w:ind w:left="661" w:hanging="221"/>
    </w:pPr>
    <w:rPr>
      <w:rFonts w:ascii="ＭＳ 明朝" w:eastAsia="ＭＳ 明朝" w:hAnsi="ＭＳ 明朝" w:cs="ＭＳ 明朝"/>
      <w:b/>
    </w:rPr>
  </w:style>
  <w:style w:type="paragraph" w:customStyle="1" w:styleId="enf1">
    <w:name w:val="編（en）"/>
    <w:basedOn w:val="jaf1"/>
    <w:rsid w:val="00704A50"/>
    <w:rPr>
      <w:rFonts w:ascii="Century" w:eastAsia="Century" w:hAnsi="Century" w:cs="Century"/>
    </w:rPr>
  </w:style>
  <w:style w:type="paragraph" w:customStyle="1" w:styleId="jaf2">
    <w:name w:val="節（ja）"/>
    <w:basedOn w:val="a"/>
    <w:rsid w:val="00704A50"/>
    <w:pPr>
      <w:widowControl w:val="0"/>
      <w:ind w:left="1101" w:hanging="221"/>
    </w:pPr>
    <w:rPr>
      <w:rFonts w:ascii="ＭＳ 明朝" w:eastAsia="ＭＳ 明朝" w:hAnsi="ＭＳ 明朝" w:cs="ＭＳ 明朝"/>
      <w:b/>
    </w:rPr>
  </w:style>
  <w:style w:type="paragraph" w:customStyle="1" w:styleId="enf2">
    <w:name w:val="節（en）"/>
    <w:basedOn w:val="jaf2"/>
    <w:rsid w:val="00704A50"/>
    <w:rPr>
      <w:rFonts w:ascii="Century" w:eastAsia="Century" w:hAnsi="Century" w:cs="Century"/>
    </w:rPr>
  </w:style>
  <w:style w:type="paragraph" w:customStyle="1" w:styleId="jaf3">
    <w:name w:val="条（ja）"/>
    <w:basedOn w:val="a"/>
    <w:rsid w:val="00704A50"/>
    <w:pPr>
      <w:widowControl w:val="0"/>
      <w:ind w:left="219" w:hanging="219"/>
    </w:pPr>
    <w:rPr>
      <w:rFonts w:ascii="ＭＳ 明朝" w:eastAsia="ＭＳ 明朝" w:hAnsi="ＭＳ 明朝" w:cs="ＭＳ 明朝"/>
    </w:rPr>
  </w:style>
  <w:style w:type="paragraph" w:customStyle="1" w:styleId="enf3">
    <w:name w:val="条（en）"/>
    <w:basedOn w:val="jaf3"/>
    <w:rsid w:val="00704A50"/>
    <w:rPr>
      <w:rFonts w:ascii="Century" w:eastAsia="Century" w:hAnsi="Century" w:cs="Century"/>
    </w:rPr>
  </w:style>
  <w:style w:type="paragraph" w:customStyle="1" w:styleId="jaf4">
    <w:name w:val="項（ja）"/>
    <w:basedOn w:val="a"/>
    <w:rsid w:val="00704A50"/>
    <w:pPr>
      <w:widowControl w:val="0"/>
      <w:ind w:left="219" w:hanging="219"/>
    </w:pPr>
    <w:rPr>
      <w:rFonts w:ascii="ＭＳ 明朝" w:eastAsia="ＭＳ 明朝" w:hAnsi="ＭＳ 明朝" w:cs="ＭＳ 明朝"/>
    </w:rPr>
  </w:style>
  <w:style w:type="paragraph" w:customStyle="1" w:styleId="enf4">
    <w:name w:val="項（en）"/>
    <w:basedOn w:val="jaf4"/>
    <w:rsid w:val="00704A50"/>
    <w:rPr>
      <w:rFonts w:ascii="Century" w:eastAsia="Century" w:hAnsi="Century" w:cs="Century"/>
    </w:rPr>
  </w:style>
  <w:style w:type="paragraph" w:customStyle="1" w:styleId="jaf5">
    <w:name w:val="項　番号なし（ja）"/>
    <w:basedOn w:val="a"/>
    <w:rsid w:val="00704A50"/>
    <w:pPr>
      <w:widowControl w:val="0"/>
      <w:ind w:firstLine="221"/>
    </w:pPr>
    <w:rPr>
      <w:rFonts w:ascii="ＭＳ 明朝" w:eastAsia="ＭＳ 明朝" w:hAnsi="ＭＳ 明朝" w:cs="ＭＳ 明朝"/>
    </w:rPr>
  </w:style>
  <w:style w:type="paragraph" w:customStyle="1" w:styleId="enf5">
    <w:name w:val="項　番号なし（en）"/>
    <w:basedOn w:val="jaf5"/>
    <w:rsid w:val="00704A50"/>
    <w:rPr>
      <w:rFonts w:ascii="Century" w:eastAsia="Century" w:hAnsi="Century" w:cs="Century"/>
    </w:rPr>
  </w:style>
  <w:style w:type="paragraph" w:customStyle="1" w:styleId="jaf6">
    <w:name w:val="号（ja）"/>
    <w:basedOn w:val="a"/>
    <w:rsid w:val="00704A50"/>
    <w:pPr>
      <w:widowControl w:val="0"/>
      <w:ind w:left="439" w:hanging="219"/>
    </w:pPr>
    <w:rPr>
      <w:rFonts w:ascii="ＭＳ 明朝" w:eastAsia="ＭＳ 明朝" w:hAnsi="ＭＳ 明朝" w:cs="ＭＳ 明朝"/>
    </w:rPr>
  </w:style>
  <w:style w:type="paragraph" w:customStyle="1" w:styleId="enf6">
    <w:name w:val="号（en）"/>
    <w:basedOn w:val="jaf6"/>
    <w:rsid w:val="00704A50"/>
    <w:rPr>
      <w:rFonts w:ascii="Century" w:eastAsia="Century" w:hAnsi="Century" w:cs="Century"/>
    </w:rPr>
  </w:style>
  <w:style w:type="paragraph" w:customStyle="1" w:styleId="jaf7">
    <w:name w:val="号　番号なし（ja）"/>
    <w:basedOn w:val="a"/>
    <w:rsid w:val="00704A50"/>
    <w:pPr>
      <w:widowControl w:val="0"/>
      <w:ind w:left="221" w:firstLine="221"/>
    </w:pPr>
    <w:rPr>
      <w:rFonts w:ascii="ＭＳ 明朝" w:eastAsia="ＭＳ 明朝" w:hAnsi="ＭＳ 明朝" w:cs="ＭＳ 明朝"/>
    </w:rPr>
  </w:style>
  <w:style w:type="paragraph" w:customStyle="1" w:styleId="enf7">
    <w:name w:val="号　番号なし（en）"/>
    <w:basedOn w:val="jaf7"/>
    <w:rsid w:val="00704A50"/>
    <w:rPr>
      <w:rFonts w:ascii="Century" w:eastAsia="Century" w:hAnsi="Century" w:cs="Century"/>
    </w:rPr>
  </w:style>
  <w:style w:type="paragraph" w:customStyle="1" w:styleId="jaf8">
    <w:name w:val="備考号（ja）"/>
    <w:basedOn w:val="a"/>
    <w:rsid w:val="00704A50"/>
    <w:pPr>
      <w:widowControl w:val="0"/>
      <w:ind w:left="659" w:hanging="219"/>
    </w:pPr>
    <w:rPr>
      <w:rFonts w:ascii="ＭＳ 明朝" w:eastAsia="ＭＳ 明朝" w:hAnsi="ＭＳ 明朝" w:cs="ＭＳ 明朝"/>
    </w:rPr>
  </w:style>
  <w:style w:type="paragraph" w:customStyle="1" w:styleId="enf8">
    <w:name w:val="備考号（en）"/>
    <w:basedOn w:val="jaf8"/>
    <w:rsid w:val="00704A50"/>
    <w:rPr>
      <w:rFonts w:ascii="Century" w:eastAsia="Century" w:hAnsi="Century" w:cs="Century"/>
    </w:rPr>
  </w:style>
  <w:style w:type="paragraph" w:customStyle="1" w:styleId="jaf9">
    <w:name w:val="号細分（ja）"/>
    <w:basedOn w:val="a"/>
    <w:rsid w:val="00704A50"/>
    <w:pPr>
      <w:widowControl w:val="0"/>
      <w:ind w:left="659" w:hanging="219"/>
    </w:pPr>
    <w:rPr>
      <w:rFonts w:ascii="ＭＳ 明朝" w:eastAsia="ＭＳ 明朝" w:hAnsi="ＭＳ 明朝" w:cs="ＭＳ 明朝"/>
    </w:rPr>
  </w:style>
  <w:style w:type="paragraph" w:customStyle="1" w:styleId="enf9">
    <w:name w:val="号細分（en）"/>
    <w:basedOn w:val="jaf9"/>
    <w:rsid w:val="00704A50"/>
    <w:rPr>
      <w:rFonts w:ascii="Century" w:eastAsia="Century" w:hAnsi="Century" w:cs="Century"/>
    </w:rPr>
  </w:style>
  <w:style w:type="paragraph" w:customStyle="1" w:styleId="jafa">
    <w:name w:val="号細分　番号なし（ja）"/>
    <w:basedOn w:val="a"/>
    <w:rsid w:val="00704A50"/>
    <w:pPr>
      <w:widowControl w:val="0"/>
      <w:ind w:left="439"/>
    </w:pPr>
    <w:rPr>
      <w:rFonts w:ascii="ＭＳ 明朝" w:eastAsia="ＭＳ 明朝" w:hAnsi="ＭＳ 明朝" w:cs="ＭＳ 明朝"/>
    </w:rPr>
  </w:style>
  <w:style w:type="paragraph" w:customStyle="1" w:styleId="enfa">
    <w:name w:val="号細分　番号なし（en）"/>
    <w:basedOn w:val="jafa"/>
    <w:rsid w:val="00704A50"/>
    <w:rPr>
      <w:rFonts w:ascii="Century" w:eastAsia="Century" w:hAnsi="Century" w:cs="Century"/>
    </w:rPr>
  </w:style>
  <w:style w:type="paragraph" w:customStyle="1" w:styleId="jafb">
    <w:name w:val="備考号細分（ja）"/>
    <w:basedOn w:val="a"/>
    <w:rsid w:val="00704A50"/>
    <w:pPr>
      <w:widowControl w:val="0"/>
      <w:ind w:left="1099" w:hanging="439"/>
    </w:pPr>
    <w:rPr>
      <w:rFonts w:ascii="ＭＳ 明朝" w:eastAsia="ＭＳ 明朝" w:hAnsi="ＭＳ 明朝" w:cs="ＭＳ 明朝"/>
    </w:rPr>
  </w:style>
  <w:style w:type="paragraph" w:customStyle="1" w:styleId="enfb">
    <w:name w:val="備考号細分（en）"/>
    <w:basedOn w:val="jafb"/>
    <w:rsid w:val="00704A50"/>
    <w:rPr>
      <w:rFonts w:ascii="Century" w:eastAsia="Century" w:hAnsi="Century" w:cs="Century"/>
    </w:rPr>
  </w:style>
  <w:style w:type="paragraph" w:customStyle="1" w:styleId="jafc">
    <w:name w:val="号細細分（ja）"/>
    <w:basedOn w:val="a"/>
    <w:rsid w:val="00704A50"/>
    <w:pPr>
      <w:widowControl w:val="0"/>
      <w:ind w:left="1099" w:hanging="439"/>
    </w:pPr>
    <w:rPr>
      <w:rFonts w:ascii="ＭＳ 明朝" w:eastAsia="ＭＳ 明朝" w:hAnsi="ＭＳ 明朝" w:cs="ＭＳ 明朝"/>
    </w:rPr>
  </w:style>
  <w:style w:type="paragraph" w:customStyle="1" w:styleId="enfc">
    <w:name w:val="号細細分（en）"/>
    <w:basedOn w:val="jafc"/>
    <w:rsid w:val="00704A50"/>
    <w:rPr>
      <w:rFonts w:ascii="Century" w:eastAsia="Century" w:hAnsi="Century" w:cs="Century"/>
    </w:rPr>
  </w:style>
  <w:style w:type="paragraph" w:customStyle="1" w:styleId="jafd">
    <w:name w:val="号細細分　番号なし（ja）"/>
    <w:basedOn w:val="a"/>
    <w:rsid w:val="00704A50"/>
    <w:pPr>
      <w:widowControl w:val="0"/>
      <w:ind w:left="659"/>
    </w:pPr>
    <w:rPr>
      <w:rFonts w:ascii="ＭＳ 明朝" w:eastAsia="ＭＳ 明朝" w:hAnsi="ＭＳ 明朝" w:cs="ＭＳ 明朝"/>
    </w:rPr>
  </w:style>
  <w:style w:type="paragraph" w:customStyle="1" w:styleId="enfd">
    <w:name w:val="号細細分　番号なし（en）"/>
    <w:basedOn w:val="jafd"/>
    <w:rsid w:val="00704A50"/>
    <w:rPr>
      <w:rFonts w:ascii="Century" w:eastAsia="Century" w:hAnsi="Century" w:cs="Century"/>
    </w:rPr>
  </w:style>
  <w:style w:type="paragraph" w:customStyle="1" w:styleId="jafe">
    <w:name w:val="備考号細細分（ja）"/>
    <w:basedOn w:val="a"/>
    <w:rsid w:val="00704A50"/>
    <w:pPr>
      <w:widowControl w:val="0"/>
      <w:ind w:left="1319" w:hanging="439"/>
    </w:pPr>
    <w:rPr>
      <w:rFonts w:ascii="ＭＳ 明朝" w:eastAsia="ＭＳ 明朝" w:hAnsi="ＭＳ 明朝" w:cs="ＭＳ 明朝"/>
    </w:rPr>
  </w:style>
  <w:style w:type="paragraph" w:customStyle="1" w:styleId="enfe">
    <w:name w:val="備考号細細分（en）"/>
    <w:basedOn w:val="jafe"/>
    <w:rsid w:val="00704A50"/>
    <w:rPr>
      <w:rFonts w:ascii="Century" w:eastAsia="Century" w:hAnsi="Century" w:cs="Century"/>
    </w:rPr>
  </w:style>
  <w:style w:type="paragraph" w:customStyle="1" w:styleId="jaff">
    <w:name w:val="号細細細分（ja）"/>
    <w:basedOn w:val="a"/>
    <w:rsid w:val="00704A50"/>
    <w:pPr>
      <w:widowControl w:val="0"/>
      <w:ind w:left="1319" w:hanging="439"/>
    </w:pPr>
    <w:rPr>
      <w:rFonts w:ascii="ＭＳ 明朝" w:eastAsia="ＭＳ 明朝" w:hAnsi="ＭＳ 明朝" w:cs="ＭＳ 明朝"/>
    </w:rPr>
  </w:style>
  <w:style w:type="paragraph" w:customStyle="1" w:styleId="enff">
    <w:name w:val="号細細細分（en）"/>
    <w:basedOn w:val="jaff"/>
    <w:rsid w:val="00704A50"/>
    <w:rPr>
      <w:rFonts w:ascii="Century" w:eastAsia="Century" w:hAnsi="Century" w:cs="Century"/>
    </w:rPr>
  </w:style>
  <w:style w:type="paragraph" w:customStyle="1" w:styleId="jaff0">
    <w:name w:val="号細細細分　番号なし（ja）"/>
    <w:basedOn w:val="a"/>
    <w:rsid w:val="00704A50"/>
    <w:pPr>
      <w:widowControl w:val="0"/>
      <w:ind w:left="879"/>
    </w:pPr>
    <w:rPr>
      <w:rFonts w:ascii="ＭＳ 明朝" w:eastAsia="ＭＳ 明朝" w:hAnsi="ＭＳ 明朝" w:cs="ＭＳ 明朝"/>
    </w:rPr>
  </w:style>
  <w:style w:type="paragraph" w:customStyle="1" w:styleId="enff0">
    <w:name w:val="号細細細分　番号なし（en）"/>
    <w:basedOn w:val="jaff0"/>
    <w:rsid w:val="00704A50"/>
    <w:rPr>
      <w:rFonts w:ascii="Century" w:eastAsia="Century" w:hAnsi="Century" w:cs="Century"/>
    </w:rPr>
  </w:style>
  <w:style w:type="paragraph" w:customStyle="1" w:styleId="jaff1">
    <w:name w:val="備考号細細細分（ja）"/>
    <w:basedOn w:val="a"/>
    <w:rsid w:val="00704A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704A50"/>
    <w:rPr>
      <w:rFonts w:ascii="Century" w:eastAsia="Century" w:hAnsi="Century" w:cs="Century"/>
    </w:rPr>
  </w:style>
  <w:style w:type="paragraph" w:customStyle="1" w:styleId="jaff2">
    <w:name w:val="類（ja）"/>
    <w:basedOn w:val="a"/>
    <w:rsid w:val="00704A50"/>
    <w:pPr>
      <w:widowControl w:val="0"/>
      <w:ind w:left="439" w:hanging="219"/>
    </w:pPr>
    <w:rPr>
      <w:rFonts w:ascii="ＭＳ 明朝" w:eastAsia="ＭＳ 明朝" w:hAnsi="ＭＳ 明朝" w:cs="ＭＳ 明朝"/>
    </w:rPr>
  </w:style>
  <w:style w:type="paragraph" w:customStyle="1" w:styleId="enff2">
    <w:name w:val="類（en）"/>
    <w:basedOn w:val="jaff2"/>
    <w:rsid w:val="00704A50"/>
    <w:rPr>
      <w:rFonts w:ascii="Century" w:eastAsia="Century" w:hAnsi="Century" w:cs="Century"/>
    </w:rPr>
  </w:style>
  <w:style w:type="paragraph" w:customStyle="1" w:styleId="jaff3">
    <w:name w:val="公布文（ja）"/>
    <w:basedOn w:val="a"/>
    <w:rsid w:val="00704A50"/>
    <w:pPr>
      <w:widowControl w:val="0"/>
      <w:ind w:firstLine="219"/>
    </w:pPr>
    <w:rPr>
      <w:rFonts w:ascii="ＭＳ 明朝" w:eastAsia="ＭＳ 明朝" w:hAnsi="ＭＳ 明朝" w:cs="ＭＳ 明朝"/>
    </w:rPr>
  </w:style>
  <w:style w:type="paragraph" w:customStyle="1" w:styleId="enff3">
    <w:name w:val="公布文（en）"/>
    <w:basedOn w:val="jaff3"/>
    <w:rsid w:val="00704A50"/>
    <w:rPr>
      <w:rFonts w:ascii="Century" w:eastAsia="Century" w:hAnsi="Century" w:cs="Century"/>
    </w:rPr>
  </w:style>
  <w:style w:type="paragraph" w:customStyle="1" w:styleId="jaen">
    <w:name w:val="表（ja：en）"/>
    <w:basedOn w:val="a"/>
    <w:rsid w:val="00704A50"/>
    <w:pPr>
      <w:widowControl w:val="0"/>
      <w:snapToGrid w:val="0"/>
    </w:pPr>
    <w:rPr>
      <w:rFonts w:ascii="Century" w:eastAsia="ＭＳ 明朝" w:hAnsi="Century"/>
    </w:rPr>
  </w:style>
  <w:style w:type="paragraph" w:customStyle="1" w:styleId="jaff4">
    <w:name w:val="備考（ja）"/>
    <w:basedOn w:val="a"/>
    <w:rsid w:val="00704A50"/>
    <w:pPr>
      <w:widowControl w:val="0"/>
      <w:ind w:left="439" w:hanging="219"/>
    </w:pPr>
    <w:rPr>
      <w:rFonts w:ascii="ＭＳ 明朝" w:eastAsia="ＭＳ 明朝" w:hAnsi="ＭＳ 明朝" w:cs="ＭＳ 明朝"/>
    </w:rPr>
  </w:style>
  <w:style w:type="paragraph" w:customStyle="1" w:styleId="enff4">
    <w:name w:val="備考（en）"/>
    <w:basedOn w:val="jaff4"/>
    <w:rsid w:val="00704A50"/>
    <w:rPr>
      <w:rFonts w:ascii="Century" w:eastAsia="Century" w:hAnsi="Century" w:cs="Century"/>
    </w:rPr>
  </w:style>
  <w:style w:type="paragraph" w:customStyle="1" w:styleId="jaff5">
    <w:name w:val="表タイトル（ja）"/>
    <w:basedOn w:val="a"/>
    <w:rsid w:val="00704A50"/>
    <w:pPr>
      <w:widowControl w:val="0"/>
      <w:ind w:left="219"/>
    </w:pPr>
    <w:rPr>
      <w:rFonts w:ascii="ＭＳ 明朝" w:eastAsia="ＭＳ 明朝" w:hAnsi="ＭＳ 明朝" w:cs="ＭＳ 明朝"/>
    </w:rPr>
  </w:style>
  <w:style w:type="paragraph" w:customStyle="1" w:styleId="enff5">
    <w:name w:val="表タイトル（en）"/>
    <w:basedOn w:val="jaff5"/>
    <w:rsid w:val="00704A50"/>
    <w:rPr>
      <w:rFonts w:ascii="Century" w:eastAsia="Century" w:hAnsi="Century" w:cs="Century"/>
    </w:rPr>
  </w:style>
  <w:style w:type="paragraph" w:customStyle="1" w:styleId="jaff6">
    <w:name w:val="改正規定文（ja）"/>
    <w:basedOn w:val="a"/>
    <w:rsid w:val="00704A50"/>
    <w:pPr>
      <w:widowControl w:val="0"/>
      <w:ind w:left="219" w:firstLine="219"/>
    </w:pPr>
    <w:rPr>
      <w:rFonts w:ascii="ＭＳ 明朝" w:eastAsia="ＭＳ 明朝" w:hAnsi="ＭＳ 明朝" w:cs="ＭＳ 明朝"/>
    </w:rPr>
  </w:style>
  <w:style w:type="paragraph" w:customStyle="1" w:styleId="enff6">
    <w:name w:val="改正規定文（en）"/>
    <w:basedOn w:val="jaff6"/>
    <w:rsid w:val="00704A50"/>
    <w:rPr>
      <w:rFonts w:ascii="Century" w:eastAsia="Century" w:hAnsi="Century" w:cs="Century"/>
    </w:rPr>
  </w:style>
  <w:style w:type="paragraph" w:customStyle="1" w:styleId="jaff7">
    <w:name w:val="付記（ja）"/>
    <w:basedOn w:val="a"/>
    <w:rsid w:val="00704A50"/>
    <w:pPr>
      <w:widowControl w:val="0"/>
      <w:ind w:left="219" w:firstLine="219"/>
    </w:pPr>
    <w:rPr>
      <w:rFonts w:ascii="ＭＳ 明朝" w:eastAsia="ＭＳ 明朝" w:hAnsi="ＭＳ 明朝" w:cs="ＭＳ 明朝"/>
    </w:rPr>
  </w:style>
  <w:style w:type="paragraph" w:customStyle="1" w:styleId="enff7">
    <w:name w:val="付記（en）"/>
    <w:basedOn w:val="jaff7"/>
    <w:rsid w:val="00704A50"/>
    <w:rPr>
      <w:rFonts w:ascii="Century" w:eastAsia="Century" w:hAnsi="Century" w:cs="Century"/>
    </w:rPr>
  </w:style>
  <w:style w:type="paragraph" w:customStyle="1" w:styleId="jaff8">
    <w:name w:val="様式名（ja）"/>
    <w:basedOn w:val="a"/>
    <w:rsid w:val="00704A50"/>
    <w:pPr>
      <w:widowControl w:val="0"/>
      <w:ind w:left="439" w:hanging="219"/>
    </w:pPr>
    <w:rPr>
      <w:rFonts w:ascii="ＭＳ 明朝" w:eastAsia="ＭＳ 明朝" w:hAnsi="ＭＳ 明朝" w:cs="ＭＳ 明朝"/>
    </w:rPr>
  </w:style>
  <w:style w:type="paragraph" w:customStyle="1" w:styleId="enff8">
    <w:name w:val="様式名（en）"/>
    <w:basedOn w:val="jaff8"/>
    <w:rsid w:val="00704A50"/>
    <w:rPr>
      <w:rFonts w:ascii="Century" w:eastAsia="Century" w:hAnsi="Century" w:cs="Century"/>
    </w:rPr>
  </w:style>
  <w:style w:type="paragraph" w:customStyle="1" w:styleId="jaff9">
    <w:name w:val="様式項目（ja）"/>
    <w:basedOn w:val="a"/>
    <w:rsid w:val="00704A50"/>
    <w:pPr>
      <w:widowControl w:val="0"/>
      <w:ind w:left="221" w:firstLine="221"/>
    </w:pPr>
    <w:rPr>
      <w:rFonts w:ascii="ＭＳ 明朝" w:eastAsia="ＭＳ 明朝" w:hAnsi="ＭＳ 明朝" w:cs="ＭＳ 明朝"/>
    </w:rPr>
  </w:style>
  <w:style w:type="paragraph" w:customStyle="1" w:styleId="enff9">
    <w:name w:val="様式項目（en）"/>
    <w:basedOn w:val="jaff9"/>
    <w:rsid w:val="00704A50"/>
    <w:rPr>
      <w:rFonts w:ascii="Century" w:eastAsia="Century" w:hAnsi="Century" w:cs="Century"/>
    </w:rPr>
  </w:style>
  <w:style w:type="table" w:customStyle="1" w:styleId="1">
    <w:name w:val="表1"/>
    <w:rsid w:val="00704A50"/>
    <w:tblPr>
      <w:tblInd w:w="340" w:type="dxa"/>
      <w:tblCellMar>
        <w:top w:w="0" w:type="dxa"/>
        <w:left w:w="0" w:type="dxa"/>
        <w:bottom w:w="0" w:type="dxa"/>
        <w:right w:w="0" w:type="dxa"/>
      </w:tblCellMar>
    </w:tblPr>
  </w:style>
  <w:style w:type="numbering" w:customStyle="1" w:styleId="WW8Num1">
    <w:name w:val="WW8Num1"/>
    <w:rsid w:val="00704A50"/>
    <w:pPr>
      <w:numPr>
        <w:numId w:val="2"/>
      </w:numPr>
    </w:pPr>
  </w:style>
  <w:style w:type="numbering" w:customStyle="1" w:styleId="WW8Num2">
    <w:name w:val="WW8Num2"/>
    <w:rsid w:val="00704A50"/>
    <w:pPr>
      <w:numPr>
        <w:numId w:val="3"/>
      </w:numPr>
    </w:pPr>
  </w:style>
  <w:style w:type="numbering" w:customStyle="1" w:styleId="WW8Num3">
    <w:name w:val="WW8Num3"/>
    <w:rsid w:val="00704A50"/>
    <w:pPr>
      <w:numPr>
        <w:numId w:val="4"/>
      </w:numPr>
    </w:pPr>
  </w:style>
  <w:style w:type="numbering" w:customStyle="1" w:styleId="WW8Num4">
    <w:name w:val="WW8Num4"/>
    <w:rsid w:val="00704A50"/>
    <w:pPr>
      <w:numPr>
        <w:numId w:val="5"/>
      </w:numPr>
    </w:pPr>
  </w:style>
  <w:style w:type="numbering" w:customStyle="1" w:styleId="WW8Num5">
    <w:name w:val="WW8Num5"/>
    <w:rsid w:val="00704A50"/>
    <w:pPr>
      <w:numPr>
        <w:numId w:val="6"/>
      </w:numPr>
    </w:pPr>
  </w:style>
  <w:style w:type="numbering" w:customStyle="1" w:styleId="WW8Num6">
    <w:name w:val="WW8Num6"/>
    <w:rsid w:val="00704A50"/>
    <w:pPr>
      <w:numPr>
        <w:numId w:val="7"/>
      </w:numPr>
    </w:pPr>
  </w:style>
  <w:style w:type="numbering" w:customStyle="1" w:styleId="WW8Num7">
    <w:name w:val="WW8Num7"/>
    <w:rsid w:val="00704A50"/>
    <w:pPr>
      <w:numPr>
        <w:numId w:val="8"/>
      </w:numPr>
    </w:pPr>
  </w:style>
  <w:style w:type="numbering" w:customStyle="1" w:styleId="WW8Num8">
    <w:name w:val="WW8Num8"/>
    <w:rsid w:val="00704A50"/>
    <w:pPr>
      <w:numPr>
        <w:numId w:val="9"/>
      </w:numPr>
    </w:pPr>
  </w:style>
  <w:style w:type="numbering" w:customStyle="1" w:styleId="WW8Num9">
    <w:name w:val="WW8Num9"/>
    <w:rsid w:val="00704A50"/>
    <w:pPr>
      <w:numPr>
        <w:numId w:val="10"/>
      </w:numPr>
    </w:pPr>
  </w:style>
  <w:style w:type="numbering" w:customStyle="1" w:styleId="WW8Num10">
    <w:name w:val="WW8Num10"/>
    <w:rsid w:val="00704A50"/>
    <w:pPr>
      <w:numPr>
        <w:numId w:val="11"/>
      </w:numPr>
    </w:pPr>
  </w:style>
  <w:style w:type="numbering" w:customStyle="1" w:styleId="WW8Num11">
    <w:name w:val="WW8Num11"/>
    <w:rsid w:val="00704A50"/>
    <w:pPr>
      <w:numPr>
        <w:numId w:val="12"/>
      </w:numPr>
    </w:pPr>
  </w:style>
  <w:style w:type="numbering" w:customStyle="1" w:styleId="WW8Num12">
    <w:name w:val="WW8Num12"/>
    <w:rsid w:val="00704A50"/>
    <w:pPr>
      <w:numPr>
        <w:numId w:val="13"/>
      </w:numPr>
    </w:pPr>
  </w:style>
  <w:style w:type="paragraph" w:styleId="a4">
    <w:name w:val="header"/>
    <w:basedOn w:val="a"/>
    <w:link w:val="a5"/>
    <w:uiPriority w:val="99"/>
    <w:unhideWhenUsed/>
    <w:rsid w:val="00206092"/>
    <w:pPr>
      <w:tabs>
        <w:tab w:val="center" w:pos="4252"/>
        <w:tab w:val="right" w:pos="8504"/>
      </w:tabs>
      <w:snapToGrid w:val="0"/>
    </w:pPr>
  </w:style>
  <w:style w:type="character" w:customStyle="1" w:styleId="a5">
    <w:name w:val="ヘッダー (文字)"/>
    <w:basedOn w:val="a0"/>
    <w:link w:val="a4"/>
    <w:uiPriority w:val="99"/>
    <w:rsid w:val="0020609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2022-01-04T07:15:00Z</dcterms:created>
  <dcterms:modified xsi:type="dcterms:W3CDTF">2022-01-04T07:15:00Z</dcterms:modified>
</cp:coreProperties>
</file>