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1A1" w:rsidRDefault="00CE6DEA">
      <w:pPr>
        <w:pStyle w:val="ja"/>
      </w:pPr>
      <w:r>
        <w:t>予算決算及び会計令（第七章）</w:t>
      </w:r>
    </w:p>
    <w:p w:rsidR="00C331A1" w:rsidRDefault="00C331A1"/>
    <w:p w:rsidR="00C331A1" w:rsidRDefault="00CE6DEA">
      <w:pPr>
        <w:pStyle w:val="jaf"/>
      </w:pPr>
      <w:r>
        <w:t>（昭和二十二年四月三十日勅令第百六十五号）</w:t>
      </w:r>
    </w:p>
    <w:p w:rsidR="00C331A1" w:rsidRDefault="00C331A1"/>
    <w:p w:rsidR="00C331A1" w:rsidRDefault="00CE6DEA">
      <w:pPr>
        <w:pStyle w:val="ja3"/>
      </w:pPr>
      <w:r>
        <w:t>第七章　契約</w:t>
      </w:r>
    </w:p>
    <w:p w:rsidR="00C331A1" w:rsidRDefault="00CE6DEA">
      <w:pPr>
        <w:pStyle w:val="jaf2"/>
      </w:pPr>
      <w:r>
        <w:t>第一節　総則</w:t>
      </w:r>
    </w:p>
    <w:p w:rsidR="00C331A1" w:rsidRDefault="00C331A1"/>
    <w:p w:rsidR="00C331A1" w:rsidRDefault="00CE6DEA">
      <w:pPr>
        <w:pStyle w:val="jaa"/>
      </w:pPr>
      <w:r>
        <w:t>（契約事務の委任）</w:t>
      </w:r>
    </w:p>
    <w:p w:rsidR="00C331A1" w:rsidRDefault="00CE6DEA">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w:t>
      </w:r>
      <w:r>
        <w:t>の委員長若しくは長官、同法第九条の地方支分部局の長又はこれらに準ずる職員（第百三十九条の三第三項において「外局の長等」という。）に委任することができる。</w:t>
      </w:r>
    </w:p>
    <w:p w:rsidR="00C331A1" w:rsidRDefault="00CE6DEA">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w:t>
      </w:r>
      <w:r>
        <w:t>に、それぞれ準用する。</w:t>
      </w:r>
    </w:p>
    <w:p w:rsidR="00C331A1" w:rsidRDefault="00C331A1"/>
    <w:p w:rsidR="00C331A1" w:rsidRDefault="00CE6DEA">
      <w:pPr>
        <w:pStyle w:val="jaa"/>
      </w:pPr>
      <w:r>
        <w:t>（契約審査委員の指定）</w:t>
      </w:r>
    </w:p>
    <w:p w:rsidR="00C331A1" w:rsidRDefault="00CE6DEA">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rsidR="00C331A1" w:rsidRDefault="00CE6DEA">
      <w:pPr>
        <w:pStyle w:val="jaf4"/>
      </w:pPr>
      <w:r>
        <w:t>２　各省各庁の長は、前項の規定により他の各省各庁所属の職員を契約審査委員に指定しよう</w:t>
      </w:r>
      <w:r>
        <w:t>とするときは、当該職員及びその官職について、あらかじめ、当該他の各省各庁の長の同意を経なければならない。</w:t>
      </w:r>
    </w:p>
    <w:p w:rsidR="00C331A1" w:rsidRDefault="00CE6DEA">
      <w:pPr>
        <w:pStyle w:val="jaf4"/>
      </w:pPr>
      <w:r>
        <w:t>３　第一項の場合において、各省各庁の長又はその委任を受けた職員は、当該各省各庁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p>
    <w:p w:rsidR="00C331A1" w:rsidRDefault="00CE6DEA">
      <w:pPr>
        <w:pStyle w:val="jaf4"/>
      </w:pPr>
      <w:r>
        <w:t>４　契約審査委員は、一の契約担当官等について三人とする。ただし、他の契約担当官等に係るものについて兼ねることを妨げない。</w:t>
      </w:r>
    </w:p>
    <w:p w:rsidR="00C331A1" w:rsidRDefault="00CE6DEA">
      <w:pPr>
        <w:pStyle w:val="jaf4"/>
      </w:pPr>
      <w:r>
        <w:t>５　各省各庁</w:t>
      </w:r>
      <w:r>
        <w:t>の長又はその委任を受けた職員は、契約審査委員を指定したときは、その旨を関係の契約担当官等に通知しなければならない。</w:t>
      </w:r>
    </w:p>
    <w:p w:rsidR="00C331A1" w:rsidRDefault="00C331A1"/>
    <w:p w:rsidR="00C331A1" w:rsidRDefault="00CE6DEA">
      <w:pPr>
        <w:pStyle w:val="jaf2"/>
      </w:pPr>
      <w:r>
        <w:t>第二節　一般競争契約</w:t>
      </w:r>
    </w:p>
    <w:p w:rsidR="00C331A1" w:rsidRDefault="00CE6DEA">
      <w:pPr>
        <w:pStyle w:val="ja0"/>
      </w:pPr>
      <w:r>
        <w:t>第一款　一般競争参加者の資格</w:t>
      </w:r>
    </w:p>
    <w:p w:rsidR="00C331A1" w:rsidRDefault="00C331A1"/>
    <w:p w:rsidR="00C331A1" w:rsidRDefault="00CE6DEA">
      <w:pPr>
        <w:pStyle w:val="jaa"/>
      </w:pPr>
      <w:r>
        <w:t>（一般競争に参加させることができない者）</w:t>
      </w:r>
    </w:p>
    <w:p w:rsidR="00C331A1" w:rsidRDefault="00CE6DEA">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C331A1" w:rsidRDefault="00CE6DEA">
      <w:pPr>
        <w:pStyle w:val="jaf6"/>
      </w:pPr>
      <w:r>
        <w:t>一　当該契約を締結する能力を有しない者</w:t>
      </w:r>
    </w:p>
    <w:p w:rsidR="00C331A1" w:rsidRDefault="00CE6DEA">
      <w:pPr>
        <w:pStyle w:val="jaf6"/>
      </w:pPr>
      <w:r>
        <w:t>二　破産手続開始の決定を受けて</w:t>
      </w:r>
      <w:r>
        <w:t>復権を得ない者</w:t>
      </w:r>
    </w:p>
    <w:p w:rsidR="00C331A1" w:rsidRDefault="00CE6DEA">
      <w:pPr>
        <w:pStyle w:val="jaf6"/>
      </w:pPr>
      <w:r>
        <w:t>三　暴力団員による不当な行為の防止等に関する法律（平成三年法律第七十七号）第三十二条第一項各号に掲げる者</w:t>
      </w:r>
    </w:p>
    <w:p w:rsidR="00C331A1" w:rsidRDefault="00C331A1"/>
    <w:p w:rsidR="00C331A1" w:rsidRDefault="00CE6DEA">
      <w:pPr>
        <w:pStyle w:val="jaa"/>
      </w:pPr>
      <w:r>
        <w:t>（一般競争に参加させないことができる者）</w:t>
      </w:r>
    </w:p>
    <w:p w:rsidR="00C331A1" w:rsidRDefault="00CE6DEA">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C331A1" w:rsidRDefault="00CE6DEA">
      <w:pPr>
        <w:pStyle w:val="jaf6"/>
      </w:pPr>
      <w:r>
        <w:t>一　契約の履行に当たり故意に工事、製造その他の役務を粗雑に行い、又は物件の品質若しくは数量に関して不正の行為をしたとき。</w:t>
      </w:r>
    </w:p>
    <w:p w:rsidR="00C331A1" w:rsidRDefault="00CE6DEA">
      <w:pPr>
        <w:pStyle w:val="jaf6"/>
      </w:pPr>
      <w:r>
        <w:t>二　公正な競争の執行を妨げたとき又は公正な価格を害し若しくは不正の利益を得るために連合したとき。</w:t>
      </w:r>
    </w:p>
    <w:p w:rsidR="00C331A1" w:rsidRDefault="00CE6DEA">
      <w:pPr>
        <w:pStyle w:val="jaf6"/>
      </w:pPr>
      <w:r>
        <w:t>三　落札者が契約を結ぶこと又は契</w:t>
      </w:r>
      <w:r>
        <w:t>約者が契約を履行することを妨げたとき。</w:t>
      </w:r>
    </w:p>
    <w:p w:rsidR="00C331A1" w:rsidRDefault="00CE6DEA">
      <w:pPr>
        <w:pStyle w:val="jaf6"/>
      </w:pPr>
      <w:r>
        <w:t>四　監督又は検査の実施に当たり職員の職務の執行を妨げたとき。</w:t>
      </w:r>
    </w:p>
    <w:p w:rsidR="00C331A1" w:rsidRDefault="00CE6DEA">
      <w:pPr>
        <w:pStyle w:val="jaf6"/>
      </w:pPr>
      <w:r>
        <w:t>五　正当な理由がなくて契約を履行しなかつたとき。</w:t>
      </w:r>
    </w:p>
    <w:p w:rsidR="00C331A1" w:rsidRDefault="00CE6DEA">
      <w:pPr>
        <w:pStyle w:val="jaf6"/>
      </w:pPr>
      <w:r>
        <w:t>六　契約により、契約の後に代価の額を確定する場合において、当該代価の請求を故意に虚偽の事実に基づき過大な額で行つたとき。</w:t>
      </w:r>
    </w:p>
    <w:p w:rsidR="00C331A1" w:rsidRDefault="00CE6DEA">
      <w:pPr>
        <w:pStyle w:val="jaf6"/>
      </w:pPr>
      <w:r>
        <w:t>七　この項（この号を除く。）の規定により一般競争に参加できないこととされている者を契約の締結又は契約の履行に当たり、代理人、支配人その他の使用人として使用したとき。</w:t>
      </w:r>
    </w:p>
    <w:p w:rsidR="00C331A1" w:rsidRDefault="00CE6DEA">
      <w:pPr>
        <w:pStyle w:val="jaf4"/>
      </w:pPr>
      <w:r>
        <w:t>２　契約担当官等は、前項の規定に該当する者を入札代理人として使用する者を</w:t>
      </w:r>
      <w:r>
        <w:t>一般競争に参加させないことができる。</w:t>
      </w:r>
    </w:p>
    <w:p w:rsidR="00C331A1" w:rsidRDefault="00C331A1"/>
    <w:p w:rsidR="00C331A1" w:rsidRDefault="00CE6DEA">
      <w:pPr>
        <w:pStyle w:val="jaa"/>
      </w:pPr>
      <w:r>
        <w:t>（各省各庁の長が定める一般競争参加者の資格）</w:t>
      </w:r>
    </w:p>
    <w:p w:rsidR="00C331A1" w:rsidRDefault="00CE6DEA">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C331A1" w:rsidRDefault="00CE6DEA">
      <w:pPr>
        <w:pStyle w:val="jaf4"/>
      </w:pPr>
      <w:r>
        <w:t>２　各省各庁の長又はその委任を受けた職員は、前項の規定により資格を定めた場合においては、その定めるところにより、定期に又は随</w:t>
      </w:r>
      <w:r>
        <w:t>時に、一般競争に参加しようとする者の申請をまつて、その者が当該資格を有するかどうかを審査しなければならない。</w:t>
      </w:r>
    </w:p>
    <w:p w:rsidR="00C331A1" w:rsidRDefault="00CE6DEA">
      <w:pPr>
        <w:pStyle w:val="jaf4"/>
      </w:pPr>
      <w:r>
        <w:lastRenderedPageBreak/>
        <w:t>３　各省各庁の長又はその委任を受けた職員は、第一項の資格を有する者の名簿を作成するものとする。</w:t>
      </w:r>
    </w:p>
    <w:p w:rsidR="00C331A1" w:rsidRDefault="00CE6DEA">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C331A1" w:rsidRDefault="00C331A1"/>
    <w:p w:rsidR="00C331A1" w:rsidRDefault="00CE6DEA">
      <w:pPr>
        <w:pStyle w:val="jaa"/>
      </w:pPr>
      <w:r>
        <w:t>（契約担当官等が定める一般競争参加者の資格）</w:t>
      </w:r>
    </w:p>
    <w:p w:rsidR="00C331A1" w:rsidRDefault="00CE6DEA">
      <w:pPr>
        <w:pStyle w:val="jaf3"/>
      </w:pPr>
      <w:r>
        <w:t>第七十三条　契約担当官等は、一般競争に付そうとする</w:t>
      </w:r>
      <w:r>
        <w:t>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C331A1" w:rsidRDefault="00C331A1"/>
    <w:p w:rsidR="00C331A1" w:rsidRDefault="00CE6DEA">
      <w:pPr>
        <w:pStyle w:val="ja0"/>
      </w:pPr>
      <w:r>
        <w:t>第二款　公告及び競争</w:t>
      </w:r>
    </w:p>
    <w:p w:rsidR="00C331A1" w:rsidRDefault="00C331A1"/>
    <w:p w:rsidR="00C331A1" w:rsidRDefault="00CE6DEA">
      <w:pPr>
        <w:pStyle w:val="jaa"/>
      </w:pPr>
      <w:r>
        <w:t>（入札の公告）</w:t>
      </w:r>
    </w:p>
    <w:p w:rsidR="00C331A1" w:rsidRDefault="00CE6DEA">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w:t>
      </w:r>
      <w:r>
        <w:t>急を要する場合においては、その期間を五日までに短縮することができる。</w:t>
      </w:r>
    </w:p>
    <w:p w:rsidR="00C331A1" w:rsidRDefault="00C331A1"/>
    <w:p w:rsidR="00C331A1" w:rsidRDefault="00CE6DEA">
      <w:pPr>
        <w:pStyle w:val="jaa"/>
      </w:pPr>
      <w:r>
        <w:t>（入札について公告する事項）</w:t>
      </w:r>
    </w:p>
    <w:p w:rsidR="00C331A1" w:rsidRDefault="00CE6DEA">
      <w:pPr>
        <w:pStyle w:val="jaf3"/>
      </w:pPr>
      <w:r>
        <w:t>第七十五条　前条の規定による公告は、次に掲げる事項についてするものとする。</w:t>
      </w:r>
    </w:p>
    <w:p w:rsidR="00C331A1" w:rsidRDefault="00CE6DEA">
      <w:pPr>
        <w:pStyle w:val="jaf6"/>
      </w:pPr>
      <w:r>
        <w:t>一　競争入札に付する事項</w:t>
      </w:r>
    </w:p>
    <w:p w:rsidR="00C331A1" w:rsidRDefault="00CE6DEA">
      <w:pPr>
        <w:pStyle w:val="jaf6"/>
      </w:pPr>
      <w:r>
        <w:t>二　競争に参加する者に必要な資格に関する事項</w:t>
      </w:r>
    </w:p>
    <w:p w:rsidR="00C331A1" w:rsidRDefault="00CE6DEA">
      <w:pPr>
        <w:pStyle w:val="jaf6"/>
      </w:pPr>
      <w:r>
        <w:t>三　契約条項を示す場所</w:t>
      </w:r>
    </w:p>
    <w:p w:rsidR="00C331A1" w:rsidRDefault="00CE6DEA">
      <w:pPr>
        <w:pStyle w:val="jaf6"/>
      </w:pPr>
      <w:r>
        <w:t>四　競争執行の場所及び日時</w:t>
      </w:r>
    </w:p>
    <w:p w:rsidR="00C331A1" w:rsidRDefault="00CE6DEA">
      <w:pPr>
        <w:pStyle w:val="jaf6"/>
      </w:pPr>
      <w:r>
        <w:t>五　会計法第二十九条の四第一項の保証金（以下「入札保証金」という。）に関する事項</w:t>
      </w:r>
    </w:p>
    <w:p w:rsidR="00C331A1" w:rsidRDefault="00C331A1"/>
    <w:p w:rsidR="00C331A1" w:rsidRDefault="00CE6DEA">
      <w:pPr>
        <w:pStyle w:val="jaa"/>
      </w:pPr>
      <w:r>
        <w:t>（入札の無効）</w:t>
      </w:r>
    </w:p>
    <w:p w:rsidR="00C331A1" w:rsidRDefault="00CE6DEA">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C331A1" w:rsidRDefault="00C331A1"/>
    <w:p w:rsidR="00C331A1" w:rsidRDefault="00CE6DEA">
      <w:pPr>
        <w:pStyle w:val="jaa"/>
      </w:pPr>
      <w:r>
        <w:t>（入札保証金の納付の免除）</w:t>
      </w:r>
    </w:p>
    <w:p w:rsidR="00C331A1" w:rsidRDefault="00CE6DEA">
      <w:pPr>
        <w:pStyle w:val="jaf3"/>
      </w:pPr>
      <w:r>
        <w:t>第七十七条　契約担当官等は、会計法第二十九条の四第一項ただし書の規定により、次に掲げる場合においては、入札保証金の全部又は一部を納めさせないことができる。</w:t>
      </w:r>
    </w:p>
    <w:p w:rsidR="00C331A1" w:rsidRDefault="00CE6DEA">
      <w:pPr>
        <w:pStyle w:val="jaf6"/>
      </w:pPr>
      <w:r>
        <w:t>一　一般競争に参加しようとする者が保険会社との間に国を被保険者とする入札保証保険契約を結んだとき。</w:t>
      </w:r>
    </w:p>
    <w:p w:rsidR="00C331A1" w:rsidRDefault="00CE6DEA">
      <w:pPr>
        <w:pStyle w:val="jaf6"/>
      </w:pPr>
      <w:r>
        <w:t>二　第七十二条第一項の資格を有する者による一般競争に付する場合において、落札者が契約を結ばないこととなるおそれがないと認められるとき。</w:t>
      </w:r>
    </w:p>
    <w:p w:rsidR="00C331A1" w:rsidRDefault="00C331A1"/>
    <w:p w:rsidR="00C331A1" w:rsidRDefault="00CE6DEA">
      <w:pPr>
        <w:pStyle w:val="jaa"/>
      </w:pPr>
      <w:r>
        <w:t>（入札保証金に代わる担保）</w:t>
      </w:r>
    </w:p>
    <w:p w:rsidR="00C331A1" w:rsidRDefault="00CE6DEA">
      <w:pPr>
        <w:pStyle w:val="jaf3"/>
      </w:pPr>
      <w:r>
        <w:t>第七十八条　会計法第二十九条の四第二項の規定により契約担当官等が入札保証金の納付に代えて提供させることができる担保は、国債のほか、次に掲げるものとする。</w:t>
      </w:r>
    </w:p>
    <w:p w:rsidR="00C331A1" w:rsidRDefault="00CE6DEA">
      <w:pPr>
        <w:pStyle w:val="jaf6"/>
      </w:pPr>
      <w:r>
        <w:t>一　政府の保証のある債券</w:t>
      </w:r>
    </w:p>
    <w:p w:rsidR="00C331A1" w:rsidRDefault="00CE6DEA">
      <w:pPr>
        <w:pStyle w:val="jaf6"/>
      </w:pPr>
      <w:r>
        <w:t>二　銀行、株式会社商工組合中央金庫、農林中央金庫又は全国を地区とす</w:t>
      </w:r>
      <w:r>
        <w:t>る信用金庫連合会の発行する債券</w:t>
      </w:r>
    </w:p>
    <w:p w:rsidR="00C331A1" w:rsidRDefault="00CE6DEA">
      <w:pPr>
        <w:pStyle w:val="jaf6"/>
      </w:pPr>
      <w:r>
        <w:t>三　銀行が振り出し又は支払保証をした小切手</w:t>
      </w:r>
    </w:p>
    <w:p w:rsidR="00C331A1" w:rsidRDefault="00CE6DEA">
      <w:pPr>
        <w:pStyle w:val="jaf6"/>
      </w:pPr>
      <w:r>
        <w:t>四　その他確実と認められる担保で財務大臣の定めるもの</w:t>
      </w:r>
    </w:p>
    <w:p w:rsidR="00C331A1" w:rsidRDefault="00CE6DEA">
      <w:pPr>
        <w:pStyle w:val="jaf4"/>
      </w:pPr>
      <w:r>
        <w:t>２　前項の担保の価値及びその提供の手続は、別に定めるものを除くほか、財務大臣の定めるところによる。</w:t>
      </w:r>
    </w:p>
    <w:p w:rsidR="00C331A1" w:rsidRDefault="00C331A1"/>
    <w:p w:rsidR="00C331A1" w:rsidRDefault="00CE6DEA">
      <w:pPr>
        <w:pStyle w:val="jaa"/>
      </w:pPr>
      <w:r>
        <w:t>（予定価格の作成）</w:t>
      </w:r>
    </w:p>
    <w:p w:rsidR="00C331A1" w:rsidRDefault="00CE6DEA">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w:t>
      </w:r>
      <w:r>
        <w:t>よつて予定し、その予定価格を記載し、又は記録した書面をその内容が認知できない方法により、開札の際これを開札場所に置かなければならない。</w:t>
      </w:r>
    </w:p>
    <w:p w:rsidR="00C331A1" w:rsidRDefault="00C331A1"/>
    <w:p w:rsidR="00C331A1" w:rsidRDefault="00CE6DEA">
      <w:pPr>
        <w:pStyle w:val="jaa"/>
      </w:pPr>
      <w:r>
        <w:t>（予定価格の決定方法）</w:t>
      </w:r>
    </w:p>
    <w:p w:rsidR="00C331A1" w:rsidRDefault="00CE6DEA">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C331A1" w:rsidRDefault="00CE6DEA">
      <w:pPr>
        <w:pStyle w:val="jaf4"/>
      </w:pPr>
      <w:r>
        <w:t>２　予定価格は、契約の目的となる物件又は役務について、取引の実例価格、需給の状況、履行の難易、数量の多寡、履行期間の長短等を考慮し</w:t>
      </w:r>
      <w:r>
        <w:t>て適正に定めなければならない。</w:t>
      </w:r>
    </w:p>
    <w:p w:rsidR="00C331A1" w:rsidRDefault="00C331A1"/>
    <w:p w:rsidR="00C331A1" w:rsidRDefault="00CE6DEA">
      <w:pPr>
        <w:pStyle w:val="jaa"/>
      </w:pPr>
      <w:r>
        <w:t>（開札）</w:t>
      </w:r>
    </w:p>
    <w:p w:rsidR="00C331A1" w:rsidRDefault="00CE6DEA">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C331A1" w:rsidRDefault="00C331A1"/>
    <w:p w:rsidR="00C331A1" w:rsidRDefault="00CE6DEA">
      <w:pPr>
        <w:pStyle w:val="jaa"/>
      </w:pPr>
      <w:r>
        <w:t>（再度入札）</w:t>
      </w:r>
    </w:p>
    <w:p w:rsidR="00C331A1" w:rsidRDefault="00CE6DEA">
      <w:pPr>
        <w:pStyle w:val="jaf3"/>
      </w:pPr>
      <w:r>
        <w:t>第八十二条　契約担当官等は、開札をした場合において、各人の入札のうち予定価格の制限に達した価格の入札がないときは、直ちに、再度の入札をすることができる。</w:t>
      </w:r>
    </w:p>
    <w:p w:rsidR="00C331A1" w:rsidRDefault="00C331A1"/>
    <w:p w:rsidR="00C331A1" w:rsidRDefault="00CE6DEA">
      <w:pPr>
        <w:pStyle w:val="ja0"/>
      </w:pPr>
      <w:r>
        <w:t>第三款　落札者の決定等</w:t>
      </w:r>
    </w:p>
    <w:p w:rsidR="00C331A1" w:rsidRDefault="00C331A1"/>
    <w:p w:rsidR="00C331A1" w:rsidRDefault="00CE6DEA">
      <w:pPr>
        <w:pStyle w:val="jaa"/>
      </w:pPr>
      <w:r>
        <w:t>（落札者の決定）</w:t>
      </w:r>
    </w:p>
    <w:p w:rsidR="00C331A1" w:rsidRDefault="00CE6DEA">
      <w:pPr>
        <w:pStyle w:val="jaf3"/>
      </w:pPr>
      <w:r>
        <w:t>第八十三条　落札となるべき同価の入札をした者が二人以上あるときは、契約担当官等は、直ちに、当該入札者にくじを引かせて落札者を定めなければならない。</w:t>
      </w:r>
    </w:p>
    <w:p w:rsidR="00C331A1" w:rsidRDefault="00CE6DEA">
      <w:pPr>
        <w:pStyle w:val="jaf4"/>
      </w:pPr>
      <w:r>
        <w:t>２　前項の場合において、当該入札者のうちくじを引かない者があるときは、これに代わつて入札事務に関係のない職員にくじを引かせることができる。</w:t>
      </w:r>
    </w:p>
    <w:p w:rsidR="00C331A1" w:rsidRDefault="00C331A1"/>
    <w:p w:rsidR="00C331A1" w:rsidRDefault="00CE6DEA">
      <w:pPr>
        <w:pStyle w:val="jaa"/>
      </w:pPr>
      <w:r>
        <w:t>（最低価格の入札者を落</w:t>
      </w:r>
      <w:r>
        <w:t>札者としないことができる契約）</w:t>
      </w:r>
    </w:p>
    <w:p w:rsidR="00C331A1" w:rsidRDefault="00CE6DEA">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C331A1" w:rsidRDefault="00C331A1"/>
    <w:p w:rsidR="00C331A1" w:rsidRDefault="00CE6DEA">
      <w:pPr>
        <w:pStyle w:val="jaa"/>
      </w:pPr>
      <w:r>
        <w:t>（契約内容に適合した履行がされないおそれがあるため最低価格の入札者を落札者としない場合の手続）</w:t>
      </w:r>
    </w:p>
    <w:p w:rsidR="00C331A1" w:rsidRDefault="00CE6DEA">
      <w:pPr>
        <w:pStyle w:val="jaf3"/>
      </w:pPr>
      <w:r>
        <w:t>第八十五条　各省各庁の長は、会計法第二十九条の六第一項ただし書の規定により、必要があるときは、前条に規定する契約について、相</w:t>
      </w:r>
      <w:r>
        <w:t>手方となるべき者の申込みに係る価格によつては、その者により当該契約の内容に適合した履行がされないこととなるおそれがあると認められる場合の基準を作成するものとする。</w:t>
      </w:r>
    </w:p>
    <w:p w:rsidR="00C331A1" w:rsidRDefault="00C331A1"/>
    <w:p w:rsidR="00C331A1" w:rsidRDefault="00CE6DEA">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C331A1" w:rsidRDefault="00CE6DEA">
      <w:pPr>
        <w:pStyle w:val="jaf4"/>
      </w:pPr>
      <w:r>
        <w:t>２　契約担当官等は、前項の調査の結果、その者により当該契約の内容に適合</w:t>
      </w:r>
      <w:r>
        <w:t>した履行がされないおそれがあると認めたときは、その調査の結果及び自己の意見を記載し、又は記録した書面を契約審査委員に提出し、その意見を求めなければならない。</w:t>
      </w:r>
    </w:p>
    <w:p w:rsidR="00C331A1" w:rsidRDefault="00C331A1"/>
    <w:p w:rsidR="00C331A1" w:rsidRDefault="00CE6DEA">
      <w:pPr>
        <w:pStyle w:val="jaf3"/>
      </w:pPr>
      <w:r>
        <w:t>第八十七条　契約審査委員は、前条第二項の規定により、契約担当官等から意見を求められたときは、必要な審査をし、書面によつて意見を表示しなければならない。</w:t>
      </w:r>
    </w:p>
    <w:p w:rsidR="00C331A1" w:rsidRDefault="00C331A1"/>
    <w:p w:rsidR="00C331A1" w:rsidRDefault="00CE6DEA">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w:t>
      </w:r>
      <w:r>
        <w:t>予定価格の制限の範囲内の価格をもつて申込みをした他の者のうち最低の価格をもつて申込みをした者（以下「次順位者」という。）を落札者とするものとする。</w:t>
      </w:r>
    </w:p>
    <w:p w:rsidR="00C331A1" w:rsidRDefault="00CE6DEA">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C331A1" w:rsidRDefault="00C331A1"/>
    <w:p w:rsidR="00C331A1" w:rsidRDefault="00CE6DEA">
      <w:pPr>
        <w:pStyle w:val="jaa"/>
      </w:pPr>
      <w:r>
        <w:t>（公正な取引の秩序を乱すこととなるおそれがあるため最低価格の入札者を落札者としない場合の手続）</w:t>
      </w:r>
    </w:p>
    <w:p w:rsidR="00C331A1" w:rsidRDefault="00CE6DEA">
      <w:pPr>
        <w:pStyle w:val="jaf3"/>
      </w:pPr>
      <w:r>
        <w:t xml:space="preserve">第八十九条　</w:t>
      </w:r>
      <w:r>
        <w:t>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C331A1" w:rsidRDefault="00CE6DEA">
      <w:pPr>
        <w:pStyle w:val="jaf4"/>
      </w:pPr>
      <w:r>
        <w:t>２　契約担当官等は、前項の承認があつたときは、次順位者を落札者とするものとする。</w:t>
      </w:r>
    </w:p>
    <w:p w:rsidR="00C331A1" w:rsidRDefault="00C331A1"/>
    <w:p w:rsidR="00C331A1" w:rsidRDefault="00CE6DEA">
      <w:pPr>
        <w:pStyle w:val="jaa"/>
      </w:pPr>
      <w:r>
        <w:t>（最低入札者を落札者としなかつた場合の書面の提出）</w:t>
      </w:r>
    </w:p>
    <w:p w:rsidR="00C331A1" w:rsidRDefault="00CE6DEA">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C331A1" w:rsidRDefault="00CE6DEA">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C331A1" w:rsidRDefault="00CE6DEA">
      <w:pPr>
        <w:pStyle w:val="jaf6"/>
      </w:pPr>
      <w:r>
        <w:t>二　前条の規定により次順位者を落札者とした</w:t>
      </w:r>
      <w:r>
        <w:t>とき。　同条に規定する理由及び自己の意見を記載し、又は記録した書面並びに当該各省各庁の長の承認があつたことを証する書面</w:t>
      </w:r>
    </w:p>
    <w:p w:rsidR="00C331A1" w:rsidRDefault="00C331A1"/>
    <w:p w:rsidR="00C331A1" w:rsidRDefault="00CE6DEA">
      <w:pPr>
        <w:pStyle w:val="jaa"/>
      </w:pPr>
      <w:r>
        <w:t>（交換等についての契約を競争に付して行なう場合の落札者の決定）</w:t>
      </w:r>
    </w:p>
    <w:p w:rsidR="00C331A1" w:rsidRDefault="00CE6DEA">
      <w:pPr>
        <w:pStyle w:val="jaf3"/>
      </w:pPr>
      <w:r>
        <w:t>第九十一条　契約担当官等は、会計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C331A1" w:rsidRDefault="00CE6DEA">
      <w:pPr>
        <w:pStyle w:val="jaf4"/>
      </w:pPr>
      <w:r>
        <w:t>２　契約担当官等は、会計法第二十九条の六第二項の規定により、その性質又は目的から同条</w:t>
      </w:r>
      <w:r>
        <w:t>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C331A1" w:rsidRDefault="00C331A1"/>
    <w:p w:rsidR="00C331A1" w:rsidRDefault="00CE6DEA">
      <w:pPr>
        <w:pStyle w:val="jaa"/>
      </w:pPr>
      <w:r>
        <w:t>（再度公告入札の公告期間）</w:t>
      </w:r>
    </w:p>
    <w:p w:rsidR="00C331A1" w:rsidRDefault="00CE6DEA">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C331A1" w:rsidRDefault="00C331A1"/>
    <w:p w:rsidR="00C331A1" w:rsidRDefault="00CE6DEA">
      <w:pPr>
        <w:pStyle w:val="jaa"/>
      </w:pPr>
      <w:r>
        <w:t>（せり売り）</w:t>
      </w:r>
    </w:p>
    <w:p w:rsidR="00C331A1" w:rsidRDefault="00CE6DEA">
      <w:pPr>
        <w:pStyle w:val="jaf3"/>
      </w:pPr>
      <w:r>
        <w:t>第九十三条　契約担当官等は、動産の売払いについて特に必要があると</w:t>
      </w:r>
      <w:r>
        <w:t>認めるときは、本節の規定に準じ、せり売りに付することができる。</w:t>
      </w:r>
    </w:p>
    <w:p w:rsidR="00C331A1" w:rsidRDefault="00C331A1"/>
    <w:p w:rsidR="00C331A1" w:rsidRDefault="00CE6DEA">
      <w:pPr>
        <w:pStyle w:val="jaf2"/>
      </w:pPr>
      <w:r>
        <w:t>第三節　指名競争契約</w:t>
      </w:r>
    </w:p>
    <w:p w:rsidR="00C331A1" w:rsidRDefault="00C331A1"/>
    <w:p w:rsidR="00C331A1" w:rsidRDefault="00CE6DEA">
      <w:pPr>
        <w:pStyle w:val="jaa"/>
      </w:pPr>
      <w:r>
        <w:t>（指名競争に付することができる場合）</w:t>
      </w:r>
    </w:p>
    <w:p w:rsidR="00C331A1" w:rsidRDefault="00CE6DEA">
      <w:pPr>
        <w:pStyle w:val="jaf3"/>
      </w:pPr>
      <w:r>
        <w:t>第九十四条　会計法第二十九条の三第五項の規定により指名競争に付することができる場合は、次に掲げる場合とする。</w:t>
      </w:r>
    </w:p>
    <w:p w:rsidR="00C331A1" w:rsidRDefault="00CE6DEA">
      <w:pPr>
        <w:pStyle w:val="jaf6"/>
      </w:pPr>
      <w:r>
        <w:t>一　予定価格が五百万円を超えない工事又は製造をさせるとき。</w:t>
      </w:r>
    </w:p>
    <w:p w:rsidR="00C331A1" w:rsidRDefault="00CE6DEA">
      <w:pPr>
        <w:pStyle w:val="jaf6"/>
      </w:pPr>
      <w:r>
        <w:t>二　予定価格が三百万円を超えない財産を買い入れるとき。</w:t>
      </w:r>
    </w:p>
    <w:p w:rsidR="00C331A1" w:rsidRDefault="00CE6DEA">
      <w:pPr>
        <w:pStyle w:val="jaf6"/>
      </w:pPr>
      <w:r>
        <w:t>三　予定賃借料の年額又は総額が百六十万円を超えない物件を借り入れるとき。</w:t>
      </w:r>
    </w:p>
    <w:p w:rsidR="00C331A1" w:rsidRDefault="00CE6DEA">
      <w:pPr>
        <w:pStyle w:val="jaf6"/>
      </w:pPr>
      <w:r>
        <w:t>四　予定価格が百万円を超えない財産を売り払うとき。</w:t>
      </w:r>
    </w:p>
    <w:p w:rsidR="00C331A1" w:rsidRDefault="00CE6DEA">
      <w:pPr>
        <w:pStyle w:val="jaf6"/>
      </w:pPr>
      <w:r>
        <w:t>五　予定賃貸料の年額又は総額が五十万円を超えない物件を貸し付けるとき。</w:t>
      </w:r>
    </w:p>
    <w:p w:rsidR="00C331A1" w:rsidRDefault="00CE6DEA">
      <w:pPr>
        <w:pStyle w:val="jaf6"/>
      </w:pPr>
      <w:r>
        <w:t>六　工事又は製造の請負、財産の売買及び物件の貸借以外の契約でその予定価格が二百万円を超えないものをするとき。</w:t>
      </w:r>
    </w:p>
    <w:p w:rsidR="00C331A1" w:rsidRDefault="00CE6DEA">
      <w:pPr>
        <w:pStyle w:val="jaf4"/>
      </w:pPr>
      <w:r>
        <w:t>２　随意契約によることができる場合においては、指名競争に付することを妨げない。</w:t>
      </w:r>
    </w:p>
    <w:p w:rsidR="00C331A1" w:rsidRDefault="00C331A1"/>
    <w:p w:rsidR="00C331A1" w:rsidRDefault="00CE6DEA">
      <w:pPr>
        <w:pStyle w:val="jaa"/>
      </w:pPr>
      <w:r>
        <w:t>（指名競争参加者の資格）</w:t>
      </w:r>
    </w:p>
    <w:p w:rsidR="00C331A1" w:rsidRDefault="00CE6DEA">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C331A1" w:rsidRDefault="00CE6DEA">
      <w:pPr>
        <w:pStyle w:val="jaf4"/>
      </w:pPr>
      <w:r>
        <w:t>２　第七十二条第二項及び第三項の規定は、各省各庁の長又はその委任を受けた職員が前項の規定により資格を定めた場合に準用する。</w:t>
      </w:r>
    </w:p>
    <w:p w:rsidR="00C331A1" w:rsidRDefault="00CE6DEA">
      <w:pPr>
        <w:pStyle w:val="jaf4"/>
      </w:pPr>
      <w:r>
        <w:t>３　前項の場合において、第一項の資格が第七十二条第一項の資格と同一である等のため、前項において準用する同条第二項及び第三項の規定による資格の審査及び名簿の作成を要</w:t>
      </w:r>
      <w:r>
        <w:t>しないと認められるときは、当該資格の審査及び名簿の作成は、行なわず、同条第二項及び第三項の規定による資格の審査及び名簿の作成をもつて代えるものとする。</w:t>
      </w:r>
    </w:p>
    <w:p w:rsidR="00C331A1" w:rsidRDefault="00CE6DEA">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C331A1" w:rsidRDefault="00C331A1"/>
    <w:p w:rsidR="00C331A1" w:rsidRDefault="00CE6DEA">
      <w:pPr>
        <w:pStyle w:val="jaa"/>
      </w:pPr>
      <w:r>
        <w:t>（指名基準）</w:t>
      </w:r>
    </w:p>
    <w:p w:rsidR="00C331A1" w:rsidRDefault="00CE6DEA">
      <w:pPr>
        <w:pStyle w:val="jaf3"/>
      </w:pPr>
      <w:r>
        <w:t>第九十六条　各省各庁の長又はその委任を受</w:t>
      </w:r>
      <w:r>
        <w:t>けた職員は、契約担当官等が前条の資格を有する者のうちから競争に参加する者を指名する場合の基準を定めなければならない。</w:t>
      </w:r>
    </w:p>
    <w:p w:rsidR="00C331A1" w:rsidRDefault="00CE6DEA">
      <w:pPr>
        <w:pStyle w:val="jaf4"/>
      </w:pPr>
      <w:r>
        <w:t>２　各省各庁の長又はその委任を受けた職員は、前項の基準を定めたときは、財務大臣に通知しなければならない。</w:t>
      </w:r>
    </w:p>
    <w:p w:rsidR="00C331A1" w:rsidRDefault="00C331A1"/>
    <w:p w:rsidR="00C331A1" w:rsidRDefault="00CE6DEA">
      <w:pPr>
        <w:pStyle w:val="jaa"/>
      </w:pPr>
      <w:r>
        <w:t>（競争参加者の指名）</w:t>
      </w:r>
    </w:p>
    <w:p w:rsidR="00C331A1" w:rsidRDefault="00CE6DEA">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rsidR="00C331A1" w:rsidRDefault="00CE6DEA">
      <w:pPr>
        <w:pStyle w:val="jaf4"/>
      </w:pPr>
      <w:r>
        <w:t>２　前項の場合においては、第七十五条第一号及び第三号から第五号までに掲げる事項をその指名す</w:t>
      </w:r>
      <w:r>
        <w:t>る者に通知しなければならない。</w:t>
      </w:r>
    </w:p>
    <w:p w:rsidR="00C331A1" w:rsidRDefault="00C331A1"/>
    <w:p w:rsidR="00C331A1" w:rsidRDefault="00CE6DEA">
      <w:pPr>
        <w:pStyle w:val="jaa"/>
      </w:pPr>
      <w:r>
        <w:t>（一般競争に関する規定の準用）</w:t>
      </w:r>
    </w:p>
    <w:p w:rsidR="00C331A1" w:rsidRDefault="00CE6DEA">
      <w:pPr>
        <w:pStyle w:val="jaf3"/>
      </w:pPr>
      <w:r>
        <w:t>第九十八条　第七十条、第七十一条及び第七十六条から第九十一条までの規定は、指名競争の場合に準用する。</w:t>
      </w:r>
    </w:p>
    <w:p w:rsidR="00C331A1" w:rsidRDefault="00C331A1"/>
    <w:p w:rsidR="00C331A1" w:rsidRDefault="00CE6DEA">
      <w:pPr>
        <w:pStyle w:val="jaf2"/>
      </w:pPr>
      <w:r>
        <w:t>第四節　随意契約</w:t>
      </w:r>
    </w:p>
    <w:p w:rsidR="00C331A1" w:rsidRDefault="00C331A1"/>
    <w:p w:rsidR="00C331A1" w:rsidRDefault="00CE6DEA">
      <w:pPr>
        <w:pStyle w:val="jaa"/>
      </w:pPr>
      <w:r>
        <w:t>（随意契約によることができる場合）</w:t>
      </w:r>
    </w:p>
    <w:p w:rsidR="00C331A1" w:rsidRDefault="00CE6DEA">
      <w:pPr>
        <w:pStyle w:val="jaf3"/>
      </w:pPr>
      <w:r>
        <w:t>第九十九条　会計法第二十九条の三第五項の規定により随意契約によることができる場合は、次に掲げる場合とする。</w:t>
      </w:r>
    </w:p>
    <w:p w:rsidR="00C331A1" w:rsidRDefault="00CE6DEA">
      <w:pPr>
        <w:pStyle w:val="jaf6"/>
      </w:pPr>
      <w:r>
        <w:t>一　国の行為を秘密にする必要があるとき。</w:t>
      </w:r>
    </w:p>
    <w:p w:rsidR="00C331A1" w:rsidRDefault="00CE6DEA">
      <w:pPr>
        <w:pStyle w:val="jaf6"/>
      </w:pPr>
      <w:r>
        <w:t>二　予定価格が二百五十万円を超えない工事又は製造をさせるとき。</w:t>
      </w:r>
    </w:p>
    <w:p w:rsidR="00C331A1" w:rsidRDefault="00CE6DEA">
      <w:pPr>
        <w:pStyle w:val="jaf6"/>
      </w:pPr>
      <w:r>
        <w:t>三　予定価格が百六十万円を超えない財産を買い入れるとき。</w:t>
      </w:r>
    </w:p>
    <w:p w:rsidR="00C331A1" w:rsidRDefault="00CE6DEA">
      <w:pPr>
        <w:pStyle w:val="jaf6"/>
      </w:pPr>
      <w:r>
        <w:t>四　予定賃借料</w:t>
      </w:r>
      <w:r>
        <w:t>の年額又は総額が八十万円を超えない物件を借り入れるとき。</w:t>
      </w:r>
    </w:p>
    <w:p w:rsidR="00C331A1" w:rsidRDefault="00CE6DEA">
      <w:pPr>
        <w:pStyle w:val="jaf6"/>
      </w:pPr>
      <w:r>
        <w:t>五　予定価格が五十万円を超えない財産を売り払うとき。</w:t>
      </w:r>
    </w:p>
    <w:p w:rsidR="00C331A1" w:rsidRDefault="00CE6DEA">
      <w:pPr>
        <w:pStyle w:val="jaf6"/>
      </w:pPr>
      <w:r>
        <w:t>六　予定賃貸料の年額又は総額が三十万円を超えない物件を貸し付けるとき。</w:t>
      </w:r>
    </w:p>
    <w:p w:rsidR="00C331A1" w:rsidRDefault="00CE6DEA">
      <w:pPr>
        <w:pStyle w:val="jaf6"/>
      </w:pPr>
      <w:r>
        <w:t>七　工事又は製造の請負、財産の売買及び物件の貸借以外の契約でその予定価格が百万円を超えないものをするとき。</w:t>
      </w:r>
    </w:p>
    <w:p w:rsidR="00C331A1" w:rsidRDefault="00CE6DEA">
      <w:pPr>
        <w:pStyle w:val="jaf6"/>
      </w:pPr>
      <w:r>
        <w:t>八　運送又は保管をさせるとき</w:t>
      </w:r>
    </w:p>
    <w:p w:rsidR="00C331A1" w:rsidRDefault="00CE6DEA">
      <w:pPr>
        <w:pStyle w:val="jaf6"/>
      </w:pPr>
      <w:r>
        <w:t>九　沖縄振興開発金融公庫その他特別の法律により特別の設立行為をもつて設立された法人のうち財務大臣の指定するものとの間で契約をするとき。</w:t>
      </w:r>
    </w:p>
    <w:p w:rsidR="00C331A1" w:rsidRDefault="00CE6DEA">
      <w:pPr>
        <w:pStyle w:val="jaf6"/>
      </w:pPr>
      <w:r>
        <w:t>十　農場、工場、学校、試験所、刑務所その他これらに準ずるものの生産に係る物品を売り払うとき。</w:t>
      </w:r>
    </w:p>
    <w:p w:rsidR="00C331A1" w:rsidRDefault="00CE6DEA">
      <w:pPr>
        <w:pStyle w:val="jaf6"/>
      </w:pPr>
      <w:r>
        <w:t>十一　国の需要する物品の製造、修理、加工又は納入に使用させるため必要な物品を売り払うとき。</w:t>
      </w:r>
    </w:p>
    <w:p w:rsidR="00C331A1" w:rsidRDefault="00CE6DEA">
      <w:pPr>
        <w:pStyle w:val="jaf6"/>
      </w:pPr>
      <w:r>
        <w:t>十二　法律の規定により財産の譲与又は無償貸付けをすることができる者にその財産を売り払い又は有償で貸し付けるとき。</w:t>
      </w:r>
    </w:p>
    <w:p w:rsidR="00C331A1" w:rsidRDefault="00CE6DEA">
      <w:pPr>
        <w:pStyle w:val="jaf6"/>
      </w:pPr>
      <w:r>
        <w:t>十三　非常災害による罹災者に国の生産に係る建築材料を売り払うとき。</w:t>
      </w:r>
    </w:p>
    <w:p w:rsidR="00C331A1" w:rsidRDefault="00CE6DEA">
      <w:pPr>
        <w:pStyle w:val="jaf6"/>
      </w:pPr>
      <w:r>
        <w:t>十四　罹</w:t>
      </w:r>
      <w:r>
        <w:t>災者又はその救護を行なう者に災害の救助に必要な物件を売り払い又は貸し付けるとき。</w:t>
      </w:r>
    </w:p>
    <w:p w:rsidR="00C331A1" w:rsidRDefault="00CE6DEA">
      <w:pPr>
        <w:pStyle w:val="jaf6"/>
      </w:pPr>
      <w:r>
        <w:t>十五　外国で契約をするとき。</w:t>
      </w:r>
    </w:p>
    <w:p w:rsidR="00C331A1" w:rsidRDefault="00CE6DEA">
      <w:pPr>
        <w:pStyle w:val="jaf6"/>
      </w:pPr>
      <w:r>
        <w:t>十六　都道府県及び市町村その他の公法人、公益法人、農業協同組合又は農業協同組合連合会から直接に物件を買い入れ又は借り入れるとき。</w:t>
      </w:r>
    </w:p>
    <w:p w:rsidR="00C331A1" w:rsidRDefault="00CE6DEA">
      <w:pPr>
        <w:pStyle w:val="jaf6"/>
      </w:pPr>
      <w:r>
        <w:t>十六の二　慈善のため設立した救済施設から直接に物件を買い入れ若しくは借り入れ又は慈善のため設立した救済施設から役務の提供を受けるとき。</w:t>
      </w:r>
    </w:p>
    <w:p w:rsidR="00C331A1" w:rsidRDefault="00CE6DEA">
      <w:pPr>
        <w:pStyle w:val="jaf6"/>
      </w:pPr>
      <w:r>
        <w:t>十七　開拓地域内における土木工事をその入植者の共同請負に付するとき。</w:t>
      </w:r>
    </w:p>
    <w:p w:rsidR="00C331A1" w:rsidRDefault="00CE6DEA">
      <w:pPr>
        <w:pStyle w:val="jaf6"/>
      </w:pPr>
      <w:r>
        <w:t>十八　事業協同組合、事業協同小組合若しくは協同組合連合会又は商工</w:t>
      </w:r>
      <w:r>
        <w:t>組合若しくは商工組合連合会の保護育成のためこれらの者から直接に物件を買い入れるとき。</w:t>
      </w:r>
    </w:p>
    <w:p w:rsidR="00C331A1" w:rsidRDefault="00CE6DEA">
      <w:pPr>
        <w:pStyle w:val="jaf6"/>
      </w:pPr>
      <w:r>
        <w:t>十九　学術又は技芸の保護奨励のため必要な物件を売り払い又は貸し付けるとき。</w:t>
      </w:r>
    </w:p>
    <w:p w:rsidR="00C331A1" w:rsidRDefault="00CE6DEA">
      <w:pPr>
        <w:pStyle w:val="jaf6"/>
      </w:pPr>
      <w:r>
        <w:t>二十　産業又は開拓事業の保護奨励のため、必要な物件を売り払い若しくは貸し付け、又は生産者から直接にその生産に係る物品を買い入れるとき。</w:t>
      </w:r>
    </w:p>
    <w:p w:rsidR="00C331A1" w:rsidRDefault="00CE6DEA">
      <w:pPr>
        <w:pStyle w:val="jaf6"/>
      </w:pPr>
      <w:r>
        <w:t>二十一　公共用、公用又は公益事業の用に供するため必要な物件を直接に公共団体又は事業者に売り払い、貸し付け又は信託するとき。</w:t>
      </w:r>
    </w:p>
    <w:p w:rsidR="00C331A1" w:rsidRDefault="00CE6DEA">
      <w:pPr>
        <w:pStyle w:val="jaf6"/>
      </w:pPr>
      <w:r>
        <w:t>二十二　土地、建物又は林野若しくはその産物を特別の縁故がある者に売り払い又は貸し付けるとき</w:t>
      </w:r>
      <w:r>
        <w:t>。</w:t>
      </w:r>
    </w:p>
    <w:p w:rsidR="00C331A1" w:rsidRDefault="00CE6DEA">
      <w:pPr>
        <w:pStyle w:val="jaf6"/>
      </w:pPr>
      <w:r>
        <w:t>二十三　事業経営上の特別の必要に基づき、物品を買い入れ若しくは製造させ、造林をさせ又は土地若しくは建物を借り入れるとき。</w:t>
      </w:r>
    </w:p>
    <w:p w:rsidR="00C331A1" w:rsidRDefault="00CE6DEA">
      <w:pPr>
        <w:pStyle w:val="jaf6"/>
      </w:pPr>
      <w:r>
        <w:t>二十四　法律又は政令の規定により問屋業者に販売を委託し又は販売させるとき。</w:t>
      </w:r>
    </w:p>
    <w:p w:rsidR="00C331A1" w:rsidRDefault="00CE6DEA">
      <w:pPr>
        <w:pStyle w:val="jaf6"/>
      </w:pPr>
      <w:r>
        <w:t>二十五　国が国以外の者に委託した試験研究の成果に係る特許権及び実用新案権の一部を当該試験研究を受託した者に売り払うとき。</w:t>
      </w:r>
    </w:p>
    <w:p w:rsidR="00C331A1" w:rsidRDefault="00C331A1"/>
    <w:p w:rsidR="00C331A1" w:rsidRDefault="00CE6DEA">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w:t>
      </w:r>
      <w:r>
        <w:t>、最初競争に付するときに定めた予定価格その他の条件を変更することができない。</w:t>
      </w:r>
    </w:p>
    <w:p w:rsidR="00C331A1" w:rsidRDefault="00C331A1"/>
    <w:p w:rsidR="00C331A1" w:rsidRDefault="00CE6DEA">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C331A1" w:rsidRDefault="00C331A1"/>
    <w:p w:rsidR="00C331A1" w:rsidRDefault="00CE6DEA">
      <w:pPr>
        <w:pStyle w:val="jaa"/>
      </w:pPr>
      <w:r>
        <w:t>（分割契約）</w:t>
      </w:r>
    </w:p>
    <w:p w:rsidR="00C331A1" w:rsidRDefault="00CE6DEA">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C331A1" w:rsidRDefault="00C331A1"/>
    <w:p w:rsidR="00C331A1" w:rsidRDefault="00CE6DEA">
      <w:pPr>
        <w:pStyle w:val="jaa"/>
      </w:pPr>
      <w:r>
        <w:t>（予定価格の決定）</w:t>
      </w:r>
    </w:p>
    <w:p w:rsidR="00C331A1" w:rsidRDefault="00CE6DEA">
      <w:pPr>
        <w:pStyle w:val="jaf3"/>
      </w:pPr>
      <w:r>
        <w:t>第九十九条の五　契約担当官等は、随意契約によろうとするときは、あらかじめ第八十条の規定に準じて予定価格を定めなければならない。</w:t>
      </w:r>
    </w:p>
    <w:p w:rsidR="00C331A1" w:rsidRDefault="00C331A1"/>
    <w:p w:rsidR="00C331A1" w:rsidRDefault="00CE6DEA">
      <w:pPr>
        <w:pStyle w:val="jaa"/>
      </w:pPr>
      <w:r>
        <w:t>（見積書の徴取）</w:t>
      </w:r>
    </w:p>
    <w:p w:rsidR="00C331A1" w:rsidRDefault="00CE6DEA">
      <w:pPr>
        <w:pStyle w:val="jaf3"/>
      </w:pPr>
      <w:r>
        <w:t>第九十九条の六　契約担当官等は、随意契約によろうとするときは、なるべく二人以上の者から見積書を徴さなければならない。</w:t>
      </w:r>
    </w:p>
    <w:p w:rsidR="00C331A1" w:rsidRDefault="00C331A1"/>
    <w:p w:rsidR="00C331A1" w:rsidRDefault="00CE6DEA">
      <w:pPr>
        <w:pStyle w:val="jaf2"/>
      </w:pPr>
      <w:r>
        <w:t>第五節　契約の締結</w:t>
      </w:r>
    </w:p>
    <w:p w:rsidR="00C331A1" w:rsidRDefault="00C331A1"/>
    <w:p w:rsidR="00C331A1" w:rsidRDefault="00CE6DEA">
      <w:pPr>
        <w:pStyle w:val="jaa"/>
      </w:pPr>
      <w:r>
        <w:t>（契約書の記載事項）</w:t>
      </w:r>
    </w:p>
    <w:p w:rsidR="00C331A1" w:rsidRDefault="00CE6DEA">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rsidR="00C331A1" w:rsidRDefault="00CE6DEA">
      <w:pPr>
        <w:pStyle w:val="jaf6"/>
      </w:pPr>
      <w:r>
        <w:t>一　契約履行の場所</w:t>
      </w:r>
    </w:p>
    <w:p w:rsidR="00C331A1" w:rsidRDefault="00CE6DEA">
      <w:pPr>
        <w:pStyle w:val="jaf6"/>
      </w:pPr>
      <w:r>
        <w:t>二　契約代金の支払又は受領の時期及び方法</w:t>
      </w:r>
    </w:p>
    <w:p w:rsidR="00C331A1" w:rsidRDefault="00CE6DEA">
      <w:pPr>
        <w:pStyle w:val="jaf6"/>
      </w:pPr>
      <w:r>
        <w:t>三　監督及び検査</w:t>
      </w:r>
    </w:p>
    <w:p w:rsidR="00C331A1" w:rsidRDefault="00CE6DEA">
      <w:pPr>
        <w:pStyle w:val="jaf6"/>
      </w:pPr>
      <w:r>
        <w:t>四</w:t>
      </w:r>
      <w:r>
        <w:t xml:space="preserve">　履行の遅滞その他債務の不履行の場合における遅延利息、違約金その他の損害金</w:t>
      </w:r>
    </w:p>
    <w:p w:rsidR="00C331A1" w:rsidRDefault="00CE6DEA">
      <w:pPr>
        <w:pStyle w:val="jaf6"/>
      </w:pPr>
      <w:r>
        <w:t>五　危険負担</w:t>
      </w:r>
    </w:p>
    <w:p w:rsidR="00C331A1" w:rsidRDefault="00CE6DEA">
      <w:pPr>
        <w:pStyle w:val="jaf6"/>
      </w:pPr>
      <w:r>
        <w:t>六　かし担保責任</w:t>
      </w:r>
    </w:p>
    <w:p w:rsidR="00C331A1" w:rsidRDefault="00CE6DEA">
      <w:pPr>
        <w:pStyle w:val="jaf6"/>
      </w:pPr>
      <w:r>
        <w:t>七　契約に関する紛争の解決方法</w:t>
      </w:r>
    </w:p>
    <w:p w:rsidR="00C331A1" w:rsidRDefault="00CE6DEA">
      <w:pPr>
        <w:pStyle w:val="jaf6"/>
      </w:pPr>
      <w:r>
        <w:t>八　その他必要な事項</w:t>
      </w:r>
    </w:p>
    <w:p w:rsidR="00C331A1" w:rsidRDefault="00CE6DEA">
      <w:pPr>
        <w:pStyle w:val="jaf4"/>
      </w:pPr>
      <w:r>
        <w:t>２　前項に定めるもののほか、契約書の記載その他その作成に関する細目は、財務大臣の定めるところによる。</w:t>
      </w:r>
    </w:p>
    <w:p w:rsidR="00C331A1" w:rsidRDefault="00C331A1"/>
    <w:p w:rsidR="00C331A1" w:rsidRDefault="00CE6DEA">
      <w:pPr>
        <w:pStyle w:val="jaa"/>
      </w:pPr>
      <w:r>
        <w:t>（契約書の作成を省略することができる場合）</w:t>
      </w:r>
    </w:p>
    <w:p w:rsidR="00C331A1" w:rsidRDefault="00CE6DEA">
      <w:pPr>
        <w:pStyle w:val="jaf3"/>
      </w:pPr>
      <w:r>
        <w:t>第百条の二　会計法第二十九条の八第一項ただし書の規定により契約書の作成を省略することができる場合は、次に掲げる場合とする。</w:t>
      </w:r>
    </w:p>
    <w:p w:rsidR="00C331A1" w:rsidRDefault="00CE6DEA">
      <w:pPr>
        <w:pStyle w:val="jaf6"/>
      </w:pPr>
      <w:r>
        <w:t>一　第七十二条第一項の資格を有する者による一般競争契約又は指名競争契約若しくは</w:t>
      </w:r>
      <w:r>
        <w:t>随意契約で、契約金額が百五十万円（外国で契約するときは、二百万円）を超えないものをするとき。</w:t>
      </w:r>
    </w:p>
    <w:p w:rsidR="00C331A1" w:rsidRDefault="00CE6DEA">
      <w:pPr>
        <w:pStyle w:val="jaf6"/>
      </w:pPr>
      <w:r>
        <w:t>二　せり売りに付するとき。</w:t>
      </w:r>
    </w:p>
    <w:p w:rsidR="00C331A1" w:rsidRDefault="00CE6DEA">
      <w:pPr>
        <w:pStyle w:val="jaf6"/>
      </w:pPr>
      <w:r>
        <w:t>三　物品を売り払う場合において、買受人が代金を即納してその物品を引き取るとき。</w:t>
      </w:r>
    </w:p>
    <w:p w:rsidR="00C331A1" w:rsidRDefault="00CE6DEA">
      <w:pPr>
        <w:pStyle w:val="jaf6"/>
      </w:pPr>
      <w:r>
        <w:t>四　第一号に規定するもの以外の随意契約について各省各庁の長が契約書を作成する必要がないと認めるとき。</w:t>
      </w:r>
    </w:p>
    <w:p w:rsidR="00C331A1" w:rsidRDefault="00CE6DEA">
      <w:pPr>
        <w:pStyle w:val="jaf4"/>
      </w:pPr>
      <w:r>
        <w:t>２　各省各庁の長は、前項第四号の規定による認定をしようとするときは、財務大臣に協議しなければならない。</w:t>
      </w:r>
    </w:p>
    <w:p w:rsidR="00C331A1" w:rsidRDefault="00CE6DEA">
      <w:pPr>
        <w:pStyle w:val="jaf4"/>
      </w:pPr>
      <w:r>
        <w:t>３　財務大臣は、前項の協議が整つたときは、会計検査院に通知しなければならない。</w:t>
      </w:r>
    </w:p>
    <w:p w:rsidR="00C331A1" w:rsidRDefault="00C331A1"/>
    <w:p w:rsidR="00C331A1" w:rsidRDefault="00CE6DEA">
      <w:pPr>
        <w:pStyle w:val="jaa"/>
      </w:pPr>
      <w:r>
        <w:t>（契約保証金の納付の免除）</w:t>
      </w:r>
    </w:p>
    <w:p w:rsidR="00C331A1" w:rsidRDefault="00CE6DEA">
      <w:pPr>
        <w:pStyle w:val="jaf3"/>
      </w:pPr>
      <w:r>
        <w:t>第百条の三　契約担当官等は、会計法第二十九条の九第一項ただし書の規定により、次に掲げる場合においては、契約保証金の全部又は一部を納めさせないことができる。</w:t>
      </w:r>
    </w:p>
    <w:p w:rsidR="00C331A1" w:rsidRDefault="00CE6DEA">
      <w:pPr>
        <w:pStyle w:val="jaf6"/>
      </w:pPr>
      <w:r>
        <w:t>一　契約の相手方が保険会社との間に国を被保険者とする履行保証保険契約を結んだとき。</w:t>
      </w:r>
    </w:p>
    <w:p w:rsidR="00C331A1" w:rsidRDefault="00CE6DEA">
      <w:pPr>
        <w:pStyle w:val="jaf6"/>
      </w:pPr>
      <w:r>
        <w:t>二　契約の相手方から委託を受けた保険会社、銀行、農林中央金庫その他財務大臣の指定する金融機関と工事履行保証契約を結んだとき。</w:t>
      </w:r>
    </w:p>
    <w:p w:rsidR="00C331A1" w:rsidRDefault="00CE6DEA">
      <w:pPr>
        <w:pStyle w:val="jaf6"/>
      </w:pPr>
      <w:r>
        <w:t>三　第七十二条第一項の資格を有する者による一般競争に付し、若しくは指名競争若しくはせり売りに付し、又は随意契約による場</w:t>
      </w:r>
      <w:r>
        <w:t>合において、その必要がないと認められるとき。</w:t>
      </w:r>
    </w:p>
    <w:p w:rsidR="00C331A1" w:rsidRDefault="00C331A1"/>
    <w:p w:rsidR="00C331A1" w:rsidRDefault="00CE6DEA">
      <w:pPr>
        <w:pStyle w:val="jaa"/>
      </w:pPr>
      <w:r>
        <w:t>（契約保証金に代わる担保）</w:t>
      </w:r>
    </w:p>
    <w:p w:rsidR="00C331A1" w:rsidRDefault="00CE6DEA">
      <w:pPr>
        <w:pStyle w:val="jaf3"/>
      </w:pPr>
      <w:r>
        <w:t>第百条の四　第七十八条の規定は、契約担当官等が契約保証金の納付に代えて担保を提供させる場合に準用する。</w:t>
      </w:r>
    </w:p>
    <w:p w:rsidR="00C331A1" w:rsidRDefault="00C331A1"/>
    <w:p w:rsidR="00C331A1" w:rsidRDefault="00CE6DEA">
      <w:pPr>
        <w:pStyle w:val="jaf2"/>
      </w:pPr>
      <w:r>
        <w:t>第六節　契約の履行</w:t>
      </w:r>
    </w:p>
    <w:p w:rsidR="00C331A1" w:rsidRDefault="00C331A1"/>
    <w:p w:rsidR="00C331A1" w:rsidRDefault="00CE6DEA">
      <w:pPr>
        <w:pStyle w:val="jaa"/>
      </w:pPr>
      <w:r>
        <w:t>（売払代金の完納時期）</w:t>
      </w:r>
    </w:p>
    <w:p w:rsidR="00C331A1" w:rsidRDefault="00CE6DEA">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rsidR="00C331A1" w:rsidRDefault="00C331A1"/>
    <w:p w:rsidR="00C331A1" w:rsidRDefault="00CE6DEA">
      <w:pPr>
        <w:pStyle w:val="jaa"/>
      </w:pPr>
      <w:r>
        <w:t>（貸付料の納付時期）</w:t>
      </w:r>
    </w:p>
    <w:p w:rsidR="00C331A1" w:rsidRDefault="00CE6DEA">
      <w:pPr>
        <w:pStyle w:val="jaf3"/>
      </w:pPr>
      <w:r>
        <w:t>第百一条の二　財産の貸付料は、法律又は政令に特別の規定がある場合を除くほか、前納させな</w:t>
      </w:r>
      <w:r>
        <w:t>ければならない。ただし、貸付期間が六月以上にわたるものについては、分割して定期に前納させることができる。</w:t>
      </w:r>
    </w:p>
    <w:p w:rsidR="00C331A1" w:rsidRDefault="00C331A1"/>
    <w:p w:rsidR="00C331A1" w:rsidRDefault="00CE6DEA">
      <w:pPr>
        <w:pStyle w:val="jaa"/>
      </w:pPr>
      <w:r>
        <w:t>（監督の方法）</w:t>
      </w:r>
    </w:p>
    <w:p w:rsidR="00C331A1" w:rsidRDefault="00CE6DEA">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C331A1" w:rsidRDefault="00C331A1"/>
    <w:p w:rsidR="00C331A1" w:rsidRDefault="00CE6DEA">
      <w:pPr>
        <w:pStyle w:val="jaa"/>
      </w:pPr>
      <w:r>
        <w:t>（検査の方法）</w:t>
      </w:r>
    </w:p>
    <w:p w:rsidR="00C331A1" w:rsidRDefault="00CE6DEA">
      <w:pPr>
        <w:pStyle w:val="jaf3"/>
      </w:pPr>
      <w:r>
        <w:t>第百一条の四　会計法第二十九条の十一第二項に規定する工事若しくは製造その他についての請負契約又は物件の買入れ</w:t>
      </w:r>
      <w:r>
        <w:t>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C331A1" w:rsidRDefault="00C331A1"/>
    <w:p w:rsidR="00C331A1" w:rsidRDefault="00CE6DEA">
      <w:pPr>
        <w:pStyle w:val="jaa"/>
      </w:pPr>
      <w:r>
        <w:t>（検査の一部省略）</w:t>
      </w:r>
    </w:p>
    <w:p w:rsidR="00C331A1" w:rsidRDefault="00CE6DEA">
      <w:pPr>
        <w:pStyle w:val="jaf3"/>
      </w:pPr>
      <w:r>
        <w:t>第百一条の五　会計法第二十九条の十一第三項に規定する特約により給付の内容が担保されると認められる契約のうち財務大臣の定める物件の買入れに係るものについては、数量</w:t>
      </w:r>
      <w:r>
        <w:t>以外のものの検査を省略することができる。</w:t>
      </w:r>
    </w:p>
    <w:p w:rsidR="00C331A1" w:rsidRDefault="00C331A1"/>
    <w:p w:rsidR="00C331A1" w:rsidRDefault="00CE6DEA">
      <w:pPr>
        <w:pStyle w:val="jaa"/>
      </w:pPr>
      <w:r>
        <w:t>（監督及び検査を契約担当官等及びその補助者以外の職員に行なわせる場合の手続等）</w:t>
      </w:r>
    </w:p>
    <w:p w:rsidR="00C331A1" w:rsidRDefault="00CE6DEA">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rsidR="00C331A1" w:rsidRDefault="00CE6DEA">
      <w:pPr>
        <w:pStyle w:val="jaf4"/>
      </w:pPr>
      <w:r>
        <w:t>２　前項に規定する場合において、各省各庁の長又はその委任を受けた職員は、当該各省各庁又は他の各省各庁に置かれた官職を指定することにより、その官職にある者に監督又は</w:t>
      </w:r>
      <w:r>
        <w:t>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C331A1" w:rsidRDefault="00CE6DEA">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w:t>
      </w:r>
      <w:r>
        <w:t>担当官等の官職及び氏名おそれぞれ通知しなければならない。</w:t>
      </w:r>
    </w:p>
    <w:p w:rsidR="00C331A1" w:rsidRDefault="00C331A1"/>
    <w:p w:rsidR="00C331A1" w:rsidRDefault="00CE6DEA">
      <w:pPr>
        <w:pStyle w:val="jaa"/>
      </w:pPr>
      <w:r>
        <w:t>（監督の職務と検査の職務の兼職禁止）</w:t>
      </w:r>
    </w:p>
    <w:p w:rsidR="00C331A1" w:rsidRDefault="00CE6DEA">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C331A1" w:rsidRDefault="00C331A1"/>
    <w:p w:rsidR="00C331A1" w:rsidRDefault="00CE6DEA">
      <w:pPr>
        <w:pStyle w:val="jaa"/>
      </w:pPr>
      <w:r>
        <w:t>（監督及び検査の委託）</w:t>
      </w:r>
    </w:p>
    <w:p w:rsidR="00C331A1" w:rsidRDefault="00CE6DEA">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C331A1" w:rsidRDefault="00C331A1"/>
    <w:p w:rsidR="00C331A1" w:rsidRDefault="00CE6DEA">
      <w:pPr>
        <w:pStyle w:val="jaa"/>
      </w:pPr>
      <w:r>
        <w:t>（検査調書の作成）</w:t>
      </w:r>
    </w:p>
    <w:p w:rsidR="00C331A1" w:rsidRDefault="00CE6DEA">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w:t>
      </w:r>
      <w:r>
        <w:t>検査調書を作成しなければならない。</w:t>
      </w:r>
    </w:p>
    <w:p w:rsidR="00C331A1" w:rsidRDefault="00CE6DEA">
      <w:pPr>
        <w:pStyle w:val="jaf4"/>
      </w:pPr>
      <w:r>
        <w:t>２　前項の規定により検査調書を作成すべき場合においては、当該検査調書に基づかなければ、支払をすることができない。</w:t>
      </w:r>
    </w:p>
    <w:p w:rsidR="00C331A1" w:rsidRDefault="00C331A1"/>
    <w:p w:rsidR="00C331A1" w:rsidRDefault="00CE6DEA">
      <w:pPr>
        <w:pStyle w:val="jaa"/>
      </w:pPr>
      <w:r>
        <w:t>（部分払の限度額）</w:t>
      </w:r>
    </w:p>
    <w:p w:rsidR="00C331A1" w:rsidRDefault="00CE6DEA">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w:t>
      </w:r>
      <w:r>
        <w:t>ができない。ただし、性質上可分の工事又は製造その他についての請負契約に係る完済部分にあつては、その代価の全額までを支払うことができる。</w:t>
      </w:r>
    </w:p>
    <w:p w:rsidR="00C331A1" w:rsidRDefault="00C331A1"/>
    <w:p w:rsidR="00C331A1" w:rsidRDefault="00CE6DEA">
      <w:pPr>
        <w:pStyle w:val="jaf2"/>
      </w:pPr>
      <w:r>
        <w:t>第七節　雑則</w:t>
      </w:r>
    </w:p>
    <w:p w:rsidR="00C331A1" w:rsidRDefault="00C331A1"/>
    <w:p w:rsidR="00C331A1" w:rsidRDefault="00CE6DEA">
      <w:pPr>
        <w:pStyle w:val="jaa"/>
      </w:pPr>
      <w:r>
        <w:t>（競争に参加させないことができる者についての報告等）</w:t>
      </w:r>
    </w:p>
    <w:p w:rsidR="00C331A1" w:rsidRDefault="00CE6DEA">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C331A1" w:rsidRDefault="00CE6DEA">
      <w:pPr>
        <w:pStyle w:val="jaf4"/>
      </w:pPr>
      <w:r>
        <w:t>２　各省各庁の長は、前項の報告を受けた場合において、その報告に係る者が第七</w:t>
      </w:r>
      <w:r>
        <w:t>十一条の規定に該当すると認めたときは、その事実を記載し、又は記録した書面を財務大臣に送付しなければならない。</w:t>
      </w:r>
    </w:p>
    <w:p w:rsidR="00C331A1" w:rsidRDefault="00CE6DEA">
      <w:pPr>
        <w:pStyle w:val="jaf4"/>
      </w:pPr>
      <w:r>
        <w:t>３　財務大臣は、前項の書面の送付を受けたときは、これを取りまとめて関係の各省各庁の長に送付するものとする。</w:t>
      </w:r>
    </w:p>
    <w:p w:rsidR="00C331A1" w:rsidRDefault="00C331A1"/>
    <w:p w:rsidR="00C331A1" w:rsidRDefault="00CE6DEA">
      <w:pPr>
        <w:pStyle w:val="jaa"/>
      </w:pPr>
      <w:r>
        <w:t>（長期継続契約ができるもの）</w:t>
      </w:r>
    </w:p>
    <w:p w:rsidR="00C331A1" w:rsidRDefault="00CE6DEA">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C331A1" w:rsidRDefault="00CE6DEA">
      <w:pPr>
        <w:pStyle w:val="jaf6"/>
      </w:pPr>
      <w:r>
        <w:t>一　電気事業法第二条第一項第十号に規定する電気事業者が供給する電気</w:t>
      </w:r>
    </w:p>
    <w:p w:rsidR="00C331A1" w:rsidRDefault="00CE6DEA">
      <w:pPr>
        <w:pStyle w:val="jaf6"/>
      </w:pPr>
      <w:r>
        <w:t>二　ガス事業法第二条第十一項に規定するガス事業者が供給するガス</w:t>
      </w:r>
    </w:p>
    <w:p w:rsidR="00C331A1" w:rsidRDefault="00CE6DEA">
      <w:pPr>
        <w:pStyle w:val="jaf6"/>
      </w:pPr>
      <w:r>
        <w:t>三　水道法第三条第五項に規定する水道事業者又は工業用水道事業法第二条第五項に規定する工業用水道事業者が供給する水</w:t>
      </w:r>
    </w:p>
    <w:p w:rsidR="00C331A1" w:rsidRDefault="00CE6DEA">
      <w:pPr>
        <w:pStyle w:val="jaf6"/>
      </w:pPr>
      <w:r>
        <w:t>四　電気通信事業法（昭和五十九年法律第八十六号）第二条第五号に規定する電気通信事業者が提供する電気通信役務（財務大臣の定めるものを除く。）</w:t>
      </w:r>
    </w:p>
    <w:p w:rsidR="00C331A1" w:rsidRDefault="00C331A1"/>
    <w:p w:rsidR="00C331A1" w:rsidRDefault="00CE6DEA">
      <w:pPr>
        <w:pStyle w:val="jaa"/>
      </w:pPr>
      <w:r>
        <w:t>（競争参加者の資格等を定めようとする場合の財務大臣への協議）</w:t>
      </w:r>
    </w:p>
    <w:p w:rsidR="00C331A1" w:rsidRDefault="00CE6DEA">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C331A1" w:rsidRDefault="00C331A1"/>
    <w:p w:rsidR="00C331A1" w:rsidRDefault="00CE6DEA">
      <w:pPr>
        <w:pStyle w:val="jaa"/>
      </w:pPr>
      <w:r>
        <w:t>（指名競争に付し又は随意契約によろうとする場合の財務大臣への協議）</w:t>
      </w:r>
    </w:p>
    <w:p w:rsidR="00C331A1" w:rsidRDefault="00CE6DEA">
      <w:pPr>
        <w:pStyle w:val="jaf3"/>
      </w:pPr>
      <w:r>
        <w:t>第百二条の四　各省</w:t>
      </w:r>
      <w:r>
        <w:t>各庁の長は、契約担当官等が指名競争に付し又は随意契約によろうとする場合においては、あらかじめ、財務大臣に協議しなければならない。ただし、次に掲げる場合は、この限りでない。</w:t>
      </w:r>
    </w:p>
    <w:p w:rsidR="00C331A1" w:rsidRDefault="00CE6DEA">
      <w:pPr>
        <w:pStyle w:val="jaf6"/>
      </w:pPr>
      <w:r>
        <w:t>一　契約の性質又は目的により競争に加わるべき者が少数で一般競争に付する必要がない場合において、指名競争に付そうとするとき。</w:t>
      </w:r>
    </w:p>
    <w:p w:rsidR="00C331A1" w:rsidRDefault="00CE6DEA">
      <w:pPr>
        <w:pStyle w:val="jaf6"/>
      </w:pPr>
      <w:r>
        <w:t>二　一般競争に付することを不利と認めて指名競争に付そうとする場合において、その不利と認める理由が次のイからハまでの一に該当するとき。</w:t>
      </w:r>
    </w:p>
    <w:p w:rsidR="00C331A1" w:rsidRDefault="00CE6DEA">
      <w:pPr>
        <w:pStyle w:val="jaf9"/>
      </w:pPr>
      <w:r>
        <w:t>イ　関係業者が通謀して一般競争の公正な執行を妨げることとなるおそれがあること。</w:t>
      </w:r>
    </w:p>
    <w:p w:rsidR="00C331A1" w:rsidRDefault="00CE6DEA">
      <w:pPr>
        <w:pStyle w:val="jaf9"/>
      </w:pPr>
      <w:r>
        <w:t>ロ</w:t>
      </w:r>
      <w:r>
        <w:t xml:space="preserve">　特殊の構造の建築物等の工事若しくは製造又は特殊の品質の物件等の買入れであつて検査が著しく困難であること。</w:t>
      </w:r>
    </w:p>
    <w:p w:rsidR="00C331A1" w:rsidRDefault="00CE6DEA">
      <w:pPr>
        <w:pStyle w:val="jaf9"/>
      </w:pPr>
      <w:r>
        <w:t>ハ　契約上の義務違反があるときは国の事業に著しく支障をきたすおそれがあること。</w:t>
      </w:r>
    </w:p>
    <w:p w:rsidR="00C331A1" w:rsidRDefault="00CE6DEA">
      <w:pPr>
        <w:pStyle w:val="jaf6"/>
      </w:pPr>
      <w:r>
        <w:t>三　契約の性質若しくは目的が競争を許さない場合又は緊急の必要により競争に付することができない場合において、随意契約によろうとするとき。</w:t>
      </w:r>
    </w:p>
    <w:p w:rsidR="00C331A1" w:rsidRDefault="00CE6DEA">
      <w:pPr>
        <w:pStyle w:val="jaf6"/>
      </w:pPr>
      <w:r>
        <w:t>四　競争に付することを不利と認めて随意契約によろうとする場合において、その不利と認める理由が次のイからニまでの一に該当するとき。</w:t>
      </w:r>
    </w:p>
    <w:p w:rsidR="00C331A1" w:rsidRDefault="00CE6DEA">
      <w:pPr>
        <w:pStyle w:val="jaf9"/>
      </w:pPr>
      <w:r>
        <w:t>イ　現に契約履行中の工事、製造又は物品の買入れに直接関連す</w:t>
      </w:r>
      <w:r>
        <w:t>る契約を現に履行中の契約者以外の者に履行させることが不利であること。</w:t>
      </w:r>
    </w:p>
    <w:p w:rsidR="00C331A1" w:rsidRDefault="00CE6DEA">
      <w:pPr>
        <w:pStyle w:val="jaf9"/>
      </w:pPr>
      <w:r>
        <w:t>ロ　随意契約によるときは、時価に比べて著しく有利な価格をもつて契約をすることができる見込みがあること。</w:t>
      </w:r>
    </w:p>
    <w:p w:rsidR="00C331A1" w:rsidRDefault="00CE6DEA">
      <w:pPr>
        <w:pStyle w:val="jaf9"/>
      </w:pPr>
      <w:r>
        <w:t>ハ　買入れを必要とする物品が多量であつて、分割して買い入れなければ売惜しみその他の理由により価格を騰貴させるおそれがあること。</w:t>
      </w:r>
    </w:p>
    <w:p w:rsidR="00C331A1" w:rsidRDefault="00CE6DEA">
      <w:pPr>
        <w:pStyle w:val="jaf9"/>
      </w:pPr>
      <w:r>
        <w:t>ニ　急速に契約をしなければ、契約をする機会を失い、又は著しく不利な価格をもつて契約をしなければならないこととなるおそれがあること。</w:t>
      </w:r>
    </w:p>
    <w:p w:rsidR="00C331A1" w:rsidRDefault="00CE6DEA">
      <w:pPr>
        <w:pStyle w:val="jaf6"/>
      </w:pPr>
      <w:r>
        <w:t>五　第九十四条第一項各号に掲げる場合において、指名競争に付そうとするとき。</w:t>
      </w:r>
    </w:p>
    <w:p w:rsidR="00C331A1" w:rsidRDefault="00CE6DEA">
      <w:pPr>
        <w:pStyle w:val="jaf6"/>
      </w:pPr>
      <w:r>
        <w:t>六</w:t>
      </w:r>
      <w:r>
        <w:t xml:space="preserve">　第九十四条第二項の規定により、随意契約によることができる場合において、指名競争に付そうとするとき。</w:t>
      </w:r>
    </w:p>
    <w:p w:rsidR="00C331A1" w:rsidRDefault="00CE6DEA">
      <w:pPr>
        <w:pStyle w:val="jaf6"/>
      </w:pPr>
      <w:r>
        <w:t>七　第九十九条第一号から第十八号まで、第九十九条の二又は第九十九条の三の規定により随意契約によろうとするとき。</w:t>
      </w:r>
    </w:p>
    <w:p w:rsidR="00C331A1" w:rsidRDefault="00C331A1"/>
    <w:p w:rsidR="00C331A1" w:rsidRDefault="00CE6DEA">
      <w:pPr>
        <w:pStyle w:val="jaa"/>
      </w:pPr>
      <w:r>
        <w:t>（各省各庁の組織相互間の契約に準ずる行為）</w:t>
      </w:r>
    </w:p>
    <w:p w:rsidR="00C331A1" w:rsidRDefault="00CE6DEA">
      <w:pPr>
        <w:pStyle w:val="jaf3"/>
      </w:pPr>
      <w:r>
        <w:t>第百二条の五　各省各庁の組織相互の間において行なう契約に準ずる行為については、契約の例により取り扱うものとする。ただし、次に掲げる行為は、行なわないことができる。</w:t>
      </w:r>
    </w:p>
    <w:p w:rsidR="00C331A1" w:rsidRDefault="00CE6DEA">
      <w:pPr>
        <w:pStyle w:val="jaf6"/>
      </w:pPr>
      <w:r>
        <w:t>一　第七十二条第二項（第九十五条第二項において準用する場合を含む。）の規定による競争に参</w:t>
      </w:r>
      <w:r>
        <w:t>加する者に必要な資格の審査</w:t>
      </w:r>
    </w:p>
    <w:p w:rsidR="00C331A1" w:rsidRDefault="00CE6DEA">
      <w:pPr>
        <w:pStyle w:val="jaf6"/>
      </w:pPr>
      <w:r>
        <w:t>二　入札保証金又は契約保証金の納付</w:t>
      </w:r>
    </w:p>
    <w:p w:rsidR="00C331A1" w:rsidRDefault="00CE6DEA">
      <w:pPr>
        <w:pStyle w:val="jaf6"/>
      </w:pPr>
      <w:r>
        <w:t>三　契約書の作成</w:t>
      </w:r>
    </w:p>
    <w:p w:rsidR="00C331A1" w:rsidRDefault="00CE6DEA">
      <w:pPr>
        <w:pStyle w:val="jaf6"/>
      </w:pPr>
      <w:r>
        <w:t>四　競争に付すること。</w:t>
      </w:r>
    </w:p>
    <w:sectPr w:rsidR="00C331A1" w:rsidSect="00C331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1A1" w:rsidRDefault="00C331A1" w:rsidP="00C331A1">
      <w:r>
        <w:separator/>
      </w:r>
    </w:p>
  </w:endnote>
  <w:endnote w:type="continuationSeparator" w:id="0">
    <w:p w:rsidR="00C331A1" w:rsidRDefault="00C331A1" w:rsidP="00C3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1A1" w:rsidRDefault="00C331A1">
    <w:pPr>
      <w:pStyle w:val="a3"/>
    </w:pPr>
    <w:r>
      <w:fldChar w:fldCharType="begin"/>
    </w:r>
    <w:r>
      <w:instrText xml:space="preserve"> PAGE  \* MERGEFORMAT </w:instrText>
    </w:r>
    <w:r>
      <w:fldChar w:fldCharType="separate"/>
    </w:r>
    <w:r w:rsidR="00CE6D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1A1" w:rsidRDefault="00C331A1" w:rsidP="00C331A1">
      <w:r>
        <w:separator/>
      </w:r>
    </w:p>
  </w:footnote>
  <w:footnote w:type="continuationSeparator" w:id="0">
    <w:p w:rsidR="00C331A1" w:rsidRDefault="00C331A1" w:rsidP="00C33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2B8"/>
    <w:multiLevelType w:val="multilevel"/>
    <w:tmpl w:val="7F6483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92495"/>
    <w:multiLevelType w:val="multilevel"/>
    <w:tmpl w:val="20F00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F424F"/>
    <w:multiLevelType w:val="multilevel"/>
    <w:tmpl w:val="09D0F0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9D205A"/>
    <w:multiLevelType w:val="multilevel"/>
    <w:tmpl w:val="AC0A9F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C24428"/>
    <w:multiLevelType w:val="multilevel"/>
    <w:tmpl w:val="D89A49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605E6E"/>
    <w:multiLevelType w:val="multilevel"/>
    <w:tmpl w:val="FA9CED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21A3E"/>
    <w:multiLevelType w:val="multilevel"/>
    <w:tmpl w:val="DDAE12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53933"/>
    <w:multiLevelType w:val="multilevel"/>
    <w:tmpl w:val="31ACDA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B315A"/>
    <w:multiLevelType w:val="multilevel"/>
    <w:tmpl w:val="2C0074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A4579"/>
    <w:multiLevelType w:val="multilevel"/>
    <w:tmpl w:val="DD7204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5305A6"/>
    <w:multiLevelType w:val="multilevel"/>
    <w:tmpl w:val="CB2AB8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619D9"/>
    <w:multiLevelType w:val="multilevel"/>
    <w:tmpl w:val="A97EB5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D49CE"/>
    <w:multiLevelType w:val="multilevel"/>
    <w:tmpl w:val="6638E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4"/>
  </w:num>
  <w:num w:numId="4">
    <w:abstractNumId w:val="8"/>
  </w:num>
  <w:num w:numId="5">
    <w:abstractNumId w:val="5"/>
  </w:num>
  <w:num w:numId="6">
    <w:abstractNumId w:val="2"/>
  </w:num>
  <w:num w:numId="7">
    <w:abstractNumId w:val="7"/>
  </w:num>
  <w:num w:numId="8">
    <w:abstractNumId w:val="0"/>
  </w:num>
  <w:num w:numId="9">
    <w:abstractNumId w:val="6"/>
  </w:num>
  <w:num w:numId="10">
    <w:abstractNumId w:val="11"/>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31A1"/>
    <w:rsid w:val="00C331A1"/>
    <w:rsid w:val="00CE6D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1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31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31A1"/>
    <w:rPr>
      <w:rFonts w:ascii="Century" w:eastAsia="Century" w:hAnsi="Century"/>
    </w:rPr>
  </w:style>
  <w:style w:type="paragraph" w:customStyle="1" w:styleId="ja0">
    <w:name w:val="款（ja）"/>
    <w:basedOn w:val="a"/>
    <w:rsid w:val="00C331A1"/>
    <w:pPr>
      <w:widowControl w:val="0"/>
      <w:ind w:left="1321" w:hanging="221"/>
    </w:pPr>
    <w:rPr>
      <w:rFonts w:ascii="ＭＳ 明朝" w:eastAsia="ＭＳ 明朝" w:hAnsi="ＭＳ 明朝" w:cs="ＭＳ 明朝"/>
      <w:b/>
    </w:rPr>
  </w:style>
  <w:style w:type="paragraph" w:customStyle="1" w:styleId="en0">
    <w:name w:val="款（en）"/>
    <w:basedOn w:val="ja0"/>
    <w:rsid w:val="00C331A1"/>
    <w:rPr>
      <w:rFonts w:ascii="Century" w:eastAsia="Century" w:hAnsi="Century" w:cs="Century"/>
    </w:rPr>
  </w:style>
  <w:style w:type="paragraph" w:customStyle="1" w:styleId="ja1">
    <w:name w:val="前文（ja）"/>
    <w:basedOn w:val="a"/>
    <w:rsid w:val="00C331A1"/>
    <w:pPr>
      <w:widowControl w:val="0"/>
      <w:ind w:firstLine="219"/>
    </w:pPr>
    <w:rPr>
      <w:rFonts w:ascii="ＭＳ 明朝" w:eastAsia="ＭＳ 明朝" w:hAnsi="ＭＳ 明朝" w:cs="ＭＳ 明朝"/>
    </w:rPr>
  </w:style>
  <w:style w:type="paragraph" w:customStyle="1" w:styleId="en1">
    <w:name w:val="前文（en）"/>
    <w:basedOn w:val="ja1"/>
    <w:rsid w:val="00C331A1"/>
    <w:rPr>
      <w:rFonts w:ascii="Century" w:eastAsia="Century" w:hAnsi="Century" w:cs="Century"/>
    </w:rPr>
  </w:style>
  <w:style w:type="paragraph" w:customStyle="1" w:styleId="ja2">
    <w:name w:val="附則（ja）"/>
    <w:basedOn w:val="a"/>
    <w:rsid w:val="00C331A1"/>
    <w:pPr>
      <w:widowControl w:val="0"/>
      <w:ind w:left="881" w:hanging="221"/>
    </w:pPr>
    <w:rPr>
      <w:rFonts w:ascii="ＭＳ 明朝" w:eastAsia="ＭＳ 明朝" w:hAnsi="ＭＳ 明朝" w:cs="ＭＳ 明朝"/>
      <w:b/>
    </w:rPr>
  </w:style>
  <w:style w:type="paragraph" w:customStyle="1" w:styleId="en2">
    <w:name w:val="附則（en）"/>
    <w:basedOn w:val="ja2"/>
    <w:rsid w:val="00C331A1"/>
    <w:rPr>
      <w:rFonts w:ascii="Century" w:hAnsi="Century" w:cs="Century"/>
    </w:rPr>
  </w:style>
  <w:style w:type="paragraph" w:customStyle="1" w:styleId="ja3">
    <w:name w:val="章（ja）"/>
    <w:basedOn w:val="a"/>
    <w:rsid w:val="00C331A1"/>
    <w:pPr>
      <w:widowControl w:val="0"/>
      <w:ind w:left="881" w:hanging="221"/>
    </w:pPr>
    <w:rPr>
      <w:rFonts w:ascii="ＭＳ 明朝" w:eastAsia="ＭＳ 明朝" w:hAnsi="ＭＳ 明朝" w:cs="ＭＳ 明朝"/>
      <w:b/>
    </w:rPr>
  </w:style>
  <w:style w:type="paragraph" w:customStyle="1" w:styleId="en3">
    <w:name w:val="章（en）"/>
    <w:basedOn w:val="ja3"/>
    <w:rsid w:val="00C331A1"/>
    <w:rPr>
      <w:rFonts w:ascii="Century" w:eastAsia="Century" w:hAnsi="Century" w:cs="Century"/>
    </w:rPr>
  </w:style>
  <w:style w:type="paragraph" w:customStyle="1" w:styleId="ja4">
    <w:name w:val="目次編（ja）"/>
    <w:basedOn w:val="a"/>
    <w:rsid w:val="00C331A1"/>
    <w:pPr>
      <w:widowControl w:val="0"/>
      <w:ind w:left="219" w:hanging="219"/>
    </w:pPr>
    <w:rPr>
      <w:rFonts w:ascii="ＭＳ 明朝" w:eastAsia="ＭＳ 明朝" w:hAnsi="ＭＳ 明朝"/>
    </w:rPr>
  </w:style>
  <w:style w:type="paragraph" w:customStyle="1" w:styleId="en4">
    <w:name w:val="目次編（en）"/>
    <w:basedOn w:val="ja4"/>
    <w:rsid w:val="00C331A1"/>
    <w:rPr>
      <w:rFonts w:ascii="Century" w:eastAsia="Century" w:hAnsi="Century"/>
    </w:rPr>
  </w:style>
  <w:style w:type="paragraph" w:customStyle="1" w:styleId="ja5">
    <w:name w:val="目次章（ja）"/>
    <w:basedOn w:val="a"/>
    <w:rsid w:val="00C331A1"/>
    <w:pPr>
      <w:widowControl w:val="0"/>
      <w:ind w:left="439" w:hanging="219"/>
    </w:pPr>
    <w:rPr>
      <w:rFonts w:ascii="ＭＳ 明朝" w:eastAsia="ＭＳ 明朝" w:hAnsi="ＭＳ 明朝"/>
    </w:rPr>
  </w:style>
  <w:style w:type="paragraph" w:customStyle="1" w:styleId="en5">
    <w:name w:val="目次章（en）"/>
    <w:basedOn w:val="ja5"/>
    <w:rsid w:val="00C331A1"/>
    <w:rPr>
      <w:rFonts w:ascii="Century" w:eastAsia="Century" w:hAnsi="Century"/>
    </w:rPr>
  </w:style>
  <w:style w:type="paragraph" w:customStyle="1" w:styleId="ja6">
    <w:name w:val="目次節（ja）"/>
    <w:basedOn w:val="a"/>
    <w:rsid w:val="00C331A1"/>
    <w:pPr>
      <w:widowControl w:val="0"/>
      <w:ind w:left="659" w:hanging="219"/>
    </w:pPr>
    <w:rPr>
      <w:rFonts w:ascii="ＭＳ 明朝" w:eastAsia="ＭＳ 明朝" w:hAnsi="ＭＳ 明朝"/>
    </w:rPr>
  </w:style>
  <w:style w:type="paragraph" w:customStyle="1" w:styleId="en6">
    <w:name w:val="目次節（en）"/>
    <w:basedOn w:val="ja6"/>
    <w:rsid w:val="00C331A1"/>
    <w:rPr>
      <w:rFonts w:ascii="Century" w:eastAsia="Century" w:hAnsi="Century"/>
    </w:rPr>
  </w:style>
  <w:style w:type="paragraph" w:customStyle="1" w:styleId="ja7">
    <w:name w:val="目次款（ja）"/>
    <w:basedOn w:val="a"/>
    <w:rsid w:val="00C331A1"/>
    <w:pPr>
      <w:widowControl w:val="0"/>
      <w:ind w:left="879" w:hanging="219"/>
    </w:pPr>
    <w:rPr>
      <w:rFonts w:ascii="ＭＳ 明朝" w:eastAsia="ＭＳ 明朝" w:hAnsi="ＭＳ 明朝" w:cs="Kochi Mincho"/>
    </w:rPr>
  </w:style>
  <w:style w:type="paragraph" w:customStyle="1" w:styleId="en7">
    <w:name w:val="目次款（en）"/>
    <w:basedOn w:val="ja7"/>
    <w:rsid w:val="00C331A1"/>
    <w:rPr>
      <w:rFonts w:ascii="Century" w:eastAsia="Century" w:hAnsi="Century"/>
    </w:rPr>
  </w:style>
  <w:style w:type="paragraph" w:customStyle="1" w:styleId="ja8">
    <w:name w:val="別表名（ja）"/>
    <w:basedOn w:val="a"/>
    <w:rsid w:val="00C331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31A1"/>
    <w:rPr>
      <w:rFonts w:ascii="Century" w:eastAsia="Century" w:hAnsi="Century" w:cs="Century"/>
    </w:rPr>
  </w:style>
  <w:style w:type="paragraph" w:customStyle="1" w:styleId="ja9">
    <w:name w:val="目（ja）"/>
    <w:basedOn w:val="a"/>
    <w:rsid w:val="00C331A1"/>
    <w:pPr>
      <w:widowControl w:val="0"/>
      <w:ind w:left="1541" w:hanging="221"/>
    </w:pPr>
    <w:rPr>
      <w:rFonts w:ascii="ＭＳ 明朝" w:eastAsia="ＭＳ 明朝" w:hAnsi="ＭＳ 明朝" w:cs="ＭＳ 明朝"/>
      <w:b/>
    </w:rPr>
  </w:style>
  <w:style w:type="paragraph" w:customStyle="1" w:styleId="en9">
    <w:name w:val="目（en）"/>
    <w:basedOn w:val="ja9"/>
    <w:rsid w:val="00C331A1"/>
    <w:rPr>
      <w:rFonts w:ascii="Century" w:eastAsia="Century" w:hAnsi="Century" w:cs="Century"/>
    </w:rPr>
  </w:style>
  <w:style w:type="paragraph" w:customStyle="1" w:styleId="jaa">
    <w:name w:val="見出し（ja）"/>
    <w:basedOn w:val="a"/>
    <w:rsid w:val="00C331A1"/>
    <w:pPr>
      <w:widowControl w:val="0"/>
      <w:ind w:left="439" w:hanging="219"/>
    </w:pPr>
    <w:rPr>
      <w:rFonts w:ascii="ＭＳ 明朝" w:eastAsia="ＭＳ 明朝" w:hAnsi="ＭＳ 明朝" w:cs="ＭＳ 明朝"/>
    </w:rPr>
  </w:style>
  <w:style w:type="paragraph" w:customStyle="1" w:styleId="ena">
    <w:name w:val="見出し（en）"/>
    <w:basedOn w:val="jaa"/>
    <w:rsid w:val="00C331A1"/>
    <w:rPr>
      <w:rFonts w:ascii="Century" w:eastAsia="Century" w:hAnsi="Century" w:cs="Century"/>
    </w:rPr>
  </w:style>
  <w:style w:type="paragraph" w:styleId="a3">
    <w:name w:val="footer"/>
    <w:basedOn w:val="a"/>
    <w:rsid w:val="00C331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31A1"/>
    <w:pPr>
      <w:widowControl w:val="0"/>
      <w:ind w:left="1099" w:hanging="219"/>
    </w:pPr>
    <w:rPr>
      <w:rFonts w:ascii="ＭＳ 明朝" w:eastAsia="ＭＳ 明朝" w:hAnsi="ＭＳ 明朝" w:cs="Kochi Mincho"/>
    </w:rPr>
  </w:style>
  <w:style w:type="paragraph" w:customStyle="1" w:styleId="enb">
    <w:name w:val="目次目（en）"/>
    <w:basedOn w:val="jab"/>
    <w:rsid w:val="00C331A1"/>
    <w:rPr>
      <w:rFonts w:ascii="Century" w:eastAsia="Century" w:hAnsi="Century"/>
    </w:rPr>
  </w:style>
  <w:style w:type="paragraph" w:customStyle="1" w:styleId="jac">
    <w:name w:val="目次附則（ja）"/>
    <w:basedOn w:val="a"/>
    <w:rsid w:val="00C331A1"/>
    <w:pPr>
      <w:widowControl w:val="0"/>
      <w:ind w:left="439" w:hanging="219"/>
    </w:pPr>
    <w:rPr>
      <w:rFonts w:ascii="ＭＳ 明朝" w:eastAsia="ＭＳ 明朝" w:hAnsi="ＭＳ 明朝" w:cs="Kochi Mincho"/>
    </w:rPr>
  </w:style>
  <w:style w:type="paragraph" w:customStyle="1" w:styleId="enc">
    <w:name w:val="目次附則（en）"/>
    <w:basedOn w:val="jac"/>
    <w:rsid w:val="00C331A1"/>
    <w:rPr>
      <w:rFonts w:ascii="Century" w:eastAsia="Century" w:hAnsi="Century" w:cs="Century"/>
    </w:rPr>
  </w:style>
  <w:style w:type="paragraph" w:customStyle="1" w:styleId="jad">
    <w:name w:val="目次前文（ja）"/>
    <w:basedOn w:val="jac"/>
    <w:rsid w:val="00C331A1"/>
  </w:style>
  <w:style w:type="paragraph" w:customStyle="1" w:styleId="end">
    <w:name w:val="目次前文（en）"/>
    <w:basedOn w:val="enc"/>
    <w:rsid w:val="00C331A1"/>
  </w:style>
  <w:style w:type="paragraph" w:customStyle="1" w:styleId="jae">
    <w:name w:val="制定文（ja）"/>
    <w:basedOn w:val="a"/>
    <w:rsid w:val="00C331A1"/>
    <w:pPr>
      <w:widowControl w:val="0"/>
      <w:ind w:firstLine="219"/>
    </w:pPr>
    <w:rPr>
      <w:rFonts w:ascii="ＭＳ 明朝" w:eastAsia="ＭＳ 明朝" w:hAnsi="ＭＳ 明朝" w:cs="ＭＳ 明朝"/>
    </w:rPr>
  </w:style>
  <w:style w:type="paragraph" w:customStyle="1" w:styleId="ene">
    <w:name w:val="制定文（en）"/>
    <w:basedOn w:val="jae"/>
    <w:rsid w:val="00C331A1"/>
    <w:rPr>
      <w:rFonts w:ascii="Century" w:eastAsia="Century" w:hAnsi="Century" w:cs="Century"/>
    </w:rPr>
  </w:style>
  <w:style w:type="paragraph" w:customStyle="1" w:styleId="jaf">
    <w:name w:val="法令番号（ja）"/>
    <w:basedOn w:val="a"/>
    <w:rsid w:val="00C331A1"/>
    <w:pPr>
      <w:widowControl w:val="0"/>
      <w:jc w:val="right"/>
    </w:pPr>
    <w:rPr>
      <w:rFonts w:ascii="ＭＳ 明朝" w:eastAsia="ＭＳ 明朝" w:hAnsi="ＭＳ 明朝" w:cs="Kochi Mincho"/>
    </w:rPr>
  </w:style>
  <w:style w:type="paragraph" w:customStyle="1" w:styleId="enf">
    <w:name w:val="法令番号（en）"/>
    <w:basedOn w:val="jaf"/>
    <w:rsid w:val="00C331A1"/>
    <w:rPr>
      <w:rFonts w:ascii="Century" w:eastAsia="Century" w:hAnsi="Century" w:cs="Century"/>
    </w:rPr>
  </w:style>
  <w:style w:type="paragraph" w:customStyle="1" w:styleId="jaf0">
    <w:name w:val="目次（ja）"/>
    <w:basedOn w:val="a"/>
    <w:rsid w:val="00C331A1"/>
    <w:rPr>
      <w:rFonts w:ascii="ＭＳ 明朝" w:eastAsia="ＭＳ 明朝" w:hAnsi="ＭＳ 明朝"/>
    </w:rPr>
  </w:style>
  <w:style w:type="paragraph" w:customStyle="1" w:styleId="enf0">
    <w:name w:val="目次（en）"/>
    <w:basedOn w:val="jaf0"/>
    <w:rsid w:val="00C331A1"/>
    <w:rPr>
      <w:rFonts w:ascii="Century" w:eastAsia="Century" w:hAnsi="Century"/>
    </w:rPr>
  </w:style>
  <w:style w:type="paragraph" w:customStyle="1" w:styleId="jaf1">
    <w:name w:val="編（ja）"/>
    <w:basedOn w:val="a"/>
    <w:rsid w:val="00C331A1"/>
    <w:pPr>
      <w:widowControl w:val="0"/>
      <w:ind w:left="661" w:hanging="221"/>
    </w:pPr>
    <w:rPr>
      <w:rFonts w:ascii="ＭＳ 明朝" w:eastAsia="ＭＳ 明朝" w:hAnsi="ＭＳ 明朝" w:cs="ＭＳ 明朝"/>
      <w:b/>
    </w:rPr>
  </w:style>
  <w:style w:type="paragraph" w:customStyle="1" w:styleId="enf1">
    <w:name w:val="編（en）"/>
    <w:basedOn w:val="jaf1"/>
    <w:rsid w:val="00C331A1"/>
    <w:rPr>
      <w:rFonts w:ascii="Century" w:eastAsia="Century" w:hAnsi="Century" w:cs="Century"/>
    </w:rPr>
  </w:style>
  <w:style w:type="paragraph" w:customStyle="1" w:styleId="jaf2">
    <w:name w:val="節（ja）"/>
    <w:basedOn w:val="a"/>
    <w:rsid w:val="00C331A1"/>
    <w:pPr>
      <w:widowControl w:val="0"/>
      <w:ind w:left="1101" w:hanging="221"/>
    </w:pPr>
    <w:rPr>
      <w:rFonts w:ascii="ＭＳ 明朝" w:eastAsia="ＭＳ 明朝" w:hAnsi="ＭＳ 明朝" w:cs="ＭＳ 明朝"/>
      <w:b/>
    </w:rPr>
  </w:style>
  <w:style w:type="paragraph" w:customStyle="1" w:styleId="enf2">
    <w:name w:val="節（en）"/>
    <w:basedOn w:val="jaf2"/>
    <w:rsid w:val="00C331A1"/>
    <w:rPr>
      <w:rFonts w:ascii="Century" w:eastAsia="Century" w:hAnsi="Century" w:cs="Century"/>
    </w:rPr>
  </w:style>
  <w:style w:type="paragraph" w:customStyle="1" w:styleId="jaf3">
    <w:name w:val="条（ja）"/>
    <w:basedOn w:val="a"/>
    <w:rsid w:val="00C331A1"/>
    <w:pPr>
      <w:widowControl w:val="0"/>
      <w:ind w:left="219" w:hanging="219"/>
    </w:pPr>
    <w:rPr>
      <w:rFonts w:ascii="ＭＳ 明朝" w:eastAsia="ＭＳ 明朝" w:hAnsi="ＭＳ 明朝" w:cs="ＭＳ 明朝"/>
    </w:rPr>
  </w:style>
  <w:style w:type="paragraph" w:customStyle="1" w:styleId="enf3">
    <w:name w:val="条（en）"/>
    <w:basedOn w:val="jaf3"/>
    <w:rsid w:val="00C331A1"/>
    <w:rPr>
      <w:rFonts w:ascii="Century" w:eastAsia="Century" w:hAnsi="Century" w:cs="Century"/>
    </w:rPr>
  </w:style>
  <w:style w:type="paragraph" w:customStyle="1" w:styleId="jaf4">
    <w:name w:val="項（ja）"/>
    <w:basedOn w:val="a"/>
    <w:rsid w:val="00C331A1"/>
    <w:pPr>
      <w:widowControl w:val="0"/>
      <w:ind w:left="219" w:hanging="219"/>
    </w:pPr>
    <w:rPr>
      <w:rFonts w:ascii="ＭＳ 明朝" w:eastAsia="ＭＳ 明朝" w:hAnsi="ＭＳ 明朝" w:cs="ＭＳ 明朝"/>
    </w:rPr>
  </w:style>
  <w:style w:type="paragraph" w:customStyle="1" w:styleId="enf4">
    <w:name w:val="項（en）"/>
    <w:basedOn w:val="jaf4"/>
    <w:rsid w:val="00C331A1"/>
    <w:rPr>
      <w:rFonts w:ascii="Century" w:eastAsia="Century" w:hAnsi="Century" w:cs="Century"/>
    </w:rPr>
  </w:style>
  <w:style w:type="paragraph" w:customStyle="1" w:styleId="jaf5">
    <w:name w:val="項　番号なし（ja）"/>
    <w:basedOn w:val="a"/>
    <w:rsid w:val="00C331A1"/>
    <w:pPr>
      <w:widowControl w:val="0"/>
      <w:ind w:firstLine="221"/>
    </w:pPr>
    <w:rPr>
      <w:rFonts w:ascii="ＭＳ 明朝" w:eastAsia="ＭＳ 明朝" w:hAnsi="ＭＳ 明朝" w:cs="ＭＳ 明朝"/>
    </w:rPr>
  </w:style>
  <w:style w:type="paragraph" w:customStyle="1" w:styleId="enf5">
    <w:name w:val="項　番号なし（en）"/>
    <w:basedOn w:val="jaf5"/>
    <w:rsid w:val="00C331A1"/>
    <w:rPr>
      <w:rFonts w:ascii="Century" w:eastAsia="Century" w:hAnsi="Century" w:cs="Century"/>
    </w:rPr>
  </w:style>
  <w:style w:type="paragraph" w:customStyle="1" w:styleId="jaf6">
    <w:name w:val="号（ja）"/>
    <w:basedOn w:val="a"/>
    <w:rsid w:val="00C331A1"/>
    <w:pPr>
      <w:widowControl w:val="0"/>
      <w:ind w:left="439" w:hanging="219"/>
    </w:pPr>
    <w:rPr>
      <w:rFonts w:ascii="ＭＳ 明朝" w:eastAsia="ＭＳ 明朝" w:hAnsi="ＭＳ 明朝" w:cs="ＭＳ 明朝"/>
    </w:rPr>
  </w:style>
  <w:style w:type="paragraph" w:customStyle="1" w:styleId="enf6">
    <w:name w:val="号（en）"/>
    <w:basedOn w:val="jaf6"/>
    <w:rsid w:val="00C331A1"/>
    <w:rPr>
      <w:rFonts w:ascii="Century" w:eastAsia="Century" w:hAnsi="Century" w:cs="Century"/>
    </w:rPr>
  </w:style>
  <w:style w:type="paragraph" w:customStyle="1" w:styleId="jaf7">
    <w:name w:val="号　番号なし（ja）"/>
    <w:basedOn w:val="a"/>
    <w:rsid w:val="00C331A1"/>
    <w:pPr>
      <w:widowControl w:val="0"/>
      <w:ind w:left="221" w:firstLine="221"/>
    </w:pPr>
    <w:rPr>
      <w:rFonts w:ascii="ＭＳ 明朝" w:eastAsia="ＭＳ 明朝" w:hAnsi="ＭＳ 明朝" w:cs="ＭＳ 明朝"/>
    </w:rPr>
  </w:style>
  <w:style w:type="paragraph" w:customStyle="1" w:styleId="enf7">
    <w:name w:val="号　番号なし（en）"/>
    <w:basedOn w:val="jaf7"/>
    <w:rsid w:val="00C331A1"/>
    <w:rPr>
      <w:rFonts w:ascii="Century" w:eastAsia="Century" w:hAnsi="Century" w:cs="Century"/>
    </w:rPr>
  </w:style>
  <w:style w:type="paragraph" w:customStyle="1" w:styleId="jaf8">
    <w:name w:val="備考号（ja）"/>
    <w:basedOn w:val="a"/>
    <w:rsid w:val="00C331A1"/>
    <w:pPr>
      <w:widowControl w:val="0"/>
      <w:ind w:left="659" w:hanging="219"/>
    </w:pPr>
    <w:rPr>
      <w:rFonts w:ascii="ＭＳ 明朝" w:eastAsia="ＭＳ 明朝" w:hAnsi="ＭＳ 明朝" w:cs="ＭＳ 明朝"/>
    </w:rPr>
  </w:style>
  <w:style w:type="paragraph" w:customStyle="1" w:styleId="enf8">
    <w:name w:val="備考号（en）"/>
    <w:basedOn w:val="jaf8"/>
    <w:rsid w:val="00C331A1"/>
    <w:rPr>
      <w:rFonts w:ascii="Century" w:eastAsia="Century" w:hAnsi="Century" w:cs="Century"/>
    </w:rPr>
  </w:style>
  <w:style w:type="paragraph" w:customStyle="1" w:styleId="jaf9">
    <w:name w:val="号細分（ja）"/>
    <w:basedOn w:val="a"/>
    <w:rsid w:val="00C331A1"/>
    <w:pPr>
      <w:widowControl w:val="0"/>
      <w:ind w:left="659" w:hanging="219"/>
    </w:pPr>
    <w:rPr>
      <w:rFonts w:ascii="ＭＳ 明朝" w:eastAsia="ＭＳ 明朝" w:hAnsi="ＭＳ 明朝" w:cs="ＭＳ 明朝"/>
    </w:rPr>
  </w:style>
  <w:style w:type="paragraph" w:customStyle="1" w:styleId="enf9">
    <w:name w:val="号細分（en）"/>
    <w:basedOn w:val="jaf9"/>
    <w:rsid w:val="00C331A1"/>
    <w:rPr>
      <w:rFonts w:ascii="Century" w:eastAsia="Century" w:hAnsi="Century" w:cs="Century"/>
    </w:rPr>
  </w:style>
  <w:style w:type="paragraph" w:customStyle="1" w:styleId="jafa">
    <w:name w:val="号細分　番号なし（ja）"/>
    <w:basedOn w:val="a"/>
    <w:rsid w:val="00C331A1"/>
    <w:pPr>
      <w:widowControl w:val="0"/>
      <w:ind w:left="439"/>
    </w:pPr>
    <w:rPr>
      <w:rFonts w:ascii="ＭＳ 明朝" w:eastAsia="ＭＳ 明朝" w:hAnsi="ＭＳ 明朝" w:cs="ＭＳ 明朝"/>
    </w:rPr>
  </w:style>
  <w:style w:type="paragraph" w:customStyle="1" w:styleId="enfa">
    <w:name w:val="号細分　番号なし（en）"/>
    <w:basedOn w:val="jafa"/>
    <w:rsid w:val="00C331A1"/>
    <w:rPr>
      <w:rFonts w:ascii="Century" w:eastAsia="Century" w:hAnsi="Century" w:cs="Century"/>
    </w:rPr>
  </w:style>
  <w:style w:type="paragraph" w:customStyle="1" w:styleId="jafb">
    <w:name w:val="備考号細分（ja）"/>
    <w:basedOn w:val="a"/>
    <w:rsid w:val="00C331A1"/>
    <w:pPr>
      <w:widowControl w:val="0"/>
      <w:ind w:left="1099" w:hanging="439"/>
    </w:pPr>
    <w:rPr>
      <w:rFonts w:ascii="ＭＳ 明朝" w:eastAsia="ＭＳ 明朝" w:hAnsi="ＭＳ 明朝" w:cs="ＭＳ 明朝"/>
    </w:rPr>
  </w:style>
  <w:style w:type="paragraph" w:customStyle="1" w:styleId="enfb">
    <w:name w:val="備考号細分（en）"/>
    <w:basedOn w:val="jafb"/>
    <w:rsid w:val="00C331A1"/>
    <w:rPr>
      <w:rFonts w:ascii="Century" w:eastAsia="Century" w:hAnsi="Century" w:cs="Century"/>
    </w:rPr>
  </w:style>
  <w:style w:type="paragraph" w:customStyle="1" w:styleId="jafc">
    <w:name w:val="号細細分（ja）"/>
    <w:basedOn w:val="a"/>
    <w:rsid w:val="00C331A1"/>
    <w:pPr>
      <w:widowControl w:val="0"/>
      <w:ind w:left="1099" w:hanging="439"/>
    </w:pPr>
    <w:rPr>
      <w:rFonts w:ascii="ＭＳ 明朝" w:eastAsia="ＭＳ 明朝" w:hAnsi="ＭＳ 明朝" w:cs="ＭＳ 明朝"/>
    </w:rPr>
  </w:style>
  <w:style w:type="paragraph" w:customStyle="1" w:styleId="enfc">
    <w:name w:val="号細細分（en）"/>
    <w:basedOn w:val="jafc"/>
    <w:rsid w:val="00C331A1"/>
    <w:rPr>
      <w:rFonts w:ascii="Century" w:eastAsia="Century" w:hAnsi="Century" w:cs="Century"/>
    </w:rPr>
  </w:style>
  <w:style w:type="paragraph" w:customStyle="1" w:styleId="jafd">
    <w:name w:val="号細細分　番号なし（ja）"/>
    <w:basedOn w:val="a"/>
    <w:rsid w:val="00C331A1"/>
    <w:pPr>
      <w:widowControl w:val="0"/>
      <w:ind w:left="659"/>
    </w:pPr>
    <w:rPr>
      <w:rFonts w:ascii="ＭＳ 明朝" w:eastAsia="ＭＳ 明朝" w:hAnsi="ＭＳ 明朝" w:cs="ＭＳ 明朝"/>
    </w:rPr>
  </w:style>
  <w:style w:type="paragraph" w:customStyle="1" w:styleId="enfd">
    <w:name w:val="号細細分　番号なし（en）"/>
    <w:basedOn w:val="jafd"/>
    <w:rsid w:val="00C331A1"/>
    <w:rPr>
      <w:rFonts w:ascii="Century" w:eastAsia="Century" w:hAnsi="Century" w:cs="Century"/>
    </w:rPr>
  </w:style>
  <w:style w:type="paragraph" w:customStyle="1" w:styleId="jafe">
    <w:name w:val="備考号細細分（ja）"/>
    <w:basedOn w:val="a"/>
    <w:rsid w:val="00C331A1"/>
    <w:pPr>
      <w:widowControl w:val="0"/>
      <w:ind w:left="1319" w:hanging="439"/>
    </w:pPr>
    <w:rPr>
      <w:rFonts w:ascii="ＭＳ 明朝" w:eastAsia="ＭＳ 明朝" w:hAnsi="ＭＳ 明朝" w:cs="ＭＳ 明朝"/>
    </w:rPr>
  </w:style>
  <w:style w:type="paragraph" w:customStyle="1" w:styleId="enfe">
    <w:name w:val="備考号細細分（en）"/>
    <w:basedOn w:val="jafe"/>
    <w:rsid w:val="00C331A1"/>
    <w:rPr>
      <w:rFonts w:ascii="Century" w:eastAsia="Century" w:hAnsi="Century" w:cs="Century"/>
    </w:rPr>
  </w:style>
  <w:style w:type="paragraph" w:customStyle="1" w:styleId="jaff">
    <w:name w:val="号細細細分（ja）"/>
    <w:basedOn w:val="a"/>
    <w:rsid w:val="00C331A1"/>
    <w:pPr>
      <w:widowControl w:val="0"/>
      <w:ind w:left="1319" w:hanging="439"/>
    </w:pPr>
    <w:rPr>
      <w:rFonts w:ascii="ＭＳ 明朝" w:eastAsia="ＭＳ 明朝" w:hAnsi="ＭＳ 明朝" w:cs="ＭＳ 明朝"/>
    </w:rPr>
  </w:style>
  <w:style w:type="paragraph" w:customStyle="1" w:styleId="enff">
    <w:name w:val="号細細細分（en）"/>
    <w:basedOn w:val="jaff"/>
    <w:rsid w:val="00C331A1"/>
    <w:rPr>
      <w:rFonts w:ascii="Century" w:eastAsia="Century" w:hAnsi="Century" w:cs="Century"/>
    </w:rPr>
  </w:style>
  <w:style w:type="paragraph" w:customStyle="1" w:styleId="jaff0">
    <w:name w:val="号細細細分　番号なし（ja）"/>
    <w:basedOn w:val="a"/>
    <w:rsid w:val="00C331A1"/>
    <w:pPr>
      <w:widowControl w:val="0"/>
      <w:ind w:left="879"/>
    </w:pPr>
    <w:rPr>
      <w:rFonts w:ascii="ＭＳ 明朝" w:eastAsia="ＭＳ 明朝" w:hAnsi="ＭＳ 明朝" w:cs="ＭＳ 明朝"/>
    </w:rPr>
  </w:style>
  <w:style w:type="paragraph" w:customStyle="1" w:styleId="enff0">
    <w:name w:val="号細細細分　番号なし（en）"/>
    <w:basedOn w:val="jaff0"/>
    <w:rsid w:val="00C331A1"/>
    <w:rPr>
      <w:rFonts w:ascii="Century" w:eastAsia="Century" w:hAnsi="Century" w:cs="Century"/>
    </w:rPr>
  </w:style>
  <w:style w:type="paragraph" w:customStyle="1" w:styleId="jaff1">
    <w:name w:val="備考号細細細分（ja）"/>
    <w:basedOn w:val="a"/>
    <w:rsid w:val="00C331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31A1"/>
    <w:rPr>
      <w:rFonts w:ascii="Century" w:eastAsia="Century" w:hAnsi="Century" w:cs="Century"/>
    </w:rPr>
  </w:style>
  <w:style w:type="paragraph" w:customStyle="1" w:styleId="jaff2">
    <w:name w:val="類（ja）"/>
    <w:basedOn w:val="a"/>
    <w:rsid w:val="00C331A1"/>
    <w:pPr>
      <w:widowControl w:val="0"/>
      <w:ind w:left="439" w:hanging="219"/>
    </w:pPr>
    <w:rPr>
      <w:rFonts w:ascii="ＭＳ 明朝" w:eastAsia="ＭＳ 明朝" w:hAnsi="ＭＳ 明朝" w:cs="ＭＳ 明朝"/>
    </w:rPr>
  </w:style>
  <w:style w:type="paragraph" w:customStyle="1" w:styleId="enff2">
    <w:name w:val="類（en）"/>
    <w:basedOn w:val="jaff2"/>
    <w:rsid w:val="00C331A1"/>
    <w:rPr>
      <w:rFonts w:ascii="Century" w:eastAsia="Century" w:hAnsi="Century" w:cs="Century"/>
    </w:rPr>
  </w:style>
  <w:style w:type="paragraph" w:customStyle="1" w:styleId="jaff3">
    <w:name w:val="公布文（ja）"/>
    <w:basedOn w:val="a"/>
    <w:rsid w:val="00C331A1"/>
    <w:pPr>
      <w:widowControl w:val="0"/>
      <w:ind w:firstLine="219"/>
    </w:pPr>
    <w:rPr>
      <w:rFonts w:ascii="ＭＳ 明朝" w:eastAsia="ＭＳ 明朝" w:hAnsi="ＭＳ 明朝" w:cs="ＭＳ 明朝"/>
    </w:rPr>
  </w:style>
  <w:style w:type="paragraph" w:customStyle="1" w:styleId="enff3">
    <w:name w:val="公布文（en）"/>
    <w:basedOn w:val="jaff3"/>
    <w:rsid w:val="00C331A1"/>
    <w:rPr>
      <w:rFonts w:ascii="Century" w:eastAsia="Century" w:hAnsi="Century" w:cs="Century"/>
    </w:rPr>
  </w:style>
  <w:style w:type="paragraph" w:customStyle="1" w:styleId="jaen">
    <w:name w:val="表（ja：en）"/>
    <w:basedOn w:val="a"/>
    <w:rsid w:val="00C331A1"/>
    <w:pPr>
      <w:widowControl w:val="0"/>
      <w:snapToGrid w:val="0"/>
    </w:pPr>
    <w:rPr>
      <w:rFonts w:ascii="Century" w:eastAsia="ＭＳ 明朝" w:hAnsi="Century"/>
    </w:rPr>
  </w:style>
  <w:style w:type="paragraph" w:customStyle="1" w:styleId="jaff4">
    <w:name w:val="備考（ja）"/>
    <w:basedOn w:val="a"/>
    <w:rsid w:val="00C331A1"/>
    <w:pPr>
      <w:widowControl w:val="0"/>
      <w:ind w:left="439" w:hanging="219"/>
    </w:pPr>
    <w:rPr>
      <w:rFonts w:ascii="ＭＳ 明朝" w:eastAsia="ＭＳ 明朝" w:hAnsi="ＭＳ 明朝" w:cs="ＭＳ 明朝"/>
    </w:rPr>
  </w:style>
  <w:style w:type="paragraph" w:customStyle="1" w:styleId="enff4">
    <w:name w:val="備考（en）"/>
    <w:basedOn w:val="jaff4"/>
    <w:rsid w:val="00C331A1"/>
    <w:rPr>
      <w:rFonts w:ascii="Century" w:eastAsia="Century" w:hAnsi="Century" w:cs="Century"/>
    </w:rPr>
  </w:style>
  <w:style w:type="paragraph" w:customStyle="1" w:styleId="jaff5">
    <w:name w:val="表タイトル（ja）"/>
    <w:basedOn w:val="a"/>
    <w:rsid w:val="00C331A1"/>
    <w:pPr>
      <w:widowControl w:val="0"/>
      <w:ind w:left="219"/>
    </w:pPr>
    <w:rPr>
      <w:rFonts w:ascii="ＭＳ 明朝" w:eastAsia="ＭＳ 明朝" w:hAnsi="ＭＳ 明朝" w:cs="ＭＳ 明朝"/>
    </w:rPr>
  </w:style>
  <w:style w:type="paragraph" w:customStyle="1" w:styleId="enff5">
    <w:name w:val="表タイトル（en）"/>
    <w:basedOn w:val="jaff5"/>
    <w:rsid w:val="00C331A1"/>
    <w:rPr>
      <w:rFonts w:ascii="Century" w:eastAsia="Century" w:hAnsi="Century" w:cs="Century"/>
    </w:rPr>
  </w:style>
  <w:style w:type="paragraph" w:customStyle="1" w:styleId="jaff6">
    <w:name w:val="改正規定文（ja）"/>
    <w:basedOn w:val="a"/>
    <w:rsid w:val="00C331A1"/>
    <w:pPr>
      <w:widowControl w:val="0"/>
      <w:ind w:left="219" w:firstLine="219"/>
    </w:pPr>
    <w:rPr>
      <w:rFonts w:ascii="ＭＳ 明朝" w:eastAsia="ＭＳ 明朝" w:hAnsi="ＭＳ 明朝" w:cs="ＭＳ 明朝"/>
    </w:rPr>
  </w:style>
  <w:style w:type="paragraph" w:customStyle="1" w:styleId="enff6">
    <w:name w:val="改正規定文（en）"/>
    <w:basedOn w:val="jaff6"/>
    <w:rsid w:val="00C331A1"/>
    <w:rPr>
      <w:rFonts w:ascii="Century" w:eastAsia="Century" w:hAnsi="Century" w:cs="Century"/>
    </w:rPr>
  </w:style>
  <w:style w:type="paragraph" w:customStyle="1" w:styleId="jaff7">
    <w:name w:val="付記（ja）"/>
    <w:basedOn w:val="a"/>
    <w:rsid w:val="00C331A1"/>
    <w:pPr>
      <w:widowControl w:val="0"/>
      <w:ind w:left="219" w:firstLine="219"/>
    </w:pPr>
    <w:rPr>
      <w:rFonts w:ascii="ＭＳ 明朝" w:eastAsia="ＭＳ 明朝" w:hAnsi="ＭＳ 明朝" w:cs="ＭＳ 明朝"/>
    </w:rPr>
  </w:style>
  <w:style w:type="paragraph" w:customStyle="1" w:styleId="enff7">
    <w:name w:val="付記（en）"/>
    <w:basedOn w:val="jaff7"/>
    <w:rsid w:val="00C331A1"/>
    <w:rPr>
      <w:rFonts w:ascii="Century" w:eastAsia="Century" w:hAnsi="Century" w:cs="Century"/>
    </w:rPr>
  </w:style>
  <w:style w:type="paragraph" w:customStyle="1" w:styleId="jaff8">
    <w:name w:val="様式名（ja）"/>
    <w:basedOn w:val="a"/>
    <w:rsid w:val="00C331A1"/>
    <w:pPr>
      <w:widowControl w:val="0"/>
      <w:ind w:left="439" w:hanging="219"/>
    </w:pPr>
    <w:rPr>
      <w:rFonts w:ascii="ＭＳ 明朝" w:eastAsia="ＭＳ 明朝" w:hAnsi="ＭＳ 明朝" w:cs="ＭＳ 明朝"/>
    </w:rPr>
  </w:style>
  <w:style w:type="paragraph" w:customStyle="1" w:styleId="enff8">
    <w:name w:val="様式名（en）"/>
    <w:basedOn w:val="jaff8"/>
    <w:rsid w:val="00C331A1"/>
    <w:rPr>
      <w:rFonts w:ascii="Century" w:eastAsia="Century" w:hAnsi="Century" w:cs="Century"/>
    </w:rPr>
  </w:style>
  <w:style w:type="paragraph" w:customStyle="1" w:styleId="jaff9">
    <w:name w:val="様式項目（ja）"/>
    <w:basedOn w:val="a"/>
    <w:rsid w:val="00C331A1"/>
    <w:pPr>
      <w:widowControl w:val="0"/>
      <w:ind w:left="221" w:firstLine="221"/>
    </w:pPr>
    <w:rPr>
      <w:rFonts w:ascii="ＭＳ 明朝" w:eastAsia="ＭＳ 明朝" w:hAnsi="ＭＳ 明朝" w:cs="ＭＳ 明朝"/>
    </w:rPr>
  </w:style>
  <w:style w:type="paragraph" w:customStyle="1" w:styleId="enff9">
    <w:name w:val="様式項目（en）"/>
    <w:basedOn w:val="jaff9"/>
    <w:rsid w:val="00C331A1"/>
    <w:rPr>
      <w:rFonts w:ascii="Century" w:eastAsia="Century" w:hAnsi="Century" w:cs="Century"/>
    </w:rPr>
  </w:style>
  <w:style w:type="table" w:customStyle="1" w:styleId="1">
    <w:name w:val="表1"/>
    <w:rsid w:val="00C331A1"/>
    <w:tblPr>
      <w:tblInd w:w="340" w:type="dxa"/>
      <w:tblCellMar>
        <w:top w:w="0" w:type="dxa"/>
        <w:left w:w="0" w:type="dxa"/>
        <w:bottom w:w="0" w:type="dxa"/>
        <w:right w:w="0" w:type="dxa"/>
      </w:tblCellMar>
    </w:tblPr>
  </w:style>
  <w:style w:type="numbering" w:customStyle="1" w:styleId="WW8Num1">
    <w:name w:val="WW8Num1"/>
    <w:rsid w:val="00C331A1"/>
    <w:pPr>
      <w:numPr>
        <w:numId w:val="2"/>
      </w:numPr>
    </w:pPr>
  </w:style>
  <w:style w:type="numbering" w:customStyle="1" w:styleId="WW8Num2">
    <w:name w:val="WW8Num2"/>
    <w:rsid w:val="00C331A1"/>
    <w:pPr>
      <w:numPr>
        <w:numId w:val="3"/>
      </w:numPr>
    </w:pPr>
  </w:style>
  <w:style w:type="numbering" w:customStyle="1" w:styleId="WW8Num3">
    <w:name w:val="WW8Num3"/>
    <w:rsid w:val="00C331A1"/>
    <w:pPr>
      <w:numPr>
        <w:numId w:val="4"/>
      </w:numPr>
    </w:pPr>
  </w:style>
  <w:style w:type="numbering" w:customStyle="1" w:styleId="WW8Num4">
    <w:name w:val="WW8Num4"/>
    <w:rsid w:val="00C331A1"/>
    <w:pPr>
      <w:numPr>
        <w:numId w:val="5"/>
      </w:numPr>
    </w:pPr>
  </w:style>
  <w:style w:type="numbering" w:customStyle="1" w:styleId="WW8Num5">
    <w:name w:val="WW8Num5"/>
    <w:rsid w:val="00C331A1"/>
    <w:pPr>
      <w:numPr>
        <w:numId w:val="6"/>
      </w:numPr>
    </w:pPr>
  </w:style>
  <w:style w:type="numbering" w:customStyle="1" w:styleId="WW8Num6">
    <w:name w:val="WW8Num6"/>
    <w:rsid w:val="00C331A1"/>
    <w:pPr>
      <w:numPr>
        <w:numId w:val="7"/>
      </w:numPr>
    </w:pPr>
  </w:style>
  <w:style w:type="numbering" w:customStyle="1" w:styleId="WW8Num7">
    <w:name w:val="WW8Num7"/>
    <w:rsid w:val="00C331A1"/>
    <w:pPr>
      <w:numPr>
        <w:numId w:val="8"/>
      </w:numPr>
    </w:pPr>
  </w:style>
  <w:style w:type="numbering" w:customStyle="1" w:styleId="WW8Num8">
    <w:name w:val="WW8Num8"/>
    <w:rsid w:val="00C331A1"/>
    <w:pPr>
      <w:numPr>
        <w:numId w:val="9"/>
      </w:numPr>
    </w:pPr>
  </w:style>
  <w:style w:type="numbering" w:customStyle="1" w:styleId="WW8Num9">
    <w:name w:val="WW8Num9"/>
    <w:rsid w:val="00C331A1"/>
    <w:pPr>
      <w:numPr>
        <w:numId w:val="10"/>
      </w:numPr>
    </w:pPr>
  </w:style>
  <w:style w:type="numbering" w:customStyle="1" w:styleId="WW8Num10">
    <w:name w:val="WW8Num10"/>
    <w:rsid w:val="00C331A1"/>
    <w:pPr>
      <w:numPr>
        <w:numId w:val="11"/>
      </w:numPr>
    </w:pPr>
  </w:style>
  <w:style w:type="numbering" w:customStyle="1" w:styleId="WW8Num11">
    <w:name w:val="WW8Num11"/>
    <w:rsid w:val="00C331A1"/>
    <w:pPr>
      <w:numPr>
        <w:numId w:val="12"/>
      </w:numPr>
    </w:pPr>
  </w:style>
  <w:style w:type="numbering" w:customStyle="1" w:styleId="WW8Num12">
    <w:name w:val="WW8Num12"/>
    <w:rsid w:val="00C331A1"/>
    <w:pPr>
      <w:numPr>
        <w:numId w:val="13"/>
      </w:numPr>
    </w:pPr>
  </w:style>
  <w:style w:type="paragraph" w:styleId="a4">
    <w:name w:val="header"/>
    <w:basedOn w:val="a"/>
    <w:link w:val="a5"/>
    <w:uiPriority w:val="99"/>
    <w:unhideWhenUsed/>
    <w:rsid w:val="00CE6DEA"/>
    <w:pPr>
      <w:tabs>
        <w:tab w:val="center" w:pos="4252"/>
        <w:tab w:val="right" w:pos="8504"/>
      </w:tabs>
      <w:snapToGrid w:val="0"/>
    </w:pPr>
  </w:style>
  <w:style w:type="character" w:customStyle="1" w:styleId="a5">
    <w:name w:val="ヘッダー (文字)"/>
    <w:basedOn w:val="a0"/>
    <w:link w:val="a4"/>
    <w:uiPriority w:val="99"/>
    <w:rsid w:val="00CE6D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2132</Words>
  <Characters>12159</Characters>
  <Application>Microsoft Office Word</Application>
  <DocSecurity>0</DocSecurity>
  <Lines>101</Lines>
  <Paragraphs>28</Paragraphs>
  <ScaleCrop>false</ScaleCrop>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