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810" w:rsidRDefault="007C7810"/>
    <w:p w:rsidR="007C7810" w:rsidRDefault="00D30069">
      <w:pPr>
        <w:pStyle w:val="jaff3"/>
      </w:pPr>
      <w:r>
        <w:t>家庭用品品質表示法施行令をここに公布する。</w:t>
      </w:r>
    </w:p>
    <w:p w:rsidR="007C7810" w:rsidRDefault="00D30069">
      <w:pPr>
        <w:pStyle w:val="ja"/>
      </w:pPr>
      <w:r>
        <w:t>家庭用品品質表示法施行令</w:t>
      </w:r>
    </w:p>
    <w:p w:rsidR="007C7810" w:rsidRDefault="007C7810"/>
    <w:p w:rsidR="007C7810" w:rsidRDefault="00D30069">
      <w:pPr>
        <w:pStyle w:val="jaf"/>
      </w:pPr>
      <w:r>
        <w:t>（昭和三十七年九月二十九日政令第三百九十号）</w:t>
      </w:r>
    </w:p>
    <w:p w:rsidR="007C7810" w:rsidRDefault="007C7810"/>
    <w:p w:rsidR="007C7810" w:rsidRDefault="00D30069">
      <w:pPr>
        <w:pStyle w:val="jae"/>
      </w:pPr>
      <w:r>
        <w:t>内閣は、家庭用品品質表示法（昭和三十七年法律第百四号）第二条第一項、第五条及び第十九条第一項の規定に基づき、この政令を制定する。</w:t>
      </w:r>
    </w:p>
    <w:p w:rsidR="007C7810" w:rsidRDefault="007C7810"/>
    <w:p w:rsidR="007C7810" w:rsidRDefault="00D30069">
      <w:pPr>
        <w:pStyle w:val="jaa"/>
      </w:pPr>
      <w:r>
        <w:t>（家庭用品）</w:t>
      </w:r>
    </w:p>
    <w:p w:rsidR="007C7810" w:rsidRDefault="00D30069">
      <w:pPr>
        <w:pStyle w:val="jaf3"/>
      </w:pPr>
      <w:r>
        <w:t>第一条　家庭用品品質表示法（以下「法」という。）第二条第一項の家庭用品は、別表のとおりとする。</w:t>
      </w:r>
    </w:p>
    <w:p w:rsidR="007C7810" w:rsidRDefault="007C7810"/>
    <w:p w:rsidR="007C7810" w:rsidRDefault="00D30069">
      <w:pPr>
        <w:pStyle w:val="jaa"/>
      </w:pPr>
      <w:r>
        <w:t>（報告の徴収）</w:t>
      </w:r>
    </w:p>
    <w:p w:rsidR="007C7810" w:rsidRDefault="00D30069">
      <w:pPr>
        <w:pStyle w:val="jaf3"/>
      </w:pPr>
      <w:r>
        <w:t>第二条　法第十九条第一項の規定により内閣総理大臣又は経済産業大臣が報告を徴することができる事項は、次のとおりとする。</w:t>
      </w:r>
    </w:p>
    <w:p w:rsidR="007C7810" w:rsidRDefault="00D30069">
      <w:pPr>
        <w:pStyle w:val="jaf6"/>
      </w:pPr>
      <w:r>
        <w:t>一　表示事項を表示した家庭用品の品目別の数量及びその表示の状況</w:t>
      </w:r>
    </w:p>
    <w:p w:rsidR="007C7810" w:rsidRDefault="00D30069">
      <w:pPr>
        <w:pStyle w:val="jaf6"/>
      </w:pPr>
      <w:r>
        <w:t>二　製造業者については、前号に掲げる事項のほか、その製造し又は加工した家庭用品のうち表示事項を表示したものの品目別の割合</w:t>
      </w:r>
    </w:p>
    <w:p w:rsidR="007C7810" w:rsidRDefault="00D30069">
      <w:pPr>
        <w:pStyle w:val="jaf6"/>
      </w:pPr>
      <w:r>
        <w:t>三　販売業者（卸売業者に限る。）については、第一号に掲げる事項のほか、その販売した家庭用品のうち表示事項が表示されていたものの品目別の割合</w:t>
      </w:r>
    </w:p>
    <w:p w:rsidR="007C7810" w:rsidRDefault="00D30069">
      <w:pPr>
        <w:pStyle w:val="jaf4"/>
      </w:pPr>
      <w:r>
        <w:t>２　法第十九条第二項の規定により内閣総理大臣が報告を徴することができ</w:t>
      </w:r>
      <w:r>
        <w:t>る事項は、次のとおりとする。</w:t>
      </w:r>
    </w:p>
    <w:p w:rsidR="007C7810" w:rsidRDefault="00D30069">
      <w:pPr>
        <w:pStyle w:val="jaf6"/>
      </w:pPr>
      <w:r>
        <w:t>一　表示事項を表示した家庭用品の品目別の数量及びその表示の状況</w:t>
      </w:r>
    </w:p>
    <w:p w:rsidR="007C7810" w:rsidRDefault="00D30069">
      <w:pPr>
        <w:pStyle w:val="jaf6"/>
      </w:pPr>
      <w:r>
        <w:t>二　前号に掲げる事項のほか、当該販売業者（卸売業者を除く。）の販売した家庭用品のうち表示事項が表示されていたものの品目別の割合</w:t>
      </w:r>
    </w:p>
    <w:p w:rsidR="007C7810" w:rsidRDefault="007C7810"/>
    <w:p w:rsidR="007C7810" w:rsidRDefault="00D30069">
      <w:pPr>
        <w:pStyle w:val="jaa"/>
      </w:pPr>
      <w:r>
        <w:t>（消費者庁長官に委任されない権限）</w:t>
      </w:r>
    </w:p>
    <w:p w:rsidR="007C7810" w:rsidRDefault="00D30069">
      <w:pPr>
        <w:pStyle w:val="jaf3"/>
      </w:pPr>
      <w:r>
        <w:t>第三条　法第二十三条第一項の政令で定める権限は、法第三条第一項及び第二項（同条第五項において準用する場合を含む。）、第十一条（法第三条第一項又は第五項の規定により表示の標準となるべき事項を定め、又は変更しようとするときに係る部分に限る。）並びに第二十二</w:t>
      </w:r>
      <w:r>
        <w:t>条の規定による権限とする。</w:t>
      </w:r>
    </w:p>
    <w:p w:rsidR="007C7810" w:rsidRDefault="007C7810"/>
    <w:p w:rsidR="007C7810" w:rsidRDefault="00D30069">
      <w:pPr>
        <w:pStyle w:val="jaa"/>
      </w:pPr>
      <w:r>
        <w:t>（都道府県又は市が処理する事務）</w:t>
      </w:r>
    </w:p>
    <w:p w:rsidR="007C7810" w:rsidRDefault="00D30069">
      <w:pPr>
        <w:pStyle w:val="jaf3"/>
      </w:pPr>
      <w:r>
        <w:t>第四条　法第二十三条第一項の規定により消費者庁長官に委任された権限（以下この条において「長官権限」という。）に属する事務のうち、法第四条第一項の規定に基づく指示、同条第三項の規定に基づく公表、法第十条第一項の規定に基づく申出の受理、同条第二項の規定に基づく調査及び法第十九条第二項の規定に基づく報告の徴収に関する事務であつて、販売業者（卸売業者を除く。以下この条において同じ。）でその主たる事務所及び店舗が一の都道府県の区域内のみにあるものに関する</w:t>
      </w:r>
      <w:r>
        <w:t>ものは、当該</w:t>
      </w:r>
      <w:r>
        <w:lastRenderedPageBreak/>
        <w:t>都道府県の知事が行うこととする。ただし、法第四条第三項の規定に基づく公表及び法第十九条第二項の規定に基づく報告の徴収に関する事務にあつては、消費者庁長官が自らその事務を行うことを妨げない。</w:t>
      </w:r>
    </w:p>
    <w:p w:rsidR="007C7810" w:rsidRDefault="00D30069">
      <w:pPr>
        <w:pStyle w:val="jaf4"/>
      </w:pPr>
      <w:r>
        <w:t>２　長官権限に属する事務のうち、法第十九条第二項の規定に基づく立入検査に関する事務であつて、販売業者に関するものは、その店舗、営業所、事務所又は倉庫の所在地を管轄する都道府県知事が行うこととする。ただし、消費者庁長官が自らその事務を行うことを妨げない。</w:t>
      </w:r>
    </w:p>
    <w:p w:rsidR="007C7810" w:rsidRDefault="00D30069">
      <w:pPr>
        <w:pStyle w:val="jaf4"/>
      </w:pPr>
      <w:r>
        <w:t>３　第一項の規定により都道府県知事が行うこととされた事務</w:t>
      </w:r>
      <w:r>
        <w:t>のうち、販売業者でその主たる事務所及び店舗が一の市の区域内のみにあるものに関するものは、同項の規定にかかわらず、当該市の長が行うこととする。ただし、法第四条第三項の規定に基づく公表及び法第十九条第二項の規定に基づく報告の徴収に関する事務にあつては、消費者庁長官又は当該市を包括する都道府県の知事が自らその事務を行うことを妨げない。</w:t>
      </w:r>
    </w:p>
    <w:p w:rsidR="007C7810" w:rsidRDefault="00D30069">
      <w:pPr>
        <w:pStyle w:val="jaf4"/>
      </w:pPr>
      <w:r>
        <w:t>４　第二項の規定により都道府県知事が行うこととされた事務のうち、販売業者の店舗、営業所、事務所又は倉庫で市の区域内にあるものに関するものは、同項の規定にかかわらず、当該市の市長が行うこととする。ただし、消費者庁長官又は当該市を包括する都道府県の知事が自らその事務を行うことを妨げない。</w:t>
      </w:r>
    </w:p>
    <w:p w:rsidR="007C7810" w:rsidRDefault="00D30069">
      <w:pPr>
        <w:pStyle w:val="jaf4"/>
      </w:pPr>
      <w:r>
        <w:t>５　都道府県知事又は市長は、第一項又は第三項の規定により法第四条第三項の規定に基づく公表に関する事務を行おうとするときは、内閣府令で定めるところにより、あらかじめ消費者庁長官に協議しなければならない。この場合において、市長にあ</w:t>
      </w:r>
      <w:r>
        <w:t>つては、当該市を包括する都道府県の知事を通じて消費者庁長官に協議しなければならない。</w:t>
      </w:r>
    </w:p>
    <w:p w:rsidR="007C7810" w:rsidRDefault="00D30069">
      <w:pPr>
        <w:pStyle w:val="jaf4"/>
      </w:pPr>
      <w:r>
        <w:t>６　都道府県知事又は市長は、第一項から第四項までの規定により法第四条第一項の規定に基づく指示又は法第十九条第二項の規定に基づく報告の徴収若しくは立入検査に関する事務を行つたときは、内閣府令で定めるところにより、その結果を消費者庁長官に報告しなければならない。この場合において、市長にあつては、当該市を包括する都道府県の知事を経由して消費者庁長官に報告しなければならない。</w:t>
      </w:r>
    </w:p>
    <w:p w:rsidR="007C7810" w:rsidRDefault="00D30069">
      <w:pPr>
        <w:pStyle w:val="jaf4"/>
      </w:pPr>
      <w:r>
        <w:t>７　第一項本文、第二項本文、第三項本文及び第四項本文の</w:t>
      </w:r>
      <w:r>
        <w:t>場合においては、法中第一項本文、第二項本文、第三項本文及び第四項本文に規定する事務に係る内閣総理大臣に関する規定（法第四条第二項及び第四項並びに第十九条第五項の規定を除く。）は、都道府県知事又は市長に関する規定として都道府県知事又は市長に適用があるものとする。</w:t>
      </w:r>
    </w:p>
    <w:p w:rsidR="007C7810" w:rsidRDefault="007C7810"/>
    <w:p w:rsidR="007C7810" w:rsidRDefault="00D30069">
      <w:pPr>
        <w:pStyle w:val="ja2"/>
      </w:pPr>
      <w:r>
        <w:t>附　則　〔抄〕</w:t>
      </w:r>
    </w:p>
    <w:p w:rsidR="007C7810" w:rsidRDefault="007C7810"/>
    <w:p w:rsidR="007C7810" w:rsidRDefault="00D30069">
      <w:pPr>
        <w:pStyle w:val="jaf4"/>
      </w:pPr>
      <w:r>
        <w:t>１　この政令は、法の施行の日（昭和三十七年十月一日）から施行する。</w:t>
      </w:r>
    </w:p>
    <w:p w:rsidR="007C7810" w:rsidRDefault="00D30069">
      <w:pPr>
        <w:pStyle w:val="jaf4"/>
      </w:pPr>
      <w:r>
        <w:t>２　繊維製品品質表示審議会令（昭和三十年政令第百八十二号）及び繊維製品品質表示法施行令（昭和三十年政令第三百五号）は、廃止する。</w:t>
      </w:r>
    </w:p>
    <w:p w:rsidR="007C7810" w:rsidRDefault="007C7810"/>
    <w:p w:rsidR="007C7810" w:rsidRDefault="00D30069">
      <w:pPr>
        <w:pStyle w:val="ja2"/>
      </w:pPr>
      <w:r>
        <w:t>附　則　〔昭和三十八年二月六日</w:t>
      </w:r>
      <w:r>
        <w:t>政令第二十二号〕〔抄〕</w:t>
      </w:r>
    </w:p>
    <w:p w:rsidR="007C7810" w:rsidRDefault="007C7810"/>
    <w:p w:rsidR="007C7810" w:rsidRDefault="00D30069">
      <w:pPr>
        <w:pStyle w:val="jaf4"/>
      </w:pPr>
      <w:r>
        <w:lastRenderedPageBreak/>
        <w:t>１　この政令は、公布の日から施行する。</w:t>
      </w:r>
    </w:p>
    <w:p w:rsidR="007C7810" w:rsidRDefault="007C7810"/>
    <w:p w:rsidR="007C7810" w:rsidRDefault="00D30069">
      <w:pPr>
        <w:pStyle w:val="ja2"/>
      </w:pPr>
      <w:r>
        <w:t>附　則　〔昭和三十八年四月二十五日政令第百四十八号〕〔抄〕</w:t>
      </w:r>
    </w:p>
    <w:p w:rsidR="007C7810" w:rsidRDefault="007C7810"/>
    <w:p w:rsidR="007C7810" w:rsidRDefault="00D30069">
      <w:pPr>
        <w:pStyle w:val="jaf4"/>
      </w:pPr>
      <w:r>
        <w:t>１　この政令は、公布の日から施行する。ただし、別表第一の改正規定は、昭和三十八年十月一日から施行する。</w:t>
      </w:r>
    </w:p>
    <w:p w:rsidR="007C7810" w:rsidRDefault="007C7810"/>
    <w:p w:rsidR="007C7810" w:rsidRDefault="00D30069">
      <w:pPr>
        <w:pStyle w:val="ja2"/>
      </w:pPr>
      <w:r>
        <w:t>附　則　〔昭和三十八年十二月七日政令第三百七十四号〕</w:t>
      </w:r>
    </w:p>
    <w:p w:rsidR="007C7810" w:rsidRDefault="007C7810"/>
    <w:p w:rsidR="007C7810" w:rsidRDefault="00D30069">
      <w:pPr>
        <w:pStyle w:val="jaf5"/>
      </w:pPr>
      <w:r>
        <w:t>この政令は、昭和三十九年四月一日から施行する。</w:t>
      </w:r>
    </w:p>
    <w:p w:rsidR="007C7810" w:rsidRDefault="007C7810"/>
    <w:p w:rsidR="007C7810" w:rsidRDefault="00D30069">
      <w:pPr>
        <w:pStyle w:val="ja2"/>
      </w:pPr>
      <w:r>
        <w:t>附　則　〔昭和三十九年四月二十七日政令第百二十九号〕</w:t>
      </w:r>
    </w:p>
    <w:p w:rsidR="007C7810" w:rsidRDefault="007C7810"/>
    <w:p w:rsidR="007C7810" w:rsidRDefault="00D30069">
      <w:pPr>
        <w:pStyle w:val="jaf5"/>
      </w:pPr>
      <w:r>
        <w:t>この政令は、昭和三十九年六月一日から施行する。ただし、別表第一第三号の改正規定は、同年十月一日から施行する。</w:t>
      </w:r>
    </w:p>
    <w:p w:rsidR="007C7810" w:rsidRDefault="007C7810"/>
    <w:p w:rsidR="007C7810" w:rsidRDefault="00D30069">
      <w:pPr>
        <w:pStyle w:val="ja2"/>
      </w:pPr>
      <w:r>
        <w:t>附</w:t>
      </w:r>
      <w:r>
        <w:t xml:space="preserve">　則　〔昭和三十九年十二月十七日政令第三百七十号〕</w:t>
      </w:r>
    </w:p>
    <w:p w:rsidR="007C7810" w:rsidRDefault="007C7810"/>
    <w:p w:rsidR="007C7810" w:rsidRDefault="00D30069">
      <w:pPr>
        <w:pStyle w:val="jaf5"/>
      </w:pPr>
      <w:r>
        <w:t>この政令は、昭和四十年六月一日から施行する。ただし、別表第一第四号の改正規定中同号に（八）を加える部分は、同年一月一日から施行する。</w:t>
      </w:r>
    </w:p>
    <w:p w:rsidR="007C7810" w:rsidRDefault="007C7810"/>
    <w:p w:rsidR="007C7810" w:rsidRDefault="00D30069">
      <w:pPr>
        <w:pStyle w:val="ja2"/>
      </w:pPr>
      <w:r>
        <w:t>附　則　〔昭和四十年六月十二日政令第二百一号〕</w:t>
      </w:r>
    </w:p>
    <w:p w:rsidR="007C7810" w:rsidRDefault="007C7810"/>
    <w:p w:rsidR="007C7810" w:rsidRDefault="00D30069">
      <w:pPr>
        <w:pStyle w:val="jaf5"/>
      </w:pPr>
      <w:r>
        <w:t>この政令は、昭和四十年十月一日から施行する。</w:t>
      </w:r>
    </w:p>
    <w:p w:rsidR="007C7810" w:rsidRDefault="007C7810"/>
    <w:p w:rsidR="007C7810" w:rsidRDefault="00D30069">
      <w:pPr>
        <w:pStyle w:val="ja2"/>
      </w:pPr>
      <w:r>
        <w:t>附　則　〔昭和四十年十月五日政令第三百三十三号〕</w:t>
      </w:r>
    </w:p>
    <w:p w:rsidR="007C7810" w:rsidRDefault="007C7810"/>
    <w:p w:rsidR="007C7810" w:rsidRDefault="00D30069">
      <w:pPr>
        <w:pStyle w:val="jaf5"/>
      </w:pPr>
      <w:r>
        <w:t>この政令は、昭和四十一年四月一日から施行する。</w:t>
      </w:r>
    </w:p>
    <w:p w:rsidR="007C7810" w:rsidRDefault="007C7810"/>
    <w:p w:rsidR="007C7810" w:rsidRDefault="00D30069">
      <w:pPr>
        <w:pStyle w:val="ja2"/>
      </w:pPr>
      <w:r>
        <w:t>附　則　〔昭和四十一年一月十八日政令第三号〕</w:t>
      </w:r>
    </w:p>
    <w:p w:rsidR="007C7810" w:rsidRDefault="007C7810"/>
    <w:p w:rsidR="007C7810" w:rsidRDefault="00D30069">
      <w:pPr>
        <w:pStyle w:val="jaf5"/>
      </w:pPr>
      <w:r>
        <w:t>この政令は、昭和四十一年三月一日から施行する。ただし、別表第一第四号の改正規定は、同年二月一日から施行する。</w:t>
      </w:r>
    </w:p>
    <w:p w:rsidR="007C7810" w:rsidRDefault="007C7810"/>
    <w:p w:rsidR="007C7810" w:rsidRDefault="00D30069">
      <w:pPr>
        <w:pStyle w:val="ja2"/>
      </w:pPr>
      <w:r>
        <w:t>附　則　〔昭和四十一年四月十八日政令第百二十五号〕</w:t>
      </w:r>
    </w:p>
    <w:p w:rsidR="007C7810" w:rsidRDefault="007C7810"/>
    <w:p w:rsidR="007C7810" w:rsidRDefault="00D30069">
      <w:pPr>
        <w:pStyle w:val="jaf5"/>
      </w:pPr>
      <w:r>
        <w:t>この政令は、昭和四十一年六月一日から施行する。</w:t>
      </w:r>
    </w:p>
    <w:p w:rsidR="007C7810" w:rsidRDefault="007C7810"/>
    <w:p w:rsidR="007C7810" w:rsidRDefault="00D30069">
      <w:pPr>
        <w:pStyle w:val="ja2"/>
      </w:pPr>
      <w:r>
        <w:t>附　則　〔昭和四十一年七月十八日政令第二百五十七号〕</w:t>
      </w:r>
    </w:p>
    <w:p w:rsidR="007C7810" w:rsidRDefault="007C7810"/>
    <w:p w:rsidR="007C7810" w:rsidRDefault="00D30069">
      <w:pPr>
        <w:pStyle w:val="jaf5"/>
      </w:pPr>
      <w:r>
        <w:t>この政令は、昭和四十一年十一月一日から施行する。</w:t>
      </w:r>
    </w:p>
    <w:p w:rsidR="007C7810" w:rsidRDefault="007C7810"/>
    <w:p w:rsidR="007C7810" w:rsidRDefault="00D30069">
      <w:pPr>
        <w:pStyle w:val="ja2"/>
      </w:pPr>
      <w:r>
        <w:t>附　則　〔昭和四十二年七月二十八日政令第二百十三号〕</w:t>
      </w:r>
    </w:p>
    <w:p w:rsidR="007C7810" w:rsidRDefault="007C7810"/>
    <w:p w:rsidR="007C7810" w:rsidRDefault="00D30069">
      <w:pPr>
        <w:pStyle w:val="jaf5"/>
      </w:pPr>
      <w:r>
        <w:t>この政令は、昭和四十三年二月一日から施行する。</w:t>
      </w:r>
    </w:p>
    <w:p w:rsidR="007C7810" w:rsidRDefault="007C7810"/>
    <w:p w:rsidR="007C7810" w:rsidRDefault="00D30069">
      <w:pPr>
        <w:pStyle w:val="ja2"/>
      </w:pPr>
      <w:r>
        <w:t>附　則　〔昭和四十三年五月三十日政令第百三十九号〕</w:t>
      </w:r>
    </w:p>
    <w:p w:rsidR="007C7810" w:rsidRDefault="007C7810"/>
    <w:p w:rsidR="007C7810" w:rsidRDefault="00D30069">
      <w:pPr>
        <w:pStyle w:val="jaf5"/>
      </w:pPr>
      <w:r>
        <w:t>この政令は、昭和四十三年十一月一日から施行する。</w:t>
      </w:r>
    </w:p>
    <w:p w:rsidR="007C7810" w:rsidRDefault="007C7810"/>
    <w:p w:rsidR="007C7810" w:rsidRDefault="00D30069">
      <w:pPr>
        <w:pStyle w:val="ja2"/>
      </w:pPr>
      <w:r>
        <w:t>附　則　〔昭和四十三年十二月二十七日政令第三百四十八号〕</w:t>
      </w:r>
    </w:p>
    <w:p w:rsidR="007C7810" w:rsidRDefault="007C7810"/>
    <w:p w:rsidR="007C7810" w:rsidRDefault="00D30069">
      <w:pPr>
        <w:pStyle w:val="jaf5"/>
      </w:pPr>
      <w:r>
        <w:t>この政令は、昭和四十四年六月一日から施行する。</w:t>
      </w:r>
    </w:p>
    <w:p w:rsidR="007C7810" w:rsidRDefault="007C7810"/>
    <w:p w:rsidR="007C7810" w:rsidRDefault="00D30069">
      <w:pPr>
        <w:pStyle w:val="ja2"/>
      </w:pPr>
      <w:r>
        <w:t>附　則　〔昭和四十五年六月二十九日政令第二百一号〕</w:t>
      </w:r>
    </w:p>
    <w:p w:rsidR="007C7810" w:rsidRDefault="007C7810"/>
    <w:p w:rsidR="007C7810" w:rsidRDefault="00D30069">
      <w:pPr>
        <w:pStyle w:val="jaf5"/>
      </w:pPr>
      <w:r>
        <w:t>この政令は、昭和四十五年十月一日から施行する。</w:t>
      </w:r>
    </w:p>
    <w:p w:rsidR="007C7810" w:rsidRDefault="007C7810"/>
    <w:p w:rsidR="007C7810" w:rsidRDefault="00D30069">
      <w:pPr>
        <w:pStyle w:val="ja2"/>
      </w:pPr>
      <w:r>
        <w:t>附　則　〔昭和四十六年二月八日政令第十一号〕</w:t>
      </w:r>
    </w:p>
    <w:p w:rsidR="007C7810" w:rsidRDefault="007C7810"/>
    <w:p w:rsidR="007C7810" w:rsidRDefault="00D30069">
      <w:pPr>
        <w:pStyle w:val="jaf5"/>
      </w:pPr>
      <w:r>
        <w:t>この政令は、昭和四十六年六月一日から施行する。</w:t>
      </w:r>
    </w:p>
    <w:p w:rsidR="007C7810" w:rsidRDefault="007C7810"/>
    <w:p w:rsidR="007C7810" w:rsidRDefault="00D30069">
      <w:pPr>
        <w:pStyle w:val="ja2"/>
      </w:pPr>
      <w:r>
        <w:t>附　則　〔昭和四十六年六月十一日政令第百八十四号〕</w:t>
      </w:r>
    </w:p>
    <w:p w:rsidR="007C7810" w:rsidRDefault="007C7810"/>
    <w:p w:rsidR="007C7810" w:rsidRDefault="00D30069">
      <w:pPr>
        <w:pStyle w:val="jaf5"/>
      </w:pPr>
      <w:r>
        <w:t>この政令は、昭和四十六年十一月一日から施行する。</w:t>
      </w:r>
    </w:p>
    <w:p w:rsidR="007C7810" w:rsidRDefault="007C7810"/>
    <w:p w:rsidR="007C7810" w:rsidRDefault="00D30069">
      <w:pPr>
        <w:pStyle w:val="ja2"/>
      </w:pPr>
      <w:r>
        <w:t>附　則　〔昭和四十七年四月四日政令第七十号〕</w:t>
      </w:r>
    </w:p>
    <w:p w:rsidR="007C7810" w:rsidRDefault="007C7810"/>
    <w:p w:rsidR="007C7810" w:rsidRDefault="00D30069">
      <w:pPr>
        <w:pStyle w:val="jaf5"/>
      </w:pPr>
      <w:r>
        <w:t>この政令は、昭和四十七年九月一日から施行する。ただし、別表第一第四号の改正規定中同号に（十九）を加える部分は、同年六月一日から施行する。</w:t>
      </w:r>
    </w:p>
    <w:p w:rsidR="007C7810" w:rsidRDefault="007C7810"/>
    <w:p w:rsidR="007C7810" w:rsidRDefault="00D30069">
      <w:pPr>
        <w:pStyle w:val="ja2"/>
      </w:pPr>
      <w:r>
        <w:t>附　則　〔昭和四十七年八月二十四日政令第三百二十一号〕</w:t>
      </w:r>
    </w:p>
    <w:p w:rsidR="007C7810" w:rsidRDefault="007C7810"/>
    <w:p w:rsidR="007C7810" w:rsidRDefault="00D30069">
      <w:pPr>
        <w:pStyle w:val="jaf5"/>
      </w:pPr>
      <w:r>
        <w:t>この政令は、昭和四十七年九月一日から施行する。</w:t>
      </w:r>
    </w:p>
    <w:p w:rsidR="007C7810" w:rsidRDefault="007C7810"/>
    <w:p w:rsidR="007C7810" w:rsidRDefault="00D30069">
      <w:pPr>
        <w:pStyle w:val="ja2"/>
      </w:pPr>
      <w:r>
        <w:t>附　則　〔昭和四十八年七月二日政令第百八十六号〕</w:t>
      </w:r>
    </w:p>
    <w:p w:rsidR="007C7810" w:rsidRDefault="007C7810"/>
    <w:p w:rsidR="007C7810" w:rsidRDefault="00D30069">
      <w:pPr>
        <w:pStyle w:val="jaf5"/>
      </w:pPr>
      <w:r>
        <w:t>この政令は、昭和四十八年八月一日から施行する。</w:t>
      </w:r>
    </w:p>
    <w:p w:rsidR="007C7810" w:rsidRDefault="007C7810"/>
    <w:p w:rsidR="007C7810" w:rsidRDefault="00D30069">
      <w:pPr>
        <w:pStyle w:val="ja2"/>
      </w:pPr>
      <w:r>
        <w:t>附　則　〔昭和四十九年二月二十七日政令第四十号〕</w:t>
      </w:r>
    </w:p>
    <w:p w:rsidR="007C7810" w:rsidRDefault="007C7810"/>
    <w:p w:rsidR="007C7810" w:rsidRDefault="00D30069">
      <w:pPr>
        <w:pStyle w:val="jaf5"/>
      </w:pPr>
      <w:r>
        <w:t>この政令は、大規模小売店舗における小売業の事業活動の調整に関する法律の施行の日（昭和四十九年三月一日）から施行する。</w:t>
      </w:r>
    </w:p>
    <w:p w:rsidR="007C7810" w:rsidRDefault="007C7810"/>
    <w:p w:rsidR="007C7810" w:rsidRDefault="00D30069">
      <w:pPr>
        <w:pStyle w:val="ja2"/>
      </w:pPr>
      <w:r>
        <w:t>附　則　〔昭和四十九年八月二十七日政令第二百九十七号〕</w:t>
      </w:r>
    </w:p>
    <w:p w:rsidR="007C7810" w:rsidRDefault="007C7810"/>
    <w:p w:rsidR="007C7810" w:rsidRDefault="00D30069">
      <w:pPr>
        <w:pStyle w:val="jaf5"/>
      </w:pPr>
      <w:r>
        <w:t>この政令は、昭和五十年二月一日から施行する。</w:t>
      </w:r>
    </w:p>
    <w:p w:rsidR="007C7810" w:rsidRDefault="007C7810"/>
    <w:p w:rsidR="007C7810" w:rsidRDefault="00D30069">
      <w:pPr>
        <w:pStyle w:val="ja2"/>
      </w:pPr>
      <w:r>
        <w:t>附　則　〔昭和五十一年十月八日政令第二百七十二号〕</w:t>
      </w:r>
    </w:p>
    <w:p w:rsidR="007C7810" w:rsidRDefault="007C7810"/>
    <w:p w:rsidR="007C7810" w:rsidRDefault="00D30069">
      <w:pPr>
        <w:pStyle w:val="jaf5"/>
      </w:pPr>
      <w:r>
        <w:t>この政令は、昭和五十二年十月一日から施行する。ただし、別表第一第四号の改正規定（（二十八）及び（二十九）を加える部分を除く。）は、同年四月一日から施行する。</w:t>
      </w:r>
    </w:p>
    <w:p w:rsidR="007C7810" w:rsidRDefault="007C7810"/>
    <w:p w:rsidR="007C7810" w:rsidRDefault="00D30069">
      <w:pPr>
        <w:pStyle w:val="ja2"/>
      </w:pPr>
      <w:r>
        <w:t>附　則　〔昭和五十四</w:t>
      </w:r>
      <w:r>
        <w:t>年三月三十日政令第五十五号〕</w:t>
      </w:r>
    </w:p>
    <w:p w:rsidR="007C7810" w:rsidRDefault="007C7810"/>
    <w:p w:rsidR="007C7810" w:rsidRDefault="00D30069">
      <w:pPr>
        <w:pStyle w:val="jaf5"/>
      </w:pPr>
      <w:r>
        <w:t>この政令は、昭和五十五年四月一日から施行する。</w:t>
      </w:r>
    </w:p>
    <w:p w:rsidR="007C7810" w:rsidRDefault="007C7810"/>
    <w:p w:rsidR="007C7810" w:rsidRDefault="00D30069">
      <w:pPr>
        <w:pStyle w:val="ja2"/>
      </w:pPr>
      <w:r>
        <w:t>附　則　〔平成九年十月一日政令第三百九号〕</w:t>
      </w:r>
    </w:p>
    <w:p w:rsidR="007C7810" w:rsidRDefault="007C7810"/>
    <w:p w:rsidR="007C7810" w:rsidRDefault="00D30069">
      <w:pPr>
        <w:pStyle w:val="jaa"/>
      </w:pPr>
      <w:r>
        <w:t>（施行期日）</w:t>
      </w:r>
    </w:p>
    <w:p w:rsidR="007C7810" w:rsidRDefault="00D30069">
      <w:pPr>
        <w:pStyle w:val="jaf4"/>
      </w:pPr>
      <w:r>
        <w:t>１　この政令は、公布の日から施行する。ただし、第二条の規定は、平成十一年十月一日から施行する。</w:t>
      </w:r>
    </w:p>
    <w:p w:rsidR="007C7810" w:rsidRDefault="007C7810"/>
    <w:p w:rsidR="007C7810" w:rsidRDefault="00D30069">
      <w:pPr>
        <w:pStyle w:val="jaa"/>
      </w:pPr>
      <w:r>
        <w:t>（罰則に関する経過措置）</w:t>
      </w:r>
    </w:p>
    <w:p w:rsidR="007C7810" w:rsidRDefault="00D30069">
      <w:pPr>
        <w:pStyle w:val="jaf4"/>
      </w:pPr>
      <w:r>
        <w:t>２　この政令の施行前にした行為に対する罰則の適用については、なお従前の例による。</w:t>
      </w:r>
    </w:p>
    <w:p w:rsidR="007C7810" w:rsidRDefault="007C7810"/>
    <w:p w:rsidR="007C7810" w:rsidRDefault="00D30069">
      <w:pPr>
        <w:pStyle w:val="ja2"/>
      </w:pPr>
      <w:r>
        <w:t>附　則　〔平成十年十二月十六日政令第三百九十六号〕</w:t>
      </w:r>
    </w:p>
    <w:p w:rsidR="007C7810" w:rsidRDefault="007C7810"/>
    <w:p w:rsidR="007C7810" w:rsidRDefault="00D30069">
      <w:pPr>
        <w:pStyle w:val="jaf5"/>
      </w:pPr>
      <w:r>
        <w:t>この政令は、平成十一年四月一日から施行する。</w:t>
      </w:r>
    </w:p>
    <w:p w:rsidR="007C7810" w:rsidRDefault="007C7810"/>
    <w:p w:rsidR="007C7810" w:rsidRDefault="00D30069">
      <w:pPr>
        <w:pStyle w:val="ja2"/>
      </w:pPr>
      <w:r>
        <w:t>附　則　〔平成十一年十二月三日政令第三百八十五号〕〔抄〕</w:t>
      </w:r>
    </w:p>
    <w:p w:rsidR="007C7810" w:rsidRDefault="007C7810"/>
    <w:p w:rsidR="007C7810" w:rsidRDefault="00D30069">
      <w:pPr>
        <w:pStyle w:val="jaa"/>
      </w:pPr>
      <w:r>
        <w:t>（施行期日）</w:t>
      </w:r>
    </w:p>
    <w:p w:rsidR="007C7810" w:rsidRDefault="00D30069">
      <w:pPr>
        <w:pStyle w:val="jaf3"/>
      </w:pPr>
      <w:r>
        <w:t>第一条　この政令は、平成十二年四月一日から施行する。</w:t>
      </w:r>
    </w:p>
    <w:p w:rsidR="007C7810" w:rsidRDefault="007C7810"/>
    <w:p w:rsidR="007C7810" w:rsidRDefault="00D30069">
      <w:pPr>
        <w:pStyle w:val="ja2"/>
      </w:pPr>
      <w:r>
        <w:t>附　則　〔平成十二年一月二十六日政令第十九号〕</w:t>
      </w:r>
    </w:p>
    <w:p w:rsidR="007C7810" w:rsidRDefault="007C7810"/>
    <w:p w:rsidR="007C7810" w:rsidRDefault="00D30069">
      <w:pPr>
        <w:pStyle w:val="jaf5"/>
      </w:pPr>
      <w:r>
        <w:t>この政令は、平成十四年四月一日から施行する。</w:t>
      </w:r>
    </w:p>
    <w:p w:rsidR="007C7810" w:rsidRDefault="007C7810"/>
    <w:p w:rsidR="007C7810" w:rsidRDefault="00D30069">
      <w:pPr>
        <w:pStyle w:val="ja2"/>
      </w:pPr>
      <w:r>
        <w:t>附　則　〔平成十二年六月七日政令第三百十一号〕〔抄〕</w:t>
      </w:r>
    </w:p>
    <w:p w:rsidR="007C7810" w:rsidRDefault="007C7810"/>
    <w:p w:rsidR="007C7810" w:rsidRDefault="00D30069">
      <w:pPr>
        <w:pStyle w:val="jaa"/>
      </w:pPr>
      <w:r>
        <w:t>（施行期日）</w:t>
      </w:r>
    </w:p>
    <w:p w:rsidR="007C7810" w:rsidRDefault="00D30069">
      <w:pPr>
        <w:pStyle w:val="jaf3"/>
      </w:pPr>
      <w:r>
        <w:t>第一条　この政令は、内閣法の一部を改正する法律（平成十一年法律第八十八号）の施行の日（平成十三年一月六日）から施行する。</w:t>
      </w:r>
    </w:p>
    <w:p w:rsidR="007C7810" w:rsidRDefault="007C7810"/>
    <w:p w:rsidR="007C7810" w:rsidRDefault="00D30069">
      <w:pPr>
        <w:pStyle w:val="ja2"/>
      </w:pPr>
      <w:r>
        <w:t>附　則　〔平成二十一年八月十四日政令第二百十七号〕〔抄〕</w:t>
      </w:r>
    </w:p>
    <w:p w:rsidR="007C7810" w:rsidRDefault="007C7810"/>
    <w:p w:rsidR="007C7810" w:rsidRDefault="00D30069">
      <w:pPr>
        <w:pStyle w:val="jaa"/>
      </w:pPr>
      <w:r>
        <w:t>（施行期日）</w:t>
      </w:r>
    </w:p>
    <w:p w:rsidR="007C7810" w:rsidRDefault="00D30069">
      <w:pPr>
        <w:pStyle w:val="jaf4"/>
      </w:pPr>
      <w:r>
        <w:t>１　この政令は、</w:t>
      </w:r>
      <w:r>
        <w:t>消費者庁及び消費者委員会設置法の施行の日（平成二十一年九月一日）から施行する。</w:t>
      </w:r>
    </w:p>
    <w:p w:rsidR="007C7810" w:rsidRDefault="007C7810"/>
    <w:p w:rsidR="007C7810" w:rsidRDefault="00D30069">
      <w:pPr>
        <w:pStyle w:val="ja2"/>
      </w:pPr>
      <w:r>
        <w:t>附　則　〔平成二十三年十二月二十六日政令第四百十五号〕</w:t>
      </w:r>
    </w:p>
    <w:p w:rsidR="007C7810" w:rsidRDefault="007C7810"/>
    <w:p w:rsidR="007C7810" w:rsidRDefault="00D30069">
      <w:pPr>
        <w:pStyle w:val="jaa"/>
      </w:pPr>
      <w:r>
        <w:t>（施行期日）</w:t>
      </w:r>
    </w:p>
    <w:p w:rsidR="007C7810" w:rsidRDefault="00D30069">
      <w:pPr>
        <w:pStyle w:val="jaf3"/>
      </w:pPr>
      <w:r>
        <w:t>第一条　この政令は、平成二十四年四月一日から施行する。</w:t>
      </w:r>
    </w:p>
    <w:p w:rsidR="007C7810" w:rsidRDefault="007C7810"/>
    <w:p w:rsidR="007C7810" w:rsidRDefault="00D30069">
      <w:pPr>
        <w:pStyle w:val="jaa"/>
      </w:pPr>
      <w:r>
        <w:t>（経過措置）</w:t>
      </w:r>
    </w:p>
    <w:p w:rsidR="007C7810" w:rsidRDefault="00D30069">
      <w:pPr>
        <w:pStyle w:val="jaf3"/>
      </w:pPr>
      <w:r>
        <w:t>第二条　この政令の施行の際現にこの政令による改正前の家庭用品品質表示法施行令（以下「旧施行令」という。）第四条第一項の規定により都道府県知事に対してされている家庭用品品質表示法（以下「法」という。）第十条第一項の規定による申出で、この政令の施行の日（以下「施行日」という。）において当該</w:t>
      </w:r>
      <w:r>
        <w:t>申出に係る行政事務を行うべき者が市長となるものは、施行日以後におけるこの政令による改正後の家庭用品品質表示法施行令（以下「新施行令」という。）の適用については、新施行令第四条第三項の規定により市長に対してされた法第十条第一項の規定による申出とみなす。</w:t>
      </w:r>
    </w:p>
    <w:p w:rsidR="007C7810" w:rsidRDefault="00D30069">
      <w:pPr>
        <w:pStyle w:val="jaf4"/>
      </w:pPr>
      <w:r>
        <w:t>２　施行日前に旧施行令第四条第一項の規定により都道府県知事に対し法第十九条第二項の規定による報告をしなければならないとされている事項のうち新施行令第四条第三項の規定により市長に対して報告をしなければならないこととなるもので、施行日前にその報告がされていないもの</w:t>
      </w:r>
      <w:r>
        <w:t>については、施行日以後は、これを、同項の規定により市長に対して法第十九条第二項の規定による報告をしなければならないとされた事項についてその報告がされていないものとみなして、新施行令の規定を適用する。</w:t>
      </w:r>
    </w:p>
    <w:p w:rsidR="007C7810" w:rsidRDefault="007C7810"/>
    <w:p w:rsidR="007C7810" w:rsidRDefault="00D30069">
      <w:pPr>
        <w:pStyle w:val="ja2"/>
      </w:pPr>
      <w:r>
        <w:t>附　則　〔平成二十八年三月十八日政令第六十九号〕</w:t>
      </w:r>
    </w:p>
    <w:p w:rsidR="007C7810" w:rsidRDefault="007C7810"/>
    <w:p w:rsidR="007C7810" w:rsidRDefault="00D30069">
      <w:pPr>
        <w:pStyle w:val="jaa"/>
      </w:pPr>
      <w:r>
        <w:t>（施行期日）</w:t>
      </w:r>
    </w:p>
    <w:p w:rsidR="007C7810" w:rsidRDefault="00D30069">
      <w:pPr>
        <w:pStyle w:val="jaf4"/>
      </w:pPr>
      <w:r>
        <w:t>１　この政令は、平成二十八年四月一日から施行する。</w:t>
      </w:r>
    </w:p>
    <w:p w:rsidR="007C7810" w:rsidRDefault="007C7810"/>
    <w:p w:rsidR="007C7810" w:rsidRDefault="00D30069">
      <w:pPr>
        <w:pStyle w:val="jaa"/>
      </w:pPr>
      <w:r>
        <w:t>（罰則に関する経過措置）</w:t>
      </w:r>
    </w:p>
    <w:p w:rsidR="007C7810" w:rsidRDefault="00D30069">
      <w:pPr>
        <w:pStyle w:val="jaf4"/>
      </w:pPr>
      <w:r>
        <w:t>２　この政令の施行前にした行為に対する罰則の適用については、なお従前の例による。</w:t>
      </w:r>
    </w:p>
    <w:p w:rsidR="007C7810" w:rsidRDefault="007C7810"/>
    <w:p w:rsidR="007C7810" w:rsidRDefault="00D30069">
      <w:pPr>
        <w:pStyle w:val="ja8"/>
        <w:ind w:left="227" w:hanging="227"/>
      </w:pPr>
      <w:r>
        <w:t>別表（第一条関係）</w:t>
      </w:r>
    </w:p>
    <w:p w:rsidR="007C7810" w:rsidRDefault="00D30069">
      <w:pPr>
        <w:pStyle w:val="jaf6"/>
      </w:pPr>
      <w:r>
        <w:t>一　繊維製品</w:t>
      </w:r>
    </w:p>
    <w:p w:rsidR="007C7810" w:rsidRDefault="00D30069">
      <w:pPr>
        <w:pStyle w:val="jaf7"/>
      </w:pPr>
      <w:r>
        <w:t>（一）糸（その全部又は一部が綿、麻（亜麻及び苧麻に限る。）、毛、絹、ビスコース繊維、銅アンモニア繊維、アセテート繊維、ナイロン繊維、ポリエステル系合成繊維、ポリウレタン系合成繊維、ガラス繊維その他これらに類する繊維であつて内閣府令で定めるものに限る。）</w:t>
      </w:r>
    </w:p>
    <w:p w:rsidR="007C7810" w:rsidRDefault="00D30069">
      <w:pPr>
        <w:pStyle w:val="jaf7"/>
      </w:pPr>
      <w:r>
        <w:t>（二）　（一）に掲げる糸を製品の全部又は一部に使用して製造した織物、ニット生地及びレース生地</w:t>
      </w:r>
    </w:p>
    <w:p w:rsidR="007C7810" w:rsidRDefault="00D30069">
      <w:pPr>
        <w:pStyle w:val="jaf7"/>
      </w:pPr>
      <w:r>
        <w:t>（三）　（一）に掲げる糸を製品の全部又は一部に使用して製造した繊維製品及び（二）に掲げる織物、ニット生地又はレース生地を製品の全部又は一部に使用して製造し又は加工し</w:t>
      </w:r>
      <w:r>
        <w:t>た繊維製品であつて、次に掲げるもの（電気加熱式のものを除く。）</w:t>
      </w:r>
    </w:p>
    <w:p w:rsidR="007C7810" w:rsidRDefault="00D30069">
      <w:pPr>
        <w:pStyle w:val="jaf9"/>
      </w:pPr>
      <w:r>
        <w:t>１　コート、セーター、シャツ、ズボン、水着、ドレス、ホームドレス、ブラウス、スカート、事務服、作業服、上衣、子供用オーバーオール、ロンパース、下着、寝衣、羽織、着物、靴下、手袋その他これらに類する衣服であつて内閣府令で定めるもの</w:t>
      </w:r>
    </w:p>
    <w:p w:rsidR="007C7810" w:rsidRDefault="00D30069">
      <w:pPr>
        <w:pStyle w:val="jaf9"/>
      </w:pPr>
      <w:r>
        <w:t>２　ハンカチ、マフラー、スカーフ、ショール、風呂敷、エプロン、かつぽう着その他これらに類する身の回り品であつて内閣府令で定めるもの</w:t>
      </w:r>
    </w:p>
    <w:p w:rsidR="007C7810" w:rsidRDefault="00D30069">
      <w:pPr>
        <w:pStyle w:val="jaf9"/>
      </w:pPr>
      <w:r>
        <w:t>３　床敷物（パイルのあるものに限る。）、毛布、膝掛け、上掛け（タオル製のものに限る。）</w:t>
      </w:r>
      <w:r>
        <w:t>、布団カバー、敷布、布団、カーテン、テーブル掛け、タオル、手拭いその他これらに類する家庭用繊維製品であつて内閣府令で定めるもの</w:t>
      </w:r>
    </w:p>
    <w:p w:rsidR="007C7810" w:rsidRDefault="00D30069">
      <w:pPr>
        <w:pStyle w:val="jaf6"/>
      </w:pPr>
      <w:r>
        <w:t>二　合成樹脂加工品</w:t>
      </w:r>
    </w:p>
    <w:p w:rsidR="007C7810" w:rsidRDefault="00D30069">
      <w:pPr>
        <w:pStyle w:val="jaf7"/>
      </w:pPr>
      <w:r>
        <w:t>（一）　ポリエチレンフィルム製又はポリプロピレンフィルム製の袋（フィルムの厚さが〇・〇五ミリメートル以下で、かつ、個装の単位が百枚未満のものに限る。）</w:t>
      </w:r>
    </w:p>
    <w:p w:rsidR="007C7810" w:rsidRDefault="00D30069">
      <w:pPr>
        <w:pStyle w:val="jaf7"/>
      </w:pPr>
      <w:r>
        <w:t>（二）　食事用、食卓用又は台所用の器具</w:t>
      </w:r>
    </w:p>
    <w:p w:rsidR="007C7810" w:rsidRDefault="00D30069">
      <w:pPr>
        <w:pStyle w:val="jaf7"/>
      </w:pPr>
      <w:r>
        <w:t>（三）　盆</w:t>
      </w:r>
    </w:p>
    <w:p w:rsidR="007C7810" w:rsidRDefault="00D30069">
      <w:pPr>
        <w:pStyle w:val="jaf7"/>
      </w:pPr>
      <w:r>
        <w:t>（四）　水筒</w:t>
      </w:r>
    </w:p>
    <w:p w:rsidR="007C7810" w:rsidRDefault="00D30069">
      <w:pPr>
        <w:pStyle w:val="jaf7"/>
      </w:pPr>
      <w:r>
        <w:t>（五）　たらい、籠、バケツ、洗面器、浴室用の器具、湯たんぽその他これらに類する住生活用品であつて内閣府令で定めるもの</w:t>
      </w:r>
    </w:p>
    <w:p w:rsidR="007C7810" w:rsidRDefault="00D30069">
      <w:pPr>
        <w:pStyle w:val="jaf6"/>
      </w:pPr>
      <w:r>
        <w:t>三　電気機械器具</w:t>
      </w:r>
    </w:p>
    <w:p w:rsidR="007C7810" w:rsidRDefault="00D30069">
      <w:pPr>
        <w:pStyle w:val="jaf7"/>
      </w:pPr>
      <w:r>
        <w:t>（一）　エ</w:t>
      </w:r>
      <w:r>
        <w:t>アコンディショナー（電動機の定格消費電力の合計が三キロワット以下、電熱装置を有するものにあつては、その電熱装置の定格消費電力が五キロワット以下のものに限り、電気冷風機及び熱電素子を使用するものを除く。）</w:t>
      </w:r>
    </w:p>
    <w:p w:rsidR="007C7810" w:rsidRDefault="00D30069">
      <w:pPr>
        <w:pStyle w:val="jaf7"/>
      </w:pPr>
      <w:r>
        <w:t>（二）　テレビジョン受信機</w:t>
      </w:r>
    </w:p>
    <w:p w:rsidR="007C7810" w:rsidRDefault="00D30069">
      <w:pPr>
        <w:pStyle w:val="jaf7"/>
      </w:pPr>
      <w:r>
        <w:t>（三）　電気パネルヒーター</w:t>
      </w:r>
    </w:p>
    <w:p w:rsidR="007C7810" w:rsidRDefault="00D30069">
      <w:pPr>
        <w:pStyle w:val="jaf7"/>
      </w:pPr>
      <w:r>
        <w:t>（四）　電気毛布</w:t>
      </w:r>
    </w:p>
    <w:p w:rsidR="007C7810" w:rsidRDefault="00D30069">
      <w:pPr>
        <w:pStyle w:val="jaf7"/>
      </w:pPr>
      <w:r>
        <w:t>（五）　ジャー炊飯器、電子レンジ（定格高周波出力が一キロワット以下のものに限る。）、電気コーヒー沸器その他これらに類する台所用電熱用品であつて内閣府令で定めるもの</w:t>
      </w:r>
    </w:p>
    <w:p w:rsidR="007C7810" w:rsidRDefault="00D30069">
      <w:pPr>
        <w:pStyle w:val="jaf7"/>
      </w:pPr>
      <w:r>
        <w:t>（六）　電気冷蔵庫（熱電素子を使用しないものに限る。）</w:t>
      </w:r>
    </w:p>
    <w:p w:rsidR="007C7810" w:rsidRDefault="00D30069">
      <w:pPr>
        <w:pStyle w:val="jaf7"/>
      </w:pPr>
      <w:r>
        <w:t>（七）　換気扇（プロペラ形の羽根を有するものに限る。）</w:t>
      </w:r>
    </w:p>
    <w:p w:rsidR="007C7810" w:rsidRDefault="00D30069">
      <w:pPr>
        <w:pStyle w:val="jaf7"/>
      </w:pPr>
      <w:r>
        <w:t>（八）　電気洗濯機（水槽を有するものに限る。）</w:t>
      </w:r>
    </w:p>
    <w:p w:rsidR="007C7810" w:rsidRDefault="00D30069">
      <w:pPr>
        <w:pStyle w:val="jaf7"/>
      </w:pPr>
      <w:r>
        <w:t>（九）　電気掃除機（真空式のものであつて、電源として電池を使用しないものに限る。）</w:t>
      </w:r>
    </w:p>
    <w:p w:rsidR="007C7810" w:rsidRDefault="00D30069">
      <w:pPr>
        <w:pStyle w:val="jaf7"/>
      </w:pPr>
      <w:r>
        <w:t>（十）　電気かみそり</w:t>
      </w:r>
    </w:p>
    <w:p w:rsidR="007C7810" w:rsidRDefault="00D30069">
      <w:pPr>
        <w:pStyle w:val="jaf7"/>
      </w:pPr>
      <w:r>
        <w:t>（十一）　電気ジューサーミキサー、電気ジューサー及び電気ミキサー</w:t>
      </w:r>
    </w:p>
    <w:p w:rsidR="007C7810" w:rsidRDefault="00D30069">
      <w:pPr>
        <w:pStyle w:val="jaf7"/>
      </w:pPr>
      <w:r>
        <w:t>（十二）　卓上ス</w:t>
      </w:r>
      <w:r>
        <w:t>タンド用蛍光灯器具（机等に取り付ける構造のものを除く。）</w:t>
      </w:r>
    </w:p>
    <w:p w:rsidR="007C7810" w:rsidRDefault="00D30069">
      <w:pPr>
        <w:pStyle w:val="jaf6"/>
      </w:pPr>
      <w:r>
        <w:t>四　雑貨工業品</w:t>
      </w:r>
    </w:p>
    <w:p w:rsidR="007C7810" w:rsidRDefault="00D30069">
      <w:pPr>
        <w:pStyle w:val="jaf7"/>
      </w:pPr>
      <w:r>
        <w:t>（一）　ティシュペーパー、トイレットペーパーその他これらに類する紙であつて内閣府令で定めるもの</w:t>
      </w:r>
    </w:p>
    <w:p w:rsidR="007C7810" w:rsidRDefault="00D30069">
      <w:pPr>
        <w:pStyle w:val="jaf7"/>
      </w:pPr>
      <w:r>
        <w:t>（二）　衣料用、台所用又は住宅用の漂白剤</w:t>
      </w:r>
    </w:p>
    <w:p w:rsidR="007C7810" w:rsidRDefault="00D30069">
      <w:pPr>
        <w:pStyle w:val="jaf7"/>
      </w:pPr>
      <w:r>
        <w:t>（三）　塗料</w:t>
      </w:r>
    </w:p>
    <w:p w:rsidR="007C7810" w:rsidRDefault="00D30069">
      <w:pPr>
        <w:pStyle w:val="jaf7"/>
      </w:pPr>
      <w:r>
        <w:t>（四）　サングラス（視力補正用のものを除く。）</w:t>
      </w:r>
    </w:p>
    <w:p w:rsidR="007C7810" w:rsidRDefault="00D30069">
      <w:pPr>
        <w:pStyle w:val="jaf7"/>
      </w:pPr>
      <w:r>
        <w:t>（五）　浄水器（飲用に供する水を得るためのものであつて、水道水から残留塩素を除去する機能を有するものに限る。）</w:t>
      </w:r>
    </w:p>
    <w:p w:rsidR="007C7810" w:rsidRDefault="00D30069">
      <w:pPr>
        <w:pStyle w:val="jaf7"/>
      </w:pPr>
      <w:r>
        <w:t>（六）　ショッピングカート</w:t>
      </w:r>
    </w:p>
    <w:p w:rsidR="007C7810" w:rsidRDefault="00D30069">
      <w:pPr>
        <w:pStyle w:val="jaf7"/>
      </w:pPr>
      <w:r>
        <w:t>（七）　食事用、食卓用又は台所用のアルミニウムはく</w:t>
      </w:r>
    </w:p>
    <w:p w:rsidR="007C7810" w:rsidRDefault="00D30069">
      <w:pPr>
        <w:pStyle w:val="jaf7"/>
      </w:pPr>
      <w:r>
        <w:t>（八）　食事用、食卓用又は台所用の器具（強化ガ</w:t>
      </w:r>
      <w:r>
        <w:t>ラスその他の内閣府令で定める素材を使用して製造したものに限る。）</w:t>
      </w:r>
    </w:p>
    <w:p w:rsidR="007C7810" w:rsidRDefault="00D30069">
      <w:pPr>
        <w:pStyle w:val="jaf7"/>
      </w:pPr>
      <w:r>
        <w:t>（九）　鍋（アルミニウム製のもの、鉄製でほうろう引きのもの、ステンレス鋼製のもの及び銅製のものに限り、容量が十リットルを超えるもの及び加熱装置を有するものを除く。）、湯沸かし（アルミニウム製のもの、鉄製でほうろう引きのもの、ステンレス鋼製のもの及び銅製のものに限り、容量が十リットルを超えるものを除く。）、魔法瓶（内閣府令で定めるものに限る。）その他これらに類する台所用品及び食卓用品であつて内閣府令で定めるもの</w:t>
      </w:r>
    </w:p>
    <w:p w:rsidR="007C7810" w:rsidRDefault="00D30069">
      <w:pPr>
        <w:pStyle w:val="jaf7"/>
      </w:pPr>
      <w:r>
        <w:t>（十）　革又は合成皮革を製品の全</w:t>
      </w:r>
      <w:r>
        <w:t>部又は一部に使用して製造したコート、セーター、ズボン、ドレス、スカート、上衣及び手袋</w:t>
      </w:r>
    </w:p>
    <w:p w:rsidR="007C7810" w:rsidRDefault="00D30069">
      <w:pPr>
        <w:pStyle w:val="jaf7"/>
      </w:pPr>
      <w:r>
        <w:t>（十一）　かばん（牛革その他の内閣府令で定める素材を使用して製造したものに限る。）</w:t>
      </w:r>
    </w:p>
    <w:p w:rsidR="007C7810" w:rsidRDefault="00D30069">
      <w:pPr>
        <w:pStyle w:val="jaf7"/>
      </w:pPr>
      <w:r>
        <w:t>（十二）　洋傘</w:t>
      </w:r>
    </w:p>
    <w:p w:rsidR="007C7810" w:rsidRDefault="00D30069">
      <w:pPr>
        <w:pStyle w:val="jaf7"/>
      </w:pPr>
      <w:r>
        <w:t>（十三）　靴（内閣府令で定めるものに限る。）</w:t>
      </w:r>
    </w:p>
    <w:p w:rsidR="007C7810" w:rsidRDefault="00D30069">
      <w:pPr>
        <w:pStyle w:val="jaf7"/>
      </w:pPr>
      <w:r>
        <w:t>（十四）　たんす</w:t>
      </w:r>
    </w:p>
    <w:p w:rsidR="007C7810" w:rsidRDefault="00D30069">
      <w:pPr>
        <w:pStyle w:val="jaf7"/>
      </w:pPr>
      <w:r>
        <w:t>（十五）　机及びテーブル</w:t>
      </w:r>
    </w:p>
    <w:p w:rsidR="007C7810" w:rsidRDefault="00D30069">
      <w:pPr>
        <w:pStyle w:val="jaf7"/>
      </w:pPr>
      <w:r>
        <w:t>（十六）　椅子、腰掛け及び座椅子</w:t>
      </w:r>
    </w:p>
    <w:p w:rsidR="007C7810" w:rsidRDefault="00D30069">
      <w:pPr>
        <w:pStyle w:val="jaf7"/>
      </w:pPr>
      <w:r>
        <w:t>（十七）　マットレス（内閣府令で定めるものに限る。）</w:t>
      </w:r>
    </w:p>
    <w:p w:rsidR="007C7810" w:rsidRDefault="00D30069">
      <w:pPr>
        <w:pStyle w:val="jaf7"/>
      </w:pPr>
      <w:r>
        <w:t>（十八）　歯ブラシ（電動式のものを除く。）</w:t>
      </w:r>
    </w:p>
    <w:p w:rsidR="007C7810" w:rsidRDefault="00D30069">
      <w:pPr>
        <w:pStyle w:val="jaf7"/>
      </w:pPr>
      <w:r>
        <w:t>（十九）　哺乳用具</w:t>
      </w:r>
    </w:p>
    <w:p w:rsidR="007C7810" w:rsidRDefault="00D30069">
      <w:pPr>
        <w:pStyle w:val="jaf7"/>
      </w:pPr>
      <w:r>
        <w:t>（二十）　合成洗剤（研磨材を含むもの及び化粧品を除く。）、洗濯用又は台所用の石けん（</w:t>
      </w:r>
      <w:r>
        <w:t>研磨材を含むものを除く。）、住宅用又は家具用の洗浄剤（研磨材を含むものを除く。）、台所用、住宅用又は家具用の磨き剤（研磨材を含むものに限る。）、接着剤（動植物系のもの及びアスファルト系のものを除く。）その他これらに類する石けん、家庭用合成洗剤及び家庭用化学製品であつて内閣府令で定めるもの</w:t>
      </w:r>
    </w:p>
    <w:sectPr w:rsidR="007C7810" w:rsidSect="007C78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810" w:rsidRDefault="007C7810" w:rsidP="007C7810">
      <w:r>
        <w:separator/>
      </w:r>
    </w:p>
  </w:endnote>
  <w:endnote w:type="continuationSeparator" w:id="0">
    <w:p w:rsidR="007C7810" w:rsidRDefault="007C7810" w:rsidP="007C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810" w:rsidRDefault="007C7810">
    <w:pPr>
      <w:pStyle w:val="a3"/>
    </w:pPr>
    <w:r>
      <w:fldChar w:fldCharType="begin"/>
    </w:r>
    <w:r>
      <w:instrText xml:space="preserve"> PAGE  \* MERGEFORMAT </w:instrText>
    </w:r>
    <w:r>
      <w:fldChar w:fldCharType="separate"/>
    </w:r>
    <w:r w:rsidR="00D300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810" w:rsidRDefault="007C7810" w:rsidP="007C7810">
      <w:r>
        <w:separator/>
      </w:r>
    </w:p>
  </w:footnote>
  <w:footnote w:type="continuationSeparator" w:id="0">
    <w:p w:rsidR="007C7810" w:rsidRDefault="007C7810" w:rsidP="007C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B8F"/>
    <w:multiLevelType w:val="multilevel"/>
    <w:tmpl w:val="23E67D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36752B"/>
    <w:multiLevelType w:val="multilevel"/>
    <w:tmpl w:val="951A6A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555A33"/>
    <w:multiLevelType w:val="multilevel"/>
    <w:tmpl w:val="C94CDF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745F71"/>
    <w:multiLevelType w:val="multilevel"/>
    <w:tmpl w:val="79205F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BE4AC8"/>
    <w:multiLevelType w:val="multilevel"/>
    <w:tmpl w:val="2440FB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422FB8"/>
    <w:multiLevelType w:val="multilevel"/>
    <w:tmpl w:val="C1600B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5C5234"/>
    <w:multiLevelType w:val="multilevel"/>
    <w:tmpl w:val="A95CD6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50C2C"/>
    <w:multiLevelType w:val="multilevel"/>
    <w:tmpl w:val="6B2AB2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25361"/>
    <w:multiLevelType w:val="multilevel"/>
    <w:tmpl w:val="F1280A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D947AD"/>
    <w:multiLevelType w:val="multilevel"/>
    <w:tmpl w:val="147C42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A3574D"/>
    <w:multiLevelType w:val="multilevel"/>
    <w:tmpl w:val="EE26CC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425E88"/>
    <w:multiLevelType w:val="multilevel"/>
    <w:tmpl w:val="A686D8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11907"/>
    <w:multiLevelType w:val="multilevel"/>
    <w:tmpl w:val="CCB621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1"/>
  </w:num>
  <w:num w:numId="4">
    <w:abstractNumId w:val="3"/>
  </w:num>
  <w:num w:numId="5">
    <w:abstractNumId w:val="6"/>
  </w:num>
  <w:num w:numId="6">
    <w:abstractNumId w:val="8"/>
  </w:num>
  <w:num w:numId="7">
    <w:abstractNumId w:val="4"/>
  </w:num>
  <w:num w:numId="8">
    <w:abstractNumId w:val="9"/>
  </w:num>
  <w:num w:numId="9">
    <w:abstractNumId w:val="12"/>
  </w:num>
  <w:num w:numId="10">
    <w:abstractNumId w:val="10"/>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7810"/>
    <w:rsid w:val="007C7810"/>
    <w:rsid w:val="00D300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8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78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7810"/>
    <w:rPr>
      <w:rFonts w:ascii="Century" w:eastAsia="Century" w:hAnsi="Century"/>
    </w:rPr>
  </w:style>
  <w:style w:type="paragraph" w:customStyle="1" w:styleId="ja0">
    <w:name w:val="款（ja）"/>
    <w:basedOn w:val="a"/>
    <w:rsid w:val="007C7810"/>
    <w:pPr>
      <w:widowControl w:val="0"/>
      <w:ind w:left="1321" w:hanging="221"/>
    </w:pPr>
    <w:rPr>
      <w:rFonts w:ascii="ＭＳ 明朝" w:eastAsia="ＭＳ 明朝" w:hAnsi="ＭＳ 明朝" w:cs="ＭＳ 明朝"/>
      <w:b/>
    </w:rPr>
  </w:style>
  <w:style w:type="paragraph" w:customStyle="1" w:styleId="en0">
    <w:name w:val="款（en）"/>
    <w:basedOn w:val="ja0"/>
    <w:rsid w:val="007C7810"/>
    <w:rPr>
      <w:rFonts w:ascii="Century" w:eastAsia="Century" w:hAnsi="Century" w:cs="Century"/>
    </w:rPr>
  </w:style>
  <w:style w:type="paragraph" w:customStyle="1" w:styleId="ja1">
    <w:name w:val="前文（ja）"/>
    <w:basedOn w:val="a"/>
    <w:rsid w:val="007C7810"/>
    <w:pPr>
      <w:widowControl w:val="0"/>
      <w:ind w:firstLine="219"/>
    </w:pPr>
    <w:rPr>
      <w:rFonts w:ascii="ＭＳ 明朝" w:eastAsia="ＭＳ 明朝" w:hAnsi="ＭＳ 明朝" w:cs="ＭＳ 明朝"/>
    </w:rPr>
  </w:style>
  <w:style w:type="paragraph" w:customStyle="1" w:styleId="en1">
    <w:name w:val="前文（en）"/>
    <w:basedOn w:val="ja1"/>
    <w:rsid w:val="007C7810"/>
    <w:rPr>
      <w:rFonts w:ascii="Century" w:eastAsia="Century" w:hAnsi="Century" w:cs="Century"/>
    </w:rPr>
  </w:style>
  <w:style w:type="paragraph" w:customStyle="1" w:styleId="ja2">
    <w:name w:val="附則（ja）"/>
    <w:basedOn w:val="a"/>
    <w:rsid w:val="007C7810"/>
    <w:pPr>
      <w:widowControl w:val="0"/>
      <w:ind w:left="881" w:hanging="221"/>
    </w:pPr>
    <w:rPr>
      <w:rFonts w:ascii="ＭＳ 明朝" w:eastAsia="ＭＳ 明朝" w:hAnsi="ＭＳ 明朝" w:cs="ＭＳ 明朝"/>
      <w:b/>
    </w:rPr>
  </w:style>
  <w:style w:type="paragraph" w:customStyle="1" w:styleId="en2">
    <w:name w:val="附則（en）"/>
    <w:basedOn w:val="ja2"/>
    <w:rsid w:val="007C7810"/>
    <w:rPr>
      <w:rFonts w:ascii="Century" w:hAnsi="Century" w:cs="Century"/>
    </w:rPr>
  </w:style>
  <w:style w:type="paragraph" w:customStyle="1" w:styleId="ja3">
    <w:name w:val="章（ja）"/>
    <w:basedOn w:val="a"/>
    <w:rsid w:val="007C7810"/>
    <w:pPr>
      <w:widowControl w:val="0"/>
      <w:ind w:left="881" w:hanging="221"/>
    </w:pPr>
    <w:rPr>
      <w:rFonts w:ascii="ＭＳ 明朝" w:eastAsia="ＭＳ 明朝" w:hAnsi="ＭＳ 明朝" w:cs="ＭＳ 明朝"/>
      <w:b/>
    </w:rPr>
  </w:style>
  <w:style w:type="paragraph" w:customStyle="1" w:styleId="en3">
    <w:name w:val="章（en）"/>
    <w:basedOn w:val="ja3"/>
    <w:rsid w:val="007C7810"/>
    <w:rPr>
      <w:rFonts w:ascii="Century" w:eastAsia="Century" w:hAnsi="Century" w:cs="Century"/>
    </w:rPr>
  </w:style>
  <w:style w:type="paragraph" w:customStyle="1" w:styleId="ja4">
    <w:name w:val="目次編（ja）"/>
    <w:basedOn w:val="a"/>
    <w:rsid w:val="007C7810"/>
    <w:pPr>
      <w:widowControl w:val="0"/>
      <w:ind w:left="219" w:hanging="219"/>
    </w:pPr>
    <w:rPr>
      <w:rFonts w:ascii="ＭＳ 明朝" w:eastAsia="ＭＳ 明朝" w:hAnsi="ＭＳ 明朝"/>
    </w:rPr>
  </w:style>
  <w:style w:type="paragraph" w:customStyle="1" w:styleId="en4">
    <w:name w:val="目次編（en）"/>
    <w:basedOn w:val="ja4"/>
    <w:rsid w:val="007C7810"/>
    <w:rPr>
      <w:rFonts w:ascii="Century" w:eastAsia="Century" w:hAnsi="Century"/>
    </w:rPr>
  </w:style>
  <w:style w:type="paragraph" w:customStyle="1" w:styleId="ja5">
    <w:name w:val="目次章（ja）"/>
    <w:basedOn w:val="a"/>
    <w:rsid w:val="007C7810"/>
    <w:pPr>
      <w:widowControl w:val="0"/>
      <w:ind w:left="439" w:hanging="219"/>
    </w:pPr>
    <w:rPr>
      <w:rFonts w:ascii="ＭＳ 明朝" w:eastAsia="ＭＳ 明朝" w:hAnsi="ＭＳ 明朝"/>
    </w:rPr>
  </w:style>
  <w:style w:type="paragraph" w:customStyle="1" w:styleId="en5">
    <w:name w:val="目次章（en）"/>
    <w:basedOn w:val="ja5"/>
    <w:rsid w:val="007C7810"/>
    <w:rPr>
      <w:rFonts w:ascii="Century" w:eastAsia="Century" w:hAnsi="Century"/>
    </w:rPr>
  </w:style>
  <w:style w:type="paragraph" w:customStyle="1" w:styleId="ja6">
    <w:name w:val="目次節（ja）"/>
    <w:basedOn w:val="a"/>
    <w:rsid w:val="007C7810"/>
    <w:pPr>
      <w:widowControl w:val="0"/>
      <w:ind w:left="659" w:hanging="219"/>
    </w:pPr>
    <w:rPr>
      <w:rFonts w:ascii="ＭＳ 明朝" w:eastAsia="ＭＳ 明朝" w:hAnsi="ＭＳ 明朝"/>
    </w:rPr>
  </w:style>
  <w:style w:type="paragraph" w:customStyle="1" w:styleId="en6">
    <w:name w:val="目次節（en）"/>
    <w:basedOn w:val="ja6"/>
    <w:rsid w:val="007C7810"/>
    <w:rPr>
      <w:rFonts w:ascii="Century" w:eastAsia="Century" w:hAnsi="Century"/>
    </w:rPr>
  </w:style>
  <w:style w:type="paragraph" w:customStyle="1" w:styleId="ja7">
    <w:name w:val="目次款（ja）"/>
    <w:basedOn w:val="a"/>
    <w:rsid w:val="007C7810"/>
    <w:pPr>
      <w:widowControl w:val="0"/>
      <w:ind w:left="879" w:hanging="219"/>
    </w:pPr>
    <w:rPr>
      <w:rFonts w:ascii="ＭＳ 明朝" w:eastAsia="ＭＳ 明朝" w:hAnsi="ＭＳ 明朝" w:cs="Kochi Mincho"/>
    </w:rPr>
  </w:style>
  <w:style w:type="paragraph" w:customStyle="1" w:styleId="en7">
    <w:name w:val="目次款（en）"/>
    <w:basedOn w:val="ja7"/>
    <w:rsid w:val="007C7810"/>
    <w:rPr>
      <w:rFonts w:ascii="Century" w:eastAsia="Century" w:hAnsi="Century"/>
    </w:rPr>
  </w:style>
  <w:style w:type="paragraph" w:customStyle="1" w:styleId="ja8">
    <w:name w:val="別表名（ja）"/>
    <w:basedOn w:val="a"/>
    <w:rsid w:val="007C78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7810"/>
    <w:rPr>
      <w:rFonts w:ascii="Century" w:eastAsia="Century" w:hAnsi="Century" w:cs="Century"/>
    </w:rPr>
  </w:style>
  <w:style w:type="paragraph" w:customStyle="1" w:styleId="ja9">
    <w:name w:val="目（ja）"/>
    <w:basedOn w:val="a"/>
    <w:rsid w:val="007C7810"/>
    <w:pPr>
      <w:widowControl w:val="0"/>
      <w:ind w:left="1541" w:hanging="221"/>
    </w:pPr>
    <w:rPr>
      <w:rFonts w:ascii="ＭＳ 明朝" w:eastAsia="ＭＳ 明朝" w:hAnsi="ＭＳ 明朝" w:cs="ＭＳ 明朝"/>
      <w:b/>
    </w:rPr>
  </w:style>
  <w:style w:type="paragraph" w:customStyle="1" w:styleId="en9">
    <w:name w:val="目（en）"/>
    <w:basedOn w:val="ja9"/>
    <w:rsid w:val="007C7810"/>
    <w:rPr>
      <w:rFonts w:ascii="Century" w:eastAsia="Century" w:hAnsi="Century" w:cs="Century"/>
    </w:rPr>
  </w:style>
  <w:style w:type="paragraph" w:customStyle="1" w:styleId="jaa">
    <w:name w:val="見出し（ja）"/>
    <w:basedOn w:val="a"/>
    <w:rsid w:val="007C7810"/>
    <w:pPr>
      <w:widowControl w:val="0"/>
      <w:ind w:left="439" w:hanging="219"/>
    </w:pPr>
    <w:rPr>
      <w:rFonts w:ascii="ＭＳ 明朝" w:eastAsia="ＭＳ 明朝" w:hAnsi="ＭＳ 明朝" w:cs="ＭＳ 明朝"/>
    </w:rPr>
  </w:style>
  <w:style w:type="paragraph" w:customStyle="1" w:styleId="ena">
    <w:name w:val="見出し（en）"/>
    <w:basedOn w:val="jaa"/>
    <w:rsid w:val="007C7810"/>
    <w:rPr>
      <w:rFonts w:ascii="Century" w:eastAsia="Century" w:hAnsi="Century" w:cs="Century"/>
    </w:rPr>
  </w:style>
  <w:style w:type="paragraph" w:styleId="a3">
    <w:name w:val="footer"/>
    <w:basedOn w:val="a"/>
    <w:rsid w:val="007C78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7810"/>
    <w:pPr>
      <w:widowControl w:val="0"/>
      <w:ind w:left="1099" w:hanging="219"/>
    </w:pPr>
    <w:rPr>
      <w:rFonts w:ascii="ＭＳ 明朝" w:eastAsia="ＭＳ 明朝" w:hAnsi="ＭＳ 明朝" w:cs="Kochi Mincho"/>
    </w:rPr>
  </w:style>
  <w:style w:type="paragraph" w:customStyle="1" w:styleId="enb">
    <w:name w:val="目次目（en）"/>
    <w:basedOn w:val="jab"/>
    <w:rsid w:val="007C7810"/>
    <w:rPr>
      <w:rFonts w:ascii="Century" w:eastAsia="Century" w:hAnsi="Century"/>
    </w:rPr>
  </w:style>
  <w:style w:type="paragraph" w:customStyle="1" w:styleId="jac">
    <w:name w:val="目次附則（ja）"/>
    <w:basedOn w:val="a"/>
    <w:rsid w:val="007C7810"/>
    <w:pPr>
      <w:widowControl w:val="0"/>
      <w:ind w:left="439" w:hanging="219"/>
    </w:pPr>
    <w:rPr>
      <w:rFonts w:ascii="ＭＳ 明朝" w:eastAsia="ＭＳ 明朝" w:hAnsi="ＭＳ 明朝" w:cs="Kochi Mincho"/>
    </w:rPr>
  </w:style>
  <w:style w:type="paragraph" w:customStyle="1" w:styleId="enc">
    <w:name w:val="目次附則（en）"/>
    <w:basedOn w:val="jac"/>
    <w:rsid w:val="007C7810"/>
    <w:rPr>
      <w:rFonts w:ascii="Century" w:eastAsia="Century" w:hAnsi="Century" w:cs="Century"/>
    </w:rPr>
  </w:style>
  <w:style w:type="paragraph" w:customStyle="1" w:styleId="jad">
    <w:name w:val="目次前文（ja）"/>
    <w:basedOn w:val="jac"/>
    <w:rsid w:val="007C7810"/>
  </w:style>
  <w:style w:type="paragraph" w:customStyle="1" w:styleId="end">
    <w:name w:val="目次前文（en）"/>
    <w:basedOn w:val="enc"/>
    <w:rsid w:val="007C7810"/>
  </w:style>
  <w:style w:type="paragraph" w:customStyle="1" w:styleId="jae">
    <w:name w:val="制定文（ja）"/>
    <w:basedOn w:val="a"/>
    <w:rsid w:val="007C7810"/>
    <w:pPr>
      <w:widowControl w:val="0"/>
      <w:ind w:firstLine="219"/>
    </w:pPr>
    <w:rPr>
      <w:rFonts w:ascii="ＭＳ 明朝" w:eastAsia="ＭＳ 明朝" w:hAnsi="ＭＳ 明朝" w:cs="ＭＳ 明朝"/>
    </w:rPr>
  </w:style>
  <w:style w:type="paragraph" w:customStyle="1" w:styleId="ene">
    <w:name w:val="制定文（en）"/>
    <w:basedOn w:val="jae"/>
    <w:rsid w:val="007C7810"/>
    <w:rPr>
      <w:rFonts w:ascii="Century" w:eastAsia="Century" w:hAnsi="Century" w:cs="Century"/>
    </w:rPr>
  </w:style>
  <w:style w:type="paragraph" w:customStyle="1" w:styleId="jaf">
    <w:name w:val="法令番号（ja）"/>
    <w:basedOn w:val="a"/>
    <w:rsid w:val="007C7810"/>
    <w:pPr>
      <w:widowControl w:val="0"/>
      <w:jc w:val="right"/>
    </w:pPr>
    <w:rPr>
      <w:rFonts w:ascii="ＭＳ 明朝" w:eastAsia="ＭＳ 明朝" w:hAnsi="ＭＳ 明朝" w:cs="Kochi Mincho"/>
    </w:rPr>
  </w:style>
  <w:style w:type="paragraph" w:customStyle="1" w:styleId="enf">
    <w:name w:val="法令番号（en）"/>
    <w:basedOn w:val="jaf"/>
    <w:rsid w:val="007C7810"/>
    <w:rPr>
      <w:rFonts w:ascii="Century" w:eastAsia="Century" w:hAnsi="Century" w:cs="Century"/>
    </w:rPr>
  </w:style>
  <w:style w:type="paragraph" w:customStyle="1" w:styleId="jaf0">
    <w:name w:val="目次（ja）"/>
    <w:basedOn w:val="a"/>
    <w:rsid w:val="007C7810"/>
    <w:rPr>
      <w:rFonts w:ascii="ＭＳ 明朝" w:eastAsia="ＭＳ 明朝" w:hAnsi="ＭＳ 明朝"/>
    </w:rPr>
  </w:style>
  <w:style w:type="paragraph" w:customStyle="1" w:styleId="enf0">
    <w:name w:val="目次（en）"/>
    <w:basedOn w:val="jaf0"/>
    <w:rsid w:val="007C7810"/>
    <w:rPr>
      <w:rFonts w:ascii="Century" w:eastAsia="Century" w:hAnsi="Century"/>
    </w:rPr>
  </w:style>
  <w:style w:type="paragraph" w:customStyle="1" w:styleId="jaf1">
    <w:name w:val="編（ja）"/>
    <w:basedOn w:val="a"/>
    <w:rsid w:val="007C7810"/>
    <w:pPr>
      <w:widowControl w:val="0"/>
      <w:ind w:left="661" w:hanging="221"/>
    </w:pPr>
    <w:rPr>
      <w:rFonts w:ascii="ＭＳ 明朝" w:eastAsia="ＭＳ 明朝" w:hAnsi="ＭＳ 明朝" w:cs="ＭＳ 明朝"/>
      <w:b/>
    </w:rPr>
  </w:style>
  <w:style w:type="paragraph" w:customStyle="1" w:styleId="enf1">
    <w:name w:val="編（en）"/>
    <w:basedOn w:val="jaf1"/>
    <w:rsid w:val="007C7810"/>
    <w:rPr>
      <w:rFonts w:ascii="Century" w:eastAsia="Century" w:hAnsi="Century" w:cs="Century"/>
    </w:rPr>
  </w:style>
  <w:style w:type="paragraph" w:customStyle="1" w:styleId="jaf2">
    <w:name w:val="節（ja）"/>
    <w:basedOn w:val="a"/>
    <w:rsid w:val="007C7810"/>
    <w:pPr>
      <w:widowControl w:val="0"/>
      <w:ind w:left="1101" w:hanging="221"/>
    </w:pPr>
    <w:rPr>
      <w:rFonts w:ascii="ＭＳ 明朝" w:eastAsia="ＭＳ 明朝" w:hAnsi="ＭＳ 明朝" w:cs="ＭＳ 明朝"/>
      <w:b/>
    </w:rPr>
  </w:style>
  <w:style w:type="paragraph" w:customStyle="1" w:styleId="enf2">
    <w:name w:val="節（en）"/>
    <w:basedOn w:val="jaf2"/>
    <w:rsid w:val="007C7810"/>
    <w:rPr>
      <w:rFonts w:ascii="Century" w:eastAsia="Century" w:hAnsi="Century" w:cs="Century"/>
    </w:rPr>
  </w:style>
  <w:style w:type="paragraph" w:customStyle="1" w:styleId="jaf3">
    <w:name w:val="条（ja）"/>
    <w:basedOn w:val="a"/>
    <w:rsid w:val="007C7810"/>
    <w:pPr>
      <w:widowControl w:val="0"/>
      <w:ind w:left="219" w:hanging="219"/>
    </w:pPr>
    <w:rPr>
      <w:rFonts w:ascii="ＭＳ 明朝" w:eastAsia="ＭＳ 明朝" w:hAnsi="ＭＳ 明朝" w:cs="ＭＳ 明朝"/>
    </w:rPr>
  </w:style>
  <w:style w:type="paragraph" w:customStyle="1" w:styleId="enf3">
    <w:name w:val="条（en）"/>
    <w:basedOn w:val="jaf3"/>
    <w:rsid w:val="007C7810"/>
    <w:rPr>
      <w:rFonts w:ascii="Century" w:eastAsia="Century" w:hAnsi="Century" w:cs="Century"/>
    </w:rPr>
  </w:style>
  <w:style w:type="paragraph" w:customStyle="1" w:styleId="jaf4">
    <w:name w:val="項（ja）"/>
    <w:basedOn w:val="a"/>
    <w:rsid w:val="007C7810"/>
    <w:pPr>
      <w:widowControl w:val="0"/>
      <w:ind w:left="219" w:hanging="219"/>
    </w:pPr>
    <w:rPr>
      <w:rFonts w:ascii="ＭＳ 明朝" w:eastAsia="ＭＳ 明朝" w:hAnsi="ＭＳ 明朝" w:cs="ＭＳ 明朝"/>
    </w:rPr>
  </w:style>
  <w:style w:type="paragraph" w:customStyle="1" w:styleId="enf4">
    <w:name w:val="項（en）"/>
    <w:basedOn w:val="jaf4"/>
    <w:rsid w:val="007C7810"/>
    <w:rPr>
      <w:rFonts w:ascii="Century" w:eastAsia="Century" w:hAnsi="Century" w:cs="Century"/>
    </w:rPr>
  </w:style>
  <w:style w:type="paragraph" w:customStyle="1" w:styleId="jaf5">
    <w:name w:val="項　番号なし（ja）"/>
    <w:basedOn w:val="a"/>
    <w:rsid w:val="007C7810"/>
    <w:pPr>
      <w:widowControl w:val="0"/>
      <w:ind w:firstLine="221"/>
    </w:pPr>
    <w:rPr>
      <w:rFonts w:ascii="ＭＳ 明朝" w:eastAsia="ＭＳ 明朝" w:hAnsi="ＭＳ 明朝" w:cs="ＭＳ 明朝"/>
    </w:rPr>
  </w:style>
  <w:style w:type="paragraph" w:customStyle="1" w:styleId="enf5">
    <w:name w:val="項　番号なし（en）"/>
    <w:basedOn w:val="jaf5"/>
    <w:rsid w:val="007C7810"/>
    <w:rPr>
      <w:rFonts w:ascii="Century" w:eastAsia="Century" w:hAnsi="Century" w:cs="Century"/>
    </w:rPr>
  </w:style>
  <w:style w:type="paragraph" w:customStyle="1" w:styleId="jaf6">
    <w:name w:val="号（ja）"/>
    <w:basedOn w:val="a"/>
    <w:rsid w:val="007C7810"/>
    <w:pPr>
      <w:widowControl w:val="0"/>
      <w:ind w:left="439" w:hanging="219"/>
    </w:pPr>
    <w:rPr>
      <w:rFonts w:ascii="ＭＳ 明朝" w:eastAsia="ＭＳ 明朝" w:hAnsi="ＭＳ 明朝" w:cs="ＭＳ 明朝"/>
    </w:rPr>
  </w:style>
  <w:style w:type="paragraph" w:customStyle="1" w:styleId="enf6">
    <w:name w:val="号（en）"/>
    <w:basedOn w:val="jaf6"/>
    <w:rsid w:val="007C7810"/>
    <w:rPr>
      <w:rFonts w:ascii="Century" w:eastAsia="Century" w:hAnsi="Century" w:cs="Century"/>
    </w:rPr>
  </w:style>
  <w:style w:type="paragraph" w:customStyle="1" w:styleId="jaf7">
    <w:name w:val="号　番号なし（ja）"/>
    <w:basedOn w:val="a"/>
    <w:rsid w:val="007C7810"/>
    <w:pPr>
      <w:widowControl w:val="0"/>
      <w:ind w:left="221" w:firstLine="221"/>
    </w:pPr>
    <w:rPr>
      <w:rFonts w:ascii="ＭＳ 明朝" w:eastAsia="ＭＳ 明朝" w:hAnsi="ＭＳ 明朝" w:cs="ＭＳ 明朝"/>
    </w:rPr>
  </w:style>
  <w:style w:type="paragraph" w:customStyle="1" w:styleId="enf7">
    <w:name w:val="号　番号なし（en）"/>
    <w:basedOn w:val="jaf7"/>
    <w:rsid w:val="007C7810"/>
    <w:rPr>
      <w:rFonts w:ascii="Century" w:eastAsia="Century" w:hAnsi="Century" w:cs="Century"/>
    </w:rPr>
  </w:style>
  <w:style w:type="paragraph" w:customStyle="1" w:styleId="jaf8">
    <w:name w:val="備考号（ja）"/>
    <w:basedOn w:val="a"/>
    <w:rsid w:val="007C7810"/>
    <w:pPr>
      <w:widowControl w:val="0"/>
      <w:ind w:left="659" w:hanging="219"/>
    </w:pPr>
    <w:rPr>
      <w:rFonts w:ascii="ＭＳ 明朝" w:eastAsia="ＭＳ 明朝" w:hAnsi="ＭＳ 明朝" w:cs="ＭＳ 明朝"/>
    </w:rPr>
  </w:style>
  <w:style w:type="paragraph" w:customStyle="1" w:styleId="enf8">
    <w:name w:val="備考号（en）"/>
    <w:basedOn w:val="jaf8"/>
    <w:rsid w:val="007C7810"/>
    <w:rPr>
      <w:rFonts w:ascii="Century" w:eastAsia="Century" w:hAnsi="Century" w:cs="Century"/>
    </w:rPr>
  </w:style>
  <w:style w:type="paragraph" w:customStyle="1" w:styleId="jaf9">
    <w:name w:val="号細分（ja）"/>
    <w:basedOn w:val="a"/>
    <w:rsid w:val="007C7810"/>
    <w:pPr>
      <w:widowControl w:val="0"/>
      <w:ind w:left="659" w:hanging="219"/>
    </w:pPr>
    <w:rPr>
      <w:rFonts w:ascii="ＭＳ 明朝" w:eastAsia="ＭＳ 明朝" w:hAnsi="ＭＳ 明朝" w:cs="ＭＳ 明朝"/>
    </w:rPr>
  </w:style>
  <w:style w:type="paragraph" w:customStyle="1" w:styleId="enf9">
    <w:name w:val="号細分（en）"/>
    <w:basedOn w:val="jaf9"/>
    <w:rsid w:val="007C7810"/>
    <w:rPr>
      <w:rFonts w:ascii="Century" w:eastAsia="Century" w:hAnsi="Century" w:cs="Century"/>
    </w:rPr>
  </w:style>
  <w:style w:type="paragraph" w:customStyle="1" w:styleId="jafa">
    <w:name w:val="号細分　番号なし（ja）"/>
    <w:basedOn w:val="a"/>
    <w:rsid w:val="007C7810"/>
    <w:pPr>
      <w:widowControl w:val="0"/>
      <w:ind w:left="439"/>
    </w:pPr>
    <w:rPr>
      <w:rFonts w:ascii="ＭＳ 明朝" w:eastAsia="ＭＳ 明朝" w:hAnsi="ＭＳ 明朝" w:cs="ＭＳ 明朝"/>
    </w:rPr>
  </w:style>
  <w:style w:type="paragraph" w:customStyle="1" w:styleId="enfa">
    <w:name w:val="号細分　番号なし（en）"/>
    <w:basedOn w:val="jafa"/>
    <w:rsid w:val="007C7810"/>
    <w:rPr>
      <w:rFonts w:ascii="Century" w:eastAsia="Century" w:hAnsi="Century" w:cs="Century"/>
    </w:rPr>
  </w:style>
  <w:style w:type="paragraph" w:customStyle="1" w:styleId="jafb">
    <w:name w:val="備考号細分（ja）"/>
    <w:basedOn w:val="a"/>
    <w:rsid w:val="007C7810"/>
    <w:pPr>
      <w:widowControl w:val="0"/>
      <w:ind w:left="1099" w:hanging="439"/>
    </w:pPr>
    <w:rPr>
      <w:rFonts w:ascii="ＭＳ 明朝" w:eastAsia="ＭＳ 明朝" w:hAnsi="ＭＳ 明朝" w:cs="ＭＳ 明朝"/>
    </w:rPr>
  </w:style>
  <w:style w:type="paragraph" w:customStyle="1" w:styleId="enfb">
    <w:name w:val="備考号細分（en）"/>
    <w:basedOn w:val="jafb"/>
    <w:rsid w:val="007C7810"/>
    <w:rPr>
      <w:rFonts w:ascii="Century" w:eastAsia="Century" w:hAnsi="Century" w:cs="Century"/>
    </w:rPr>
  </w:style>
  <w:style w:type="paragraph" w:customStyle="1" w:styleId="jafc">
    <w:name w:val="号細細分（ja）"/>
    <w:basedOn w:val="a"/>
    <w:rsid w:val="007C7810"/>
    <w:pPr>
      <w:widowControl w:val="0"/>
      <w:ind w:left="1099" w:hanging="439"/>
    </w:pPr>
    <w:rPr>
      <w:rFonts w:ascii="ＭＳ 明朝" w:eastAsia="ＭＳ 明朝" w:hAnsi="ＭＳ 明朝" w:cs="ＭＳ 明朝"/>
    </w:rPr>
  </w:style>
  <w:style w:type="paragraph" w:customStyle="1" w:styleId="enfc">
    <w:name w:val="号細細分（en）"/>
    <w:basedOn w:val="jafc"/>
    <w:rsid w:val="007C7810"/>
    <w:rPr>
      <w:rFonts w:ascii="Century" w:eastAsia="Century" w:hAnsi="Century" w:cs="Century"/>
    </w:rPr>
  </w:style>
  <w:style w:type="paragraph" w:customStyle="1" w:styleId="jafd">
    <w:name w:val="号細細分　番号なし（ja）"/>
    <w:basedOn w:val="a"/>
    <w:rsid w:val="007C7810"/>
    <w:pPr>
      <w:widowControl w:val="0"/>
      <w:ind w:left="659"/>
    </w:pPr>
    <w:rPr>
      <w:rFonts w:ascii="ＭＳ 明朝" w:eastAsia="ＭＳ 明朝" w:hAnsi="ＭＳ 明朝" w:cs="ＭＳ 明朝"/>
    </w:rPr>
  </w:style>
  <w:style w:type="paragraph" w:customStyle="1" w:styleId="enfd">
    <w:name w:val="号細細分　番号なし（en）"/>
    <w:basedOn w:val="jafd"/>
    <w:rsid w:val="007C7810"/>
    <w:rPr>
      <w:rFonts w:ascii="Century" w:eastAsia="Century" w:hAnsi="Century" w:cs="Century"/>
    </w:rPr>
  </w:style>
  <w:style w:type="paragraph" w:customStyle="1" w:styleId="jafe">
    <w:name w:val="備考号細細分（ja）"/>
    <w:basedOn w:val="a"/>
    <w:rsid w:val="007C7810"/>
    <w:pPr>
      <w:widowControl w:val="0"/>
      <w:ind w:left="1319" w:hanging="439"/>
    </w:pPr>
    <w:rPr>
      <w:rFonts w:ascii="ＭＳ 明朝" w:eastAsia="ＭＳ 明朝" w:hAnsi="ＭＳ 明朝" w:cs="ＭＳ 明朝"/>
    </w:rPr>
  </w:style>
  <w:style w:type="paragraph" w:customStyle="1" w:styleId="enfe">
    <w:name w:val="備考号細細分（en）"/>
    <w:basedOn w:val="jafe"/>
    <w:rsid w:val="007C7810"/>
    <w:rPr>
      <w:rFonts w:ascii="Century" w:eastAsia="Century" w:hAnsi="Century" w:cs="Century"/>
    </w:rPr>
  </w:style>
  <w:style w:type="paragraph" w:customStyle="1" w:styleId="jaff">
    <w:name w:val="号細細細分（ja）"/>
    <w:basedOn w:val="a"/>
    <w:rsid w:val="007C7810"/>
    <w:pPr>
      <w:widowControl w:val="0"/>
      <w:ind w:left="1319" w:hanging="439"/>
    </w:pPr>
    <w:rPr>
      <w:rFonts w:ascii="ＭＳ 明朝" w:eastAsia="ＭＳ 明朝" w:hAnsi="ＭＳ 明朝" w:cs="ＭＳ 明朝"/>
    </w:rPr>
  </w:style>
  <w:style w:type="paragraph" w:customStyle="1" w:styleId="enff">
    <w:name w:val="号細細細分（en）"/>
    <w:basedOn w:val="jaff"/>
    <w:rsid w:val="007C7810"/>
    <w:rPr>
      <w:rFonts w:ascii="Century" w:eastAsia="Century" w:hAnsi="Century" w:cs="Century"/>
    </w:rPr>
  </w:style>
  <w:style w:type="paragraph" w:customStyle="1" w:styleId="jaff0">
    <w:name w:val="号細細細分　番号なし（ja）"/>
    <w:basedOn w:val="a"/>
    <w:rsid w:val="007C7810"/>
    <w:pPr>
      <w:widowControl w:val="0"/>
      <w:ind w:left="879"/>
    </w:pPr>
    <w:rPr>
      <w:rFonts w:ascii="ＭＳ 明朝" w:eastAsia="ＭＳ 明朝" w:hAnsi="ＭＳ 明朝" w:cs="ＭＳ 明朝"/>
    </w:rPr>
  </w:style>
  <w:style w:type="paragraph" w:customStyle="1" w:styleId="enff0">
    <w:name w:val="号細細細分　番号なし（en）"/>
    <w:basedOn w:val="jaff0"/>
    <w:rsid w:val="007C7810"/>
    <w:rPr>
      <w:rFonts w:ascii="Century" w:eastAsia="Century" w:hAnsi="Century" w:cs="Century"/>
    </w:rPr>
  </w:style>
  <w:style w:type="paragraph" w:customStyle="1" w:styleId="jaff1">
    <w:name w:val="備考号細細細分（ja）"/>
    <w:basedOn w:val="a"/>
    <w:rsid w:val="007C78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7810"/>
    <w:rPr>
      <w:rFonts w:ascii="Century" w:eastAsia="Century" w:hAnsi="Century" w:cs="Century"/>
    </w:rPr>
  </w:style>
  <w:style w:type="paragraph" w:customStyle="1" w:styleId="jaff2">
    <w:name w:val="類（ja）"/>
    <w:basedOn w:val="a"/>
    <w:rsid w:val="007C7810"/>
    <w:pPr>
      <w:widowControl w:val="0"/>
      <w:ind w:left="439" w:hanging="219"/>
    </w:pPr>
    <w:rPr>
      <w:rFonts w:ascii="ＭＳ 明朝" w:eastAsia="ＭＳ 明朝" w:hAnsi="ＭＳ 明朝" w:cs="ＭＳ 明朝"/>
    </w:rPr>
  </w:style>
  <w:style w:type="paragraph" w:customStyle="1" w:styleId="enff2">
    <w:name w:val="類（en）"/>
    <w:basedOn w:val="jaff2"/>
    <w:rsid w:val="007C7810"/>
    <w:rPr>
      <w:rFonts w:ascii="Century" w:eastAsia="Century" w:hAnsi="Century" w:cs="Century"/>
    </w:rPr>
  </w:style>
  <w:style w:type="paragraph" w:customStyle="1" w:styleId="jaff3">
    <w:name w:val="公布文（ja）"/>
    <w:basedOn w:val="a"/>
    <w:rsid w:val="007C7810"/>
    <w:pPr>
      <w:widowControl w:val="0"/>
      <w:ind w:firstLine="219"/>
    </w:pPr>
    <w:rPr>
      <w:rFonts w:ascii="ＭＳ 明朝" w:eastAsia="ＭＳ 明朝" w:hAnsi="ＭＳ 明朝" w:cs="ＭＳ 明朝"/>
    </w:rPr>
  </w:style>
  <w:style w:type="paragraph" w:customStyle="1" w:styleId="enff3">
    <w:name w:val="公布文（en）"/>
    <w:basedOn w:val="jaff3"/>
    <w:rsid w:val="007C7810"/>
    <w:rPr>
      <w:rFonts w:ascii="Century" w:eastAsia="Century" w:hAnsi="Century" w:cs="Century"/>
    </w:rPr>
  </w:style>
  <w:style w:type="paragraph" w:customStyle="1" w:styleId="jaen">
    <w:name w:val="表（ja：en）"/>
    <w:basedOn w:val="a"/>
    <w:rsid w:val="007C7810"/>
    <w:pPr>
      <w:widowControl w:val="0"/>
      <w:snapToGrid w:val="0"/>
    </w:pPr>
    <w:rPr>
      <w:rFonts w:ascii="Century" w:eastAsia="ＭＳ 明朝" w:hAnsi="Century"/>
    </w:rPr>
  </w:style>
  <w:style w:type="paragraph" w:customStyle="1" w:styleId="jaff4">
    <w:name w:val="備考（ja）"/>
    <w:basedOn w:val="a"/>
    <w:rsid w:val="007C7810"/>
    <w:pPr>
      <w:widowControl w:val="0"/>
      <w:ind w:left="439" w:hanging="219"/>
    </w:pPr>
    <w:rPr>
      <w:rFonts w:ascii="ＭＳ 明朝" w:eastAsia="ＭＳ 明朝" w:hAnsi="ＭＳ 明朝" w:cs="ＭＳ 明朝"/>
    </w:rPr>
  </w:style>
  <w:style w:type="paragraph" w:customStyle="1" w:styleId="enff4">
    <w:name w:val="備考（en）"/>
    <w:basedOn w:val="jaff4"/>
    <w:rsid w:val="007C7810"/>
    <w:rPr>
      <w:rFonts w:ascii="Century" w:eastAsia="Century" w:hAnsi="Century" w:cs="Century"/>
    </w:rPr>
  </w:style>
  <w:style w:type="paragraph" w:customStyle="1" w:styleId="jaff5">
    <w:name w:val="表タイトル（ja）"/>
    <w:basedOn w:val="a"/>
    <w:rsid w:val="007C7810"/>
    <w:pPr>
      <w:widowControl w:val="0"/>
      <w:ind w:left="219"/>
    </w:pPr>
    <w:rPr>
      <w:rFonts w:ascii="ＭＳ 明朝" w:eastAsia="ＭＳ 明朝" w:hAnsi="ＭＳ 明朝" w:cs="ＭＳ 明朝"/>
    </w:rPr>
  </w:style>
  <w:style w:type="paragraph" w:customStyle="1" w:styleId="enff5">
    <w:name w:val="表タイトル（en）"/>
    <w:basedOn w:val="jaff5"/>
    <w:rsid w:val="007C7810"/>
    <w:rPr>
      <w:rFonts w:ascii="Century" w:eastAsia="Century" w:hAnsi="Century" w:cs="Century"/>
    </w:rPr>
  </w:style>
  <w:style w:type="paragraph" w:customStyle="1" w:styleId="jaff6">
    <w:name w:val="改正規定文（ja）"/>
    <w:basedOn w:val="a"/>
    <w:rsid w:val="007C7810"/>
    <w:pPr>
      <w:widowControl w:val="0"/>
      <w:ind w:left="219" w:firstLine="219"/>
    </w:pPr>
    <w:rPr>
      <w:rFonts w:ascii="ＭＳ 明朝" w:eastAsia="ＭＳ 明朝" w:hAnsi="ＭＳ 明朝" w:cs="ＭＳ 明朝"/>
    </w:rPr>
  </w:style>
  <w:style w:type="paragraph" w:customStyle="1" w:styleId="enff6">
    <w:name w:val="改正規定文（en）"/>
    <w:basedOn w:val="jaff6"/>
    <w:rsid w:val="007C7810"/>
    <w:rPr>
      <w:rFonts w:ascii="Century" w:eastAsia="Century" w:hAnsi="Century" w:cs="Century"/>
    </w:rPr>
  </w:style>
  <w:style w:type="paragraph" w:customStyle="1" w:styleId="jaff7">
    <w:name w:val="付記（ja）"/>
    <w:basedOn w:val="a"/>
    <w:rsid w:val="007C7810"/>
    <w:pPr>
      <w:widowControl w:val="0"/>
      <w:ind w:left="219" w:firstLine="219"/>
    </w:pPr>
    <w:rPr>
      <w:rFonts w:ascii="ＭＳ 明朝" w:eastAsia="ＭＳ 明朝" w:hAnsi="ＭＳ 明朝" w:cs="ＭＳ 明朝"/>
    </w:rPr>
  </w:style>
  <w:style w:type="paragraph" w:customStyle="1" w:styleId="enff7">
    <w:name w:val="付記（en）"/>
    <w:basedOn w:val="jaff7"/>
    <w:rsid w:val="007C7810"/>
    <w:rPr>
      <w:rFonts w:ascii="Century" w:eastAsia="Century" w:hAnsi="Century" w:cs="Century"/>
    </w:rPr>
  </w:style>
  <w:style w:type="paragraph" w:customStyle="1" w:styleId="jaff8">
    <w:name w:val="様式名（ja）"/>
    <w:basedOn w:val="a"/>
    <w:rsid w:val="007C7810"/>
    <w:pPr>
      <w:widowControl w:val="0"/>
      <w:ind w:left="439" w:hanging="219"/>
    </w:pPr>
    <w:rPr>
      <w:rFonts w:ascii="ＭＳ 明朝" w:eastAsia="ＭＳ 明朝" w:hAnsi="ＭＳ 明朝" w:cs="ＭＳ 明朝"/>
    </w:rPr>
  </w:style>
  <w:style w:type="paragraph" w:customStyle="1" w:styleId="enff8">
    <w:name w:val="様式名（en）"/>
    <w:basedOn w:val="jaff8"/>
    <w:rsid w:val="007C7810"/>
    <w:rPr>
      <w:rFonts w:ascii="Century" w:eastAsia="Century" w:hAnsi="Century" w:cs="Century"/>
    </w:rPr>
  </w:style>
  <w:style w:type="paragraph" w:customStyle="1" w:styleId="jaff9">
    <w:name w:val="様式項目（ja）"/>
    <w:basedOn w:val="a"/>
    <w:rsid w:val="007C7810"/>
    <w:pPr>
      <w:widowControl w:val="0"/>
      <w:ind w:left="221" w:firstLine="221"/>
    </w:pPr>
    <w:rPr>
      <w:rFonts w:ascii="ＭＳ 明朝" w:eastAsia="ＭＳ 明朝" w:hAnsi="ＭＳ 明朝" w:cs="ＭＳ 明朝"/>
    </w:rPr>
  </w:style>
  <w:style w:type="paragraph" w:customStyle="1" w:styleId="enff9">
    <w:name w:val="様式項目（en）"/>
    <w:basedOn w:val="jaff9"/>
    <w:rsid w:val="007C7810"/>
    <w:rPr>
      <w:rFonts w:ascii="Century" w:eastAsia="Century" w:hAnsi="Century" w:cs="Century"/>
    </w:rPr>
  </w:style>
  <w:style w:type="table" w:customStyle="1" w:styleId="1">
    <w:name w:val="表1"/>
    <w:rsid w:val="007C7810"/>
    <w:tblPr>
      <w:tblInd w:w="340" w:type="dxa"/>
      <w:tblCellMar>
        <w:top w:w="0" w:type="dxa"/>
        <w:left w:w="0" w:type="dxa"/>
        <w:bottom w:w="0" w:type="dxa"/>
        <w:right w:w="0" w:type="dxa"/>
      </w:tblCellMar>
    </w:tblPr>
  </w:style>
  <w:style w:type="numbering" w:customStyle="1" w:styleId="WW8Num1">
    <w:name w:val="WW8Num1"/>
    <w:rsid w:val="007C7810"/>
    <w:pPr>
      <w:numPr>
        <w:numId w:val="2"/>
      </w:numPr>
    </w:pPr>
  </w:style>
  <w:style w:type="numbering" w:customStyle="1" w:styleId="WW8Num2">
    <w:name w:val="WW8Num2"/>
    <w:rsid w:val="007C7810"/>
    <w:pPr>
      <w:numPr>
        <w:numId w:val="3"/>
      </w:numPr>
    </w:pPr>
  </w:style>
  <w:style w:type="numbering" w:customStyle="1" w:styleId="WW8Num3">
    <w:name w:val="WW8Num3"/>
    <w:rsid w:val="007C7810"/>
    <w:pPr>
      <w:numPr>
        <w:numId w:val="4"/>
      </w:numPr>
    </w:pPr>
  </w:style>
  <w:style w:type="numbering" w:customStyle="1" w:styleId="WW8Num4">
    <w:name w:val="WW8Num4"/>
    <w:rsid w:val="007C7810"/>
    <w:pPr>
      <w:numPr>
        <w:numId w:val="5"/>
      </w:numPr>
    </w:pPr>
  </w:style>
  <w:style w:type="numbering" w:customStyle="1" w:styleId="WW8Num5">
    <w:name w:val="WW8Num5"/>
    <w:rsid w:val="007C7810"/>
    <w:pPr>
      <w:numPr>
        <w:numId w:val="6"/>
      </w:numPr>
    </w:pPr>
  </w:style>
  <w:style w:type="numbering" w:customStyle="1" w:styleId="WW8Num6">
    <w:name w:val="WW8Num6"/>
    <w:rsid w:val="007C7810"/>
    <w:pPr>
      <w:numPr>
        <w:numId w:val="7"/>
      </w:numPr>
    </w:pPr>
  </w:style>
  <w:style w:type="numbering" w:customStyle="1" w:styleId="WW8Num7">
    <w:name w:val="WW8Num7"/>
    <w:rsid w:val="007C7810"/>
    <w:pPr>
      <w:numPr>
        <w:numId w:val="8"/>
      </w:numPr>
    </w:pPr>
  </w:style>
  <w:style w:type="numbering" w:customStyle="1" w:styleId="WW8Num8">
    <w:name w:val="WW8Num8"/>
    <w:rsid w:val="007C7810"/>
    <w:pPr>
      <w:numPr>
        <w:numId w:val="9"/>
      </w:numPr>
    </w:pPr>
  </w:style>
  <w:style w:type="numbering" w:customStyle="1" w:styleId="WW8Num9">
    <w:name w:val="WW8Num9"/>
    <w:rsid w:val="007C7810"/>
    <w:pPr>
      <w:numPr>
        <w:numId w:val="10"/>
      </w:numPr>
    </w:pPr>
  </w:style>
  <w:style w:type="numbering" w:customStyle="1" w:styleId="WW8Num10">
    <w:name w:val="WW8Num10"/>
    <w:rsid w:val="007C7810"/>
    <w:pPr>
      <w:numPr>
        <w:numId w:val="11"/>
      </w:numPr>
    </w:pPr>
  </w:style>
  <w:style w:type="numbering" w:customStyle="1" w:styleId="WW8Num11">
    <w:name w:val="WW8Num11"/>
    <w:rsid w:val="007C7810"/>
    <w:pPr>
      <w:numPr>
        <w:numId w:val="12"/>
      </w:numPr>
    </w:pPr>
  </w:style>
  <w:style w:type="numbering" w:customStyle="1" w:styleId="WW8Num12">
    <w:name w:val="WW8Num12"/>
    <w:rsid w:val="007C7810"/>
    <w:pPr>
      <w:numPr>
        <w:numId w:val="13"/>
      </w:numPr>
    </w:pPr>
  </w:style>
  <w:style w:type="paragraph" w:styleId="a4">
    <w:name w:val="header"/>
    <w:basedOn w:val="a"/>
    <w:link w:val="a5"/>
    <w:uiPriority w:val="99"/>
    <w:unhideWhenUsed/>
    <w:rsid w:val="00D30069"/>
    <w:pPr>
      <w:tabs>
        <w:tab w:val="center" w:pos="4252"/>
        <w:tab w:val="right" w:pos="8504"/>
      </w:tabs>
      <w:snapToGrid w:val="0"/>
    </w:pPr>
  </w:style>
  <w:style w:type="character" w:customStyle="1" w:styleId="a5">
    <w:name w:val="ヘッダー (文字)"/>
    <w:basedOn w:val="a0"/>
    <w:link w:val="a4"/>
    <w:uiPriority w:val="99"/>
    <w:rsid w:val="00D300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