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605" w:rsidRDefault="008A057F">
      <w:pPr>
        <w:pStyle w:val="en"/>
      </w:pPr>
      <w:r>
        <w:t>Regulation for Enforcement of the Electrical Appliances and Materials Safety Act</w:t>
      </w:r>
    </w:p>
    <w:p w:rsidR="00205605" w:rsidRDefault="00205605"/>
    <w:p w:rsidR="00205605" w:rsidRDefault="008A057F">
      <w:pPr>
        <w:pStyle w:val="enf"/>
      </w:pPr>
      <w:r>
        <w:t>(Order of the Ministry of International Trade and Industry No. 84 of August 14, 1962)</w:t>
      </w:r>
    </w:p>
    <w:p w:rsidR="00205605" w:rsidRDefault="00205605"/>
    <w:p w:rsidR="00205605" w:rsidRDefault="008A057F">
      <w:pPr>
        <w:pStyle w:val="ene"/>
      </w:pPr>
      <w:r>
        <w:t xml:space="preserve">Pursuant to the provisions of the Electrical Appliance and Material Control Act </w:t>
      </w:r>
      <w:r>
        <w:t>(Act No. 234 of 1961), and in order to implement the same Act, the Regulation for Enforcement of the Electrical Appliance and Material Control Act is hereby enacted.</w:t>
      </w:r>
    </w:p>
    <w:p w:rsidR="00205605" w:rsidRDefault="00205605"/>
    <w:p w:rsidR="00205605" w:rsidRDefault="008A057F">
      <w:pPr>
        <w:pStyle w:val="enf0"/>
      </w:pPr>
      <w:r>
        <w:t>Table of Contents</w:t>
      </w:r>
    </w:p>
    <w:p w:rsidR="00205605" w:rsidRDefault="008A057F">
      <w:pPr>
        <w:pStyle w:val="en5"/>
      </w:pPr>
      <w:r>
        <w:t>Chapter I General Provisions (Article 1)</w:t>
      </w:r>
    </w:p>
    <w:p w:rsidR="00205605" w:rsidRDefault="008A057F">
      <w:pPr>
        <w:pStyle w:val="en5"/>
      </w:pPr>
      <w:r>
        <w:t>Chapter II Notification of Bus</w:t>
      </w:r>
      <w:r>
        <w:t>iness (Articles 2 through 9)</w:t>
      </w:r>
    </w:p>
    <w:p w:rsidR="00205605" w:rsidRDefault="008A057F">
      <w:pPr>
        <w:pStyle w:val="en5"/>
      </w:pPr>
      <w:r>
        <w:t>Chapter III Conformity Assessment of Electrical Appliances and Materials (Articles 10 through 17)</w:t>
      </w:r>
    </w:p>
    <w:p w:rsidR="00205605" w:rsidRDefault="008A057F">
      <w:pPr>
        <w:pStyle w:val="en5"/>
      </w:pPr>
      <w:r>
        <w:t>Chapter IV Restrictions on Sale (Article 18)</w:t>
      </w:r>
    </w:p>
    <w:p w:rsidR="00205605" w:rsidRDefault="008A057F">
      <w:pPr>
        <w:pStyle w:val="en5"/>
      </w:pPr>
      <w:r>
        <w:t>Chapter V Registration of Conformity Assessment Bodies</w:t>
      </w:r>
    </w:p>
    <w:p w:rsidR="00205605" w:rsidRDefault="008A057F">
      <w:pPr>
        <w:pStyle w:val="en6"/>
      </w:pPr>
      <w:r>
        <w:t>Section 1 Registration of Con</w:t>
      </w:r>
      <w:r>
        <w:t>formity Assessment Bodies (Articles 19 through 23)</w:t>
      </w:r>
    </w:p>
    <w:p w:rsidR="00205605" w:rsidRDefault="008A057F">
      <w:pPr>
        <w:pStyle w:val="en6"/>
      </w:pPr>
      <w:r>
        <w:t>Section 2 Domestic Registered Conformity Assessment Bodies (Articles 24 through 28)</w:t>
      </w:r>
    </w:p>
    <w:p w:rsidR="00205605" w:rsidRDefault="008A057F">
      <w:pPr>
        <w:pStyle w:val="en6"/>
      </w:pPr>
      <w:r>
        <w:t>Section 3 Foreign Registered Conformity Assessment Bodies (Articles 29 through 33)</w:t>
      </w:r>
    </w:p>
    <w:p w:rsidR="00205605" w:rsidRDefault="008A057F">
      <w:pPr>
        <w:pStyle w:val="en5"/>
      </w:pPr>
      <w:r>
        <w:t>Chapter VI Miscellaneous Provisions (A</w:t>
      </w:r>
      <w:r>
        <w:t>rticles 34 through 48)</w:t>
      </w:r>
    </w:p>
    <w:p w:rsidR="00205605" w:rsidRDefault="008A057F">
      <w:pPr>
        <w:pStyle w:val="enc"/>
      </w:pPr>
      <w:r>
        <w:t>Supplementary Provisions</w:t>
      </w:r>
    </w:p>
    <w:p w:rsidR="00205605" w:rsidRDefault="00205605"/>
    <w:p w:rsidR="00205605" w:rsidRDefault="008A057F">
      <w:pPr>
        <w:pStyle w:val="en3"/>
      </w:pPr>
      <w:r>
        <w:t>Chapter I General Provisions</w:t>
      </w:r>
    </w:p>
    <w:p w:rsidR="00205605" w:rsidRDefault="00205605"/>
    <w:p w:rsidR="00205605" w:rsidRDefault="008A057F">
      <w:pPr>
        <w:pStyle w:val="ena"/>
      </w:pPr>
      <w:r>
        <w:t>(Terms)</w:t>
      </w:r>
    </w:p>
    <w:p w:rsidR="00205605" w:rsidRDefault="008A057F">
      <w:pPr>
        <w:pStyle w:val="enf3"/>
      </w:pPr>
      <w:r>
        <w:t>Article 1  The terms used in this Ministerial Order follow the terms used in the Electrical Appliances and Materials Safety Act (Act No. 234 of 1961; referred to hereina</w:t>
      </w:r>
      <w:r>
        <w:t>fter as the "Act") and the Order for Enforcement of the Electrical Appliances and Materials Safety Act (Cabinet Order No. 324 of 1962; referred to hereinafter as the "Order"), unless used in Appended Table 2.</w:t>
      </w:r>
    </w:p>
    <w:p w:rsidR="00205605" w:rsidRDefault="00205605"/>
    <w:p w:rsidR="00205605" w:rsidRDefault="008A057F">
      <w:pPr>
        <w:pStyle w:val="en3"/>
      </w:pPr>
      <w:r>
        <w:t>Chapter II Notification of Business</w:t>
      </w:r>
    </w:p>
    <w:p w:rsidR="00205605" w:rsidRDefault="00205605"/>
    <w:p w:rsidR="00205605" w:rsidRDefault="008A057F">
      <w:pPr>
        <w:pStyle w:val="ena"/>
      </w:pPr>
      <w:r>
        <w:t>(Classifi</w:t>
      </w:r>
      <w:r>
        <w:t>cation of Electrical Appliances and Materials)</w:t>
      </w:r>
    </w:p>
    <w:p w:rsidR="00205605" w:rsidRDefault="008A057F">
      <w:pPr>
        <w:pStyle w:val="enf3"/>
      </w:pPr>
      <w:r>
        <w:t xml:space="preserve">Article 2  The classification of electrical appliances and materials as prescribed </w:t>
      </w:r>
      <w:r>
        <w:lastRenderedPageBreak/>
        <w:t xml:space="preserve">by the Order of the Ministry of Economy, Trade and Industry pursuant to the provisions of Article 3 of the Act is to be as in </w:t>
      </w:r>
      <w:r>
        <w:t>Appended Table 1.</w:t>
      </w:r>
    </w:p>
    <w:p w:rsidR="00205605" w:rsidRDefault="00205605"/>
    <w:p w:rsidR="00205605" w:rsidRDefault="008A057F">
      <w:pPr>
        <w:pStyle w:val="ena"/>
      </w:pPr>
      <w:r>
        <w:t>(Notification of Business)</w:t>
      </w:r>
    </w:p>
    <w:p w:rsidR="00205605" w:rsidRDefault="008A057F">
      <w:pPr>
        <w:pStyle w:val="enf3"/>
      </w:pPr>
      <w:r>
        <w:t xml:space="preserve">Article 3  Persons intending to make notification of business pursuant to the provisions of Article 3 of the Act must submit the written notification in Form No. 1 with the Minister of Economy, Trade and </w:t>
      </w:r>
      <w:r>
        <w:t>Industry (in the case of persons prescribed in Article 6, paragraph (1) of the Order, the Director of the Regional Bureau of Economy, Trade and Industry with jurisdiction over the location of the plant or workplace of that person; for persons prescribed in</w:t>
      </w:r>
      <w:r>
        <w:t xml:space="preserve"> paragraph (2) of the same Article, the Director of the Regional Bureau of Economy, Trade and Industry with jurisdiction over the location of the offices, workplaces, stores or warehouses of that person; the same applies in Article 5, paragraph (1), Articl</w:t>
      </w:r>
      <w:r>
        <w:t>e 6, Article 8, and Article 9).</w:t>
      </w:r>
    </w:p>
    <w:p w:rsidR="00205605" w:rsidRDefault="00205605"/>
    <w:p w:rsidR="00205605" w:rsidRDefault="008A057F">
      <w:pPr>
        <w:pStyle w:val="ena"/>
      </w:pPr>
      <w:r>
        <w:t>(Type Classification)</w:t>
      </w:r>
    </w:p>
    <w:p w:rsidR="00205605" w:rsidRDefault="008A057F">
      <w:pPr>
        <w:pStyle w:val="enf3"/>
      </w:pPr>
      <w:r>
        <w:t>Article 4  (1) The type classification prescribed under the Order of the Ministry of Economy, Trade and Industry in Article 3, item (ii) of the Act, regarding each of the electrical appliances and mate</w:t>
      </w:r>
      <w:r>
        <w:t>rials listed in the column of product name in Appended Table 2, is to be according to classification listed by descriptive factors in the column of type classification in the table. In this case, for electrical appliances and materials with two or more des</w:t>
      </w:r>
      <w:r>
        <w:t>criptive factors, every classification listed as a classification of each of the descriptive factors, which is combined with all descriptive factors, is to be deemed to be one type of product classification.</w:t>
      </w:r>
    </w:p>
    <w:p w:rsidR="00205605" w:rsidRDefault="008A057F">
      <w:pPr>
        <w:pStyle w:val="enf4"/>
      </w:pPr>
      <w:r>
        <w:t>(2) For a certain electrical appliance and mater</w:t>
      </w:r>
      <w:r>
        <w:t>ial for which, in the column of type classification of Appended Table 2, there are two or more classifications according to descriptive factor for one descriptive factor, notwithstanding the provisions of the preceding paragraph, when the provisions of tha</w:t>
      </w:r>
      <w:r>
        <w:t>t paragraph are applied to each of the respective classifications, one product classification is to be the combination of all of the classifications which are to be product classifications pursuant to the provisions of that paragraph.</w:t>
      </w:r>
    </w:p>
    <w:p w:rsidR="00205605" w:rsidRDefault="00205605"/>
    <w:p w:rsidR="00205605" w:rsidRDefault="008A057F">
      <w:pPr>
        <w:pStyle w:val="ena"/>
      </w:pPr>
      <w:r>
        <w:t>(Notification of Suc</w:t>
      </w:r>
      <w:r>
        <w:t>cession)</w:t>
      </w:r>
    </w:p>
    <w:p w:rsidR="00205605" w:rsidRDefault="008A057F">
      <w:pPr>
        <w:pStyle w:val="enf3"/>
      </w:pPr>
      <w:r>
        <w:t>Article 5  (1) Persons intending to make notification of succession of status of notifying supplier pursuant to the provisions of Article 4, paragraph (2) of the Act must submit written notification in Form No. 2 with the Minister of Economy, Trad</w:t>
      </w:r>
      <w:r>
        <w:t>e and Industry.</w:t>
      </w:r>
    </w:p>
    <w:p w:rsidR="00205605" w:rsidRDefault="008A057F">
      <w:pPr>
        <w:pStyle w:val="enf4"/>
      </w:pPr>
      <w:r>
        <w:t>(2) The following documents must be attached to the written notification of the preceding paragraph:</w:t>
      </w:r>
    </w:p>
    <w:p w:rsidR="00205605" w:rsidRDefault="008A057F">
      <w:pPr>
        <w:pStyle w:val="enf6"/>
      </w:pPr>
      <w:r>
        <w:t xml:space="preserve">(i) persons having succeeded to the status of a notifying supplier upon </w:t>
      </w:r>
      <w:r>
        <w:lastRenderedPageBreak/>
        <w:t>receiving transfer of the whole of a business pertaining to the not</w:t>
      </w:r>
      <w:r>
        <w:t>ification pursuant to the provisions of Article 4, paragraph (1) of the Act: documents in Form No. 3;</w:t>
      </w:r>
    </w:p>
    <w:p w:rsidR="00205605" w:rsidRDefault="008A057F">
      <w:pPr>
        <w:pStyle w:val="enf6"/>
      </w:pPr>
      <w:r>
        <w:t>(ii) successor having succeeded to the status of a notifying supplier pursuant to the provisions of Article 4, paragraph (1) of the Act and who are appoin</w:t>
      </w:r>
      <w:r>
        <w:t>ted by unanimous agreement of multiple successors: documents in Form No. 4 and a transcript of the family registration;</w:t>
      </w:r>
    </w:p>
    <w:p w:rsidR="00205605" w:rsidRDefault="008A057F">
      <w:pPr>
        <w:pStyle w:val="enf6"/>
      </w:pPr>
      <w:r>
        <w:t>(iii) successor having succeeded to the status of a notifying supplier pursuant to the provisions of Article 4, paragraph (1) of the Act</w:t>
      </w:r>
      <w:r>
        <w:t>, other than the successors of the preceding item: documents in Form No. 5 and a transcript of the family registration;</w:t>
      </w:r>
    </w:p>
    <w:p w:rsidR="00205605" w:rsidRDefault="008A057F">
      <w:pPr>
        <w:pStyle w:val="enf6"/>
      </w:pPr>
      <w:r>
        <w:t>(iv) a corporation having succeeded to the status of a notifying supplier as a result of merger pursuant to the provisions of Article 4,</w:t>
      </w:r>
      <w:r>
        <w:t xml:space="preserve"> paragraph (1) of the Act: the certificate of registered information of the corporation; and</w:t>
      </w:r>
    </w:p>
    <w:p w:rsidR="00205605" w:rsidRDefault="008A057F">
      <w:pPr>
        <w:pStyle w:val="enf6"/>
      </w:pPr>
      <w:r>
        <w:t>(v) a corporation having succeeded to the status of a notifying supplier as a result of split pursuant to the provisions of Article 4, paragraph (1) of the Act: do</w:t>
      </w:r>
      <w:r>
        <w:t>cuments in Form No. 5-2 and the certificate of registered information of the corporation</w:t>
      </w:r>
    </w:p>
    <w:p w:rsidR="00205605" w:rsidRDefault="00205605"/>
    <w:p w:rsidR="00205605" w:rsidRDefault="008A057F">
      <w:pPr>
        <w:pStyle w:val="ena"/>
      </w:pPr>
      <w:r>
        <w:t>(Notification of Change)</w:t>
      </w:r>
    </w:p>
    <w:p w:rsidR="00205605" w:rsidRDefault="008A057F">
      <w:pPr>
        <w:pStyle w:val="enf3"/>
      </w:pPr>
      <w:r>
        <w:t>Article 6  Persons intending to make notification of change in notification particulars pursuant to the provisions of Article 5 of the Act mu</w:t>
      </w:r>
      <w:r>
        <w:t>st submit written notification in Form No. 6 with the Minister of Economy, Trade and Industry.</w:t>
      </w:r>
    </w:p>
    <w:p w:rsidR="00205605" w:rsidRDefault="00205605"/>
    <w:p w:rsidR="00205605" w:rsidRDefault="008A057F">
      <w:pPr>
        <w:pStyle w:val="ena"/>
      </w:pPr>
      <w:r>
        <w:t>(Minor Changes)</w:t>
      </w:r>
    </w:p>
    <w:p w:rsidR="00205605" w:rsidRDefault="008A057F">
      <w:pPr>
        <w:pStyle w:val="enf3"/>
      </w:pPr>
      <w:r>
        <w:t>Article 7  Minor changes prescribed by Order of the Ministry of Economy, Trade and Industry under the proviso of Article 5 of the Act consist of</w:t>
      </w:r>
      <w:r>
        <w:t xml:space="preserve"> a change of name of the corporate representative, when the notifying supplier is a corporation.</w:t>
      </w:r>
    </w:p>
    <w:p w:rsidR="00205605" w:rsidRDefault="00205605"/>
    <w:p w:rsidR="00205605" w:rsidRDefault="008A057F">
      <w:pPr>
        <w:pStyle w:val="ena"/>
      </w:pPr>
      <w:r>
        <w:t>(Notification of Permanent Cessation of Business)</w:t>
      </w:r>
    </w:p>
    <w:p w:rsidR="00205605" w:rsidRDefault="008A057F">
      <w:pPr>
        <w:pStyle w:val="enf3"/>
      </w:pPr>
      <w:r>
        <w:t>Article 8  Persons intending to make notification of permanent cessation of business pursuant to the provisi</w:t>
      </w:r>
      <w:r>
        <w:t>ons of Article 6 of the Act must submit written notification in Form No. 7 with the Minister of Economy, Trade and Industry.</w:t>
      </w:r>
    </w:p>
    <w:p w:rsidR="00205605" w:rsidRDefault="00205605"/>
    <w:p w:rsidR="00205605" w:rsidRDefault="008A057F">
      <w:pPr>
        <w:pStyle w:val="ena"/>
      </w:pPr>
      <w:r>
        <w:t>(Provision of Information)</w:t>
      </w:r>
    </w:p>
    <w:p w:rsidR="00205605" w:rsidRDefault="008A057F">
      <w:pPr>
        <w:pStyle w:val="enf3"/>
      </w:pPr>
      <w:r>
        <w:t xml:space="preserve">Article 9  Persons intending to request provision of information pursuant to the provisions of Article </w:t>
      </w:r>
      <w:r>
        <w:t>7 of the Act must submit documents stating the following matters with the Minister of Economy, Trade and Industry:</w:t>
      </w:r>
    </w:p>
    <w:p w:rsidR="00205605" w:rsidRDefault="008A057F">
      <w:pPr>
        <w:pStyle w:val="enf6"/>
      </w:pPr>
      <w:r>
        <w:t>(i) the name and address; and</w:t>
      </w:r>
    </w:p>
    <w:p w:rsidR="00205605" w:rsidRDefault="008A057F">
      <w:pPr>
        <w:pStyle w:val="enf6"/>
      </w:pPr>
      <w:r>
        <w:t>(ii) the summary of the information provision of which is sought.</w:t>
      </w:r>
    </w:p>
    <w:p w:rsidR="00205605" w:rsidRDefault="00205605"/>
    <w:p w:rsidR="00205605" w:rsidRDefault="008A057F">
      <w:pPr>
        <w:pStyle w:val="en3"/>
      </w:pPr>
      <w:r>
        <w:t xml:space="preserve">Chapter III Conformity Assessment of </w:t>
      </w:r>
      <w:r>
        <w:t>Electrical Appliances and Materials</w:t>
      </w:r>
    </w:p>
    <w:p w:rsidR="00205605" w:rsidRDefault="00205605"/>
    <w:p w:rsidR="00205605" w:rsidRDefault="008A057F">
      <w:pPr>
        <w:pStyle w:val="ena"/>
      </w:pPr>
      <w:r>
        <w:t>(Application for Approval of an Exception Pertaining to an Obligation of Standards Compliance)</w:t>
      </w:r>
    </w:p>
    <w:p w:rsidR="00205605" w:rsidRDefault="008A057F">
      <w:pPr>
        <w:pStyle w:val="enf3"/>
      </w:pPr>
      <w:r>
        <w:t>Article 10  (1) Persons intending to receive approval pursuant to the provisions of Article 8, paragraph (1), item (i) of th</w:t>
      </w:r>
      <w:r>
        <w:t>e Act must submit an written application in Form No. 8 with the Minister of Economy, Trade and Industry.</w:t>
      </w:r>
    </w:p>
    <w:p w:rsidR="00205605" w:rsidRDefault="008A057F">
      <w:pPr>
        <w:pStyle w:val="enf4"/>
      </w:pPr>
      <w:r>
        <w:t>(2) When found necessary in the case of an application for approval under the preceding paragraph, the Minister of Economy, Trade and Industry may requ</w:t>
      </w:r>
      <w:r>
        <w:t>est the applicant to submit a sample or the assessment record of the electrical appliances and materials pertaining to the application.</w:t>
      </w:r>
    </w:p>
    <w:p w:rsidR="00205605" w:rsidRDefault="00205605"/>
    <w:p w:rsidR="00205605" w:rsidRDefault="008A057F">
      <w:pPr>
        <w:pStyle w:val="ena"/>
      </w:pPr>
      <w:r>
        <w:t>(Method of Assessment)</w:t>
      </w:r>
    </w:p>
    <w:p w:rsidR="00205605" w:rsidRDefault="008A057F">
      <w:pPr>
        <w:pStyle w:val="enf3"/>
      </w:pPr>
      <w:r>
        <w:t>Article 11  (1) The method of assessment in the assessment prescribed in Article 8, paragraph (2</w:t>
      </w:r>
      <w:r>
        <w:t>) of the Act is to be as indicated in Appended Table 3.</w:t>
      </w:r>
    </w:p>
    <w:p w:rsidR="00205605" w:rsidRDefault="008A057F">
      <w:pPr>
        <w:pStyle w:val="enf4"/>
      </w:pPr>
      <w:r>
        <w:t>(2) The matters to be stated in the assessment record by a notifying supplier pursuant to the provisions of Article 8, paragraph (2) of the Act are to be the following:</w:t>
      </w:r>
    </w:p>
    <w:p w:rsidR="00205605" w:rsidRDefault="008A057F">
      <w:pPr>
        <w:pStyle w:val="enf6"/>
      </w:pPr>
      <w:r>
        <w:t xml:space="preserve">(i) the product name and </w:t>
      </w:r>
      <w:r>
        <w:t>product type classification, and a summary of the structure, materials, and performance characteristics of the electrical appliances and materials;</w:t>
      </w:r>
    </w:p>
    <w:p w:rsidR="00205605" w:rsidRDefault="008A057F">
      <w:pPr>
        <w:pStyle w:val="enf6"/>
      </w:pPr>
      <w:r>
        <w:t>(ii) the date and location where the assessment was conducted;</w:t>
      </w:r>
    </w:p>
    <w:p w:rsidR="00205605" w:rsidRDefault="008A057F">
      <w:pPr>
        <w:pStyle w:val="enf6"/>
      </w:pPr>
      <w:r>
        <w:t>(iii) the name of the person performing the a</w:t>
      </w:r>
      <w:r>
        <w:t>ssessment;</w:t>
      </w:r>
    </w:p>
    <w:p w:rsidR="00205605" w:rsidRDefault="008A057F">
      <w:pPr>
        <w:pStyle w:val="enf6"/>
      </w:pPr>
      <w:r>
        <w:t>(iv) the number of electrical appliances and materials assessed;</w:t>
      </w:r>
    </w:p>
    <w:p w:rsidR="00205605" w:rsidRDefault="008A057F">
      <w:pPr>
        <w:pStyle w:val="enf6"/>
      </w:pPr>
      <w:r>
        <w:t>(v) the method of assessment; and</w:t>
      </w:r>
    </w:p>
    <w:p w:rsidR="00205605" w:rsidRDefault="008A057F">
      <w:pPr>
        <w:pStyle w:val="enf6"/>
      </w:pPr>
      <w:r>
        <w:t>(vi) the result of the assessment.</w:t>
      </w:r>
    </w:p>
    <w:p w:rsidR="00205605" w:rsidRDefault="008A057F">
      <w:pPr>
        <w:pStyle w:val="enf4"/>
      </w:pPr>
      <w:r>
        <w:t>(3) The period for which the assessment record must be preserved pursuant to the provisions of Article 8, parag</w:t>
      </w:r>
      <w:r>
        <w:t>raph (2) of the Act is to be 3 years from the date of the assessment.</w:t>
      </w:r>
    </w:p>
    <w:p w:rsidR="00205605" w:rsidRDefault="00205605"/>
    <w:p w:rsidR="00205605" w:rsidRDefault="008A057F">
      <w:pPr>
        <w:pStyle w:val="ena"/>
      </w:pPr>
      <w:r>
        <w:t>(Preservation by an Electronic or Magnetic Method)</w:t>
      </w:r>
    </w:p>
    <w:p w:rsidR="00205605" w:rsidRDefault="008A057F">
      <w:pPr>
        <w:pStyle w:val="enf3"/>
      </w:pPr>
      <w:r>
        <w:t>Article 12  (1) The assessment record prescribed by Article 8, paragraph (2) of the Act may be prepared and preserved by recording the</w:t>
      </w:r>
      <w:r>
        <w:t xml:space="preserve"> matters listed in each of the items under paragraph (2) of the preceding article using an electronic or magnetic method (refers to electronic methods, magnetic methods, or other methods unrecognizable by the human senses; the same applies in Article 28).</w:t>
      </w:r>
    </w:p>
    <w:p w:rsidR="00205605" w:rsidRDefault="008A057F">
      <w:pPr>
        <w:pStyle w:val="enf4"/>
      </w:pPr>
      <w:r>
        <w:t>(2) When preservation pursuant to the provisions of the preceding paragraph, the preservation must be accomplished so that the assessment record of the same paragraph may be immediately represented using an electronic computer or other device as necessary.</w:t>
      </w:r>
    </w:p>
    <w:p w:rsidR="00205605" w:rsidRDefault="008A057F">
      <w:pPr>
        <w:pStyle w:val="enf4"/>
      </w:pPr>
      <w:r>
        <w:t>(3) In the case of preservation pursuant to the provisions of paragraph (1), efforts must be made to adhere to standards prescribed by the Minister of Economy, Trade and Industry.</w:t>
      </w:r>
    </w:p>
    <w:p w:rsidR="00205605" w:rsidRDefault="00205605"/>
    <w:p w:rsidR="00205605" w:rsidRDefault="008A057F">
      <w:pPr>
        <w:pStyle w:val="ena"/>
      </w:pPr>
      <w:r>
        <w:t>(Items Equivalent to a Certificate)</w:t>
      </w:r>
    </w:p>
    <w:p w:rsidR="00205605" w:rsidRDefault="008A057F">
      <w:pPr>
        <w:pStyle w:val="enf3"/>
      </w:pPr>
      <w:r>
        <w:t xml:space="preserve">Article 13  Items prescribed by Order </w:t>
      </w:r>
      <w:r>
        <w:t>of the Ministry of Economy, Trade and Industry as equivalent to a certificate prescribed in Article 9, paragraph (2) of the Act pursuant to the provisions of paragraph (1) of the same Article are to be the items listed below:</w:t>
      </w:r>
    </w:p>
    <w:p w:rsidR="00205605" w:rsidRDefault="008A057F">
      <w:pPr>
        <w:pStyle w:val="enf6"/>
      </w:pPr>
      <w:r>
        <w:t>(i) With regard to specified e</w:t>
      </w:r>
      <w:r>
        <w:t>lectrical appliances and materials product types that the notifying supplier is seeking to import, when the manufacturer in a foreign country manufacturing the electrical appliances and materials possesses documents indicating conformity with technical sta</w:t>
      </w:r>
      <w:r>
        <w:t>ndards prescribed in Article 8, paragraph (1) of the Act and standards prescribed in Article 15 based on an assessment by methods listed in the following Article which was delivered by a domestic registered conformity assessment body or a foreign registere</w:t>
      </w:r>
      <w:r>
        <w:t>d conformity assessment body (referred to collectively hereinafter as a "conformity assessment body"), a copy of the relevant documents issued upon request from the manufacturer by the conformity assessment body which delivered that documents, during the i</w:t>
      </w:r>
      <w:r>
        <w:t>nterval from the date on which the documents was delivered to the manufacturer until the date on which the period prescribed by Cabinet Order under Article 9, paragraph (1) of the Act for each specified electrical appliances and materials has elapsed;</w:t>
      </w:r>
    </w:p>
    <w:p w:rsidR="00205605" w:rsidRDefault="008A057F">
      <w:pPr>
        <w:pStyle w:val="enf6"/>
      </w:pPr>
      <w:r>
        <w:t>(ii) With regard to specified electrical appliances and materials product types that the notifying supplier is intending to import, when the business entity manufacturing the relevant specified electrical appliances and materials (limited to notifying supp</w:t>
      </w:r>
      <w:r>
        <w:t>liers; referred to hereinafter in this item as "notifying manufacturer") possesses a certificate prescribed in Article 9, paragraph (2) of the Act delivered by a conformity assessment body, a copy of the certificate issued upon request from the notifying m</w:t>
      </w:r>
      <w:r>
        <w:t>anufacturer by the conformity assessment body which delivered that certificate, during the interval from the date on which the certificate was delivered to the notifying manufacturer until the date on which the period prescribed by Cabinet Order under Arti</w:t>
      </w:r>
      <w:r>
        <w:t>cle 9, paragraph (1) of the Act for each specified electrical appliances and materials has elapsed; and</w:t>
      </w:r>
    </w:p>
    <w:p w:rsidR="00205605" w:rsidRDefault="008A057F">
      <w:pPr>
        <w:pStyle w:val="enf6"/>
      </w:pPr>
      <w:r>
        <w:t>(iii) items specially recognized as equivalent items by the Minister of Economy, Trade and Industry, beyond those listed in the preceding 2 items above.</w:t>
      </w:r>
    </w:p>
    <w:p w:rsidR="00205605" w:rsidRDefault="00205605"/>
    <w:p w:rsidR="00205605" w:rsidRDefault="008A057F">
      <w:pPr>
        <w:pStyle w:val="ena"/>
      </w:pPr>
      <w:r>
        <w:t>(Method of Conformity Assessment)</w:t>
      </w:r>
    </w:p>
    <w:p w:rsidR="00205605" w:rsidRDefault="008A057F">
      <w:pPr>
        <w:pStyle w:val="enf3"/>
      </w:pPr>
      <w:r>
        <w:t>Article 14  The assessment methods prescribed by Order of the Ministry of Economy, Trade and Industry under Article 9, paragraph (2) of the Act are to be as provided in the following items respectively in accordance with</w:t>
      </w:r>
      <w:r>
        <w:t xml:space="preserve"> what are listed in those items:</w:t>
      </w:r>
    </w:p>
    <w:p w:rsidR="00205605" w:rsidRDefault="008A057F">
      <w:pPr>
        <w:pStyle w:val="enf6"/>
      </w:pPr>
      <w:r>
        <w:t>(i) those listed in Article 9, paragraph (1), item (i) of the Act: methods recognized as appropriate for confirming conformity with technical standards prescribed in Article 8, paragraph (1) of the Act; and</w:t>
      </w:r>
    </w:p>
    <w:p w:rsidR="00205605" w:rsidRDefault="008A057F">
      <w:pPr>
        <w:pStyle w:val="enf6"/>
      </w:pPr>
      <w:r>
        <w:t>(ii) Those liste</w:t>
      </w:r>
      <w:r>
        <w:t>d in Article 9, paragraph (1), item (ii) of the Act: methods recognized as appropriate for confirming conformity with technical standards prescribed in Article 8, paragraph (1) of the Act with regard to specified electrical appliances and materials used fo</w:t>
      </w:r>
      <w:r>
        <w:t>r testing, and methods recognized as appropriate for confirming conformity with the standards prescribed in the following Articles with regard to the assessment facilities in the notifying supplier's plant or workplace pertaining to the conformity assessme</w:t>
      </w:r>
      <w:r>
        <w:t>nt with respect to the relevant specified electrical appliances and materials used for testing.</w:t>
      </w:r>
    </w:p>
    <w:p w:rsidR="00205605" w:rsidRDefault="00205605"/>
    <w:p w:rsidR="00205605" w:rsidRDefault="008A057F">
      <w:pPr>
        <w:pStyle w:val="ena"/>
      </w:pPr>
      <w:r>
        <w:t>(Standards Prescribed by Order of the Ministry of Economy, Trade and Industry under Article 9, Paragraph (2) of the Act)</w:t>
      </w:r>
    </w:p>
    <w:p w:rsidR="00205605" w:rsidRDefault="008A057F">
      <w:pPr>
        <w:pStyle w:val="enf3"/>
      </w:pPr>
      <w:r>
        <w:t>Article 15  The standards prescribed b</w:t>
      </w:r>
      <w:r>
        <w:t>y Order of the Ministry of Economy, Trade and Industry under Article 9, paragraph (2) of the Act are to be as listed respectively in the technical standard column of Appended Table 4 for each item of assessment facilities listed in the assessment facilitie</w:t>
      </w:r>
      <w:r>
        <w:t>s column of the same table.</w:t>
      </w:r>
    </w:p>
    <w:p w:rsidR="00205605" w:rsidRDefault="00205605"/>
    <w:p w:rsidR="00205605" w:rsidRDefault="008A057F">
      <w:pPr>
        <w:pStyle w:val="ena"/>
      </w:pPr>
      <w:r>
        <w:t>(Matters Stated in the Certificate)</w:t>
      </w:r>
    </w:p>
    <w:p w:rsidR="00205605" w:rsidRDefault="008A057F">
      <w:pPr>
        <w:pStyle w:val="enf3"/>
      </w:pPr>
      <w:r>
        <w:t>Article 16  The matters stated in the certificate prescribed in Article 9, paragraph (2) of the Act are to be those listed below:</w:t>
      </w:r>
    </w:p>
    <w:p w:rsidR="00205605" w:rsidRDefault="008A057F">
      <w:pPr>
        <w:pStyle w:val="enf6"/>
      </w:pPr>
      <w:r>
        <w:t>(i) the name of the conformity assessment body;</w:t>
      </w:r>
    </w:p>
    <w:p w:rsidR="00205605" w:rsidRDefault="008A057F">
      <w:pPr>
        <w:pStyle w:val="enf6"/>
      </w:pPr>
      <w:r>
        <w:t>(ii) the name</w:t>
      </w:r>
      <w:r>
        <w:t xml:space="preserve"> and address of the applicant;</w:t>
      </w:r>
    </w:p>
    <w:p w:rsidR="00205605" w:rsidRDefault="008A057F">
      <w:pPr>
        <w:pStyle w:val="enf6"/>
      </w:pPr>
      <w:r>
        <w:t>(iii) the specified electrical appliances and materials product type classification;</w:t>
      </w:r>
    </w:p>
    <w:p w:rsidR="00205605" w:rsidRDefault="008A057F">
      <w:pPr>
        <w:pStyle w:val="enf6"/>
      </w:pPr>
      <w:r>
        <w:t>(iv) the name and location of the plant or workplace where the specified electrical appliances and materials are manufactured (for importers</w:t>
      </w:r>
      <w:r>
        <w:t>, the name and address of the manufacturer of the relevant specified electrical appliances and materials and the name and location of the plant or workplace where the relevant electrical appliances and materials are manufactured);</w:t>
      </w:r>
    </w:p>
    <w:p w:rsidR="00205605" w:rsidRDefault="008A057F">
      <w:pPr>
        <w:pStyle w:val="enf6"/>
      </w:pPr>
      <w:r>
        <w:t>(v) the method of assessm</w:t>
      </w:r>
      <w:r>
        <w:t>ent;</w:t>
      </w:r>
    </w:p>
    <w:p w:rsidR="00205605" w:rsidRDefault="008A057F">
      <w:pPr>
        <w:pStyle w:val="enf6"/>
      </w:pPr>
      <w:r>
        <w:t>(vi) a statement to the effect that they conform to technical standards prescribed by Article 8, paragraph (1) of the Act and to standards prescribed by Order of the Ministry of Economy, Trade and Industry under Article 9, paragraph (2) of the Act (li</w:t>
      </w:r>
      <w:r>
        <w:t>mited to those pertaining to assessment pertaining to Article 9, paragraph (1), item (ii) of the Act); and</w:t>
      </w:r>
    </w:p>
    <w:p w:rsidR="00205605" w:rsidRDefault="008A057F">
      <w:pPr>
        <w:pStyle w:val="enf6"/>
      </w:pPr>
      <w:r>
        <w:t>(vii) the date of delivery of the certificate.</w:t>
      </w:r>
    </w:p>
    <w:p w:rsidR="00205605" w:rsidRDefault="00205605"/>
    <w:p w:rsidR="00205605" w:rsidRDefault="008A057F">
      <w:pPr>
        <w:pStyle w:val="ena"/>
      </w:pPr>
      <w:r>
        <w:t>(Methods of Marking)</w:t>
      </w:r>
    </w:p>
    <w:p w:rsidR="00205605" w:rsidRDefault="008A057F">
      <w:pPr>
        <w:pStyle w:val="enf3"/>
      </w:pPr>
      <w:r>
        <w:t>Article 17  (1) The methods prescribed by Order of the Ministry of Economy, Trad</w:t>
      </w:r>
      <w:r>
        <w:t>e and Industry under Article 10, paragraph (1) of the Act are to be according to the methods of marking prescribed in Appended Table 5 for matters to be marked as listed below:</w:t>
      </w:r>
    </w:p>
    <w:p w:rsidR="00205605" w:rsidRDefault="008A057F">
      <w:pPr>
        <w:pStyle w:val="enf6"/>
      </w:pPr>
      <w:r>
        <w:t>(i) for specified electrical appliances and materials listed in the left-hand c</w:t>
      </w:r>
      <w:r>
        <w:t>olumn of Appended Table 1 of the Order, the marks prescribed in Appended Table 6, the name of the notifying supplier, and the name of the conformity assessment body which delivered the certificate prescribed in Article 9, paragraph (2) of the Act; and</w:t>
      </w:r>
    </w:p>
    <w:p w:rsidR="00205605" w:rsidRDefault="008A057F">
      <w:pPr>
        <w:pStyle w:val="enf6"/>
      </w:pPr>
      <w:r>
        <w:t>(ii)</w:t>
      </w:r>
      <w:r>
        <w:t xml:space="preserve"> for electrical appliances and materials listed in Appended Table 2 of the Order, the marks prescribed in Appended Table 7 and the name of the notifying supplier.</w:t>
      </w:r>
    </w:p>
    <w:p w:rsidR="00205605" w:rsidRDefault="008A057F">
      <w:pPr>
        <w:pStyle w:val="enf4"/>
      </w:pPr>
      <w:r>
        <w:t>(2) With regard to the name of the notifying supplier or conformity assessment body to be mar</w:t>
      </w:r>
      <w:r>
        <w:t>ked pursuant to the provisions of the preceding paragraph, with the approval of the Minister of Economy, Trade and Industry, and only when notified to the Minister of Economy, Trade and Industry, that entity may use the approved abbreviation or the notifie</w:t>
      </w:r>
      <w:r>
        <w:t>d registered trademark (referring to a registered trademark under Article 2, paragraph (5) of the Trademark Act (Act No. 127 of 1959).</w:t>
      </w:r>
    </w:p>
    <w:p w:rsidR="00205605" w:rsidRDefault="008A057F">
      <w:pPr>
        <w:pStyle w:val="enf4"/>
      </w:pPr>
      <w:r>
        <w:t>(3) Notifying suppliers or conformity assessment bodies intending to gain approval or make notification pursuant to the p</w:t>
      </w:r>
      <w:r>
        <w:t>rovisions of the preceding paragraph must submit an written application in Form No. 9 or written notification in Form No. 10 with the Minister of Economy, Trade and Industry.</w:t>
      </w:r>
    </w:p>
    <w:p w:rsidR="00205605" w:rsidRDefault="00205605"/>
    <w:p w:rsidR="00205605" w:rsidRDefault="008A057F">
      <w:pPr>
        <w:pStyle w:val="en3"/>
      </w:pPr>
      <w:r>
        <w:t>Chapter IV Restrictions on Sale</w:t>
      </w:r>
    </w:p>
    <w:p w:rsidR="00205605" w:rsidRDefault="00205605"/>
    <w:p w:rsidR="00205605" w:rsidRDefault="008A057F">
      <w:pPr>
        <w:pStyle w:val="ena"/>
      </w:pPr>
      <w:r>
        <w:t xml:space="preserve">(Application for Approval of an </w:t>
      </w:r>
      <w:r>
        <w:t>Exception Pertaining to Sale)</w:t>
      </w:r>
    </w:p>
    <w:p w:rsidR="00205605" w:rsidRDefault="008A057F">
      <w:pPr>
        <w:pStyle w:val="enf3"/>
      </w:pPr>
      <w:r>
        <w:t>Article 18  Provisions of each of the paragraphs of Article 10 apply mutatis mutandis to applications for approval under Article 27, paragraph (2), item (i) of the Act.</w:t>
      </w:r>
    </w:p>
    <w:p w:rsidR="00205605" w:rsidRDefault="00205605"/>
    <w:p w:rsidR="00205605" w:rsidRDefault="008A057F">
      <w:pPr>
        <w:pStyle w:val="en3"/>
      </w:pPr>
      <w:r>
        <w:t>Chapter V Registration of Conformity Assessment Bodies</w:t>
      </w:r>
    </w:p>
    <w:p w:rsidR="00205605" w:rsidRDefault="008A057F">
      <w:pPr>
        <w:pStyle w:val="enf2"/>
      </w:pPr>
      <w:r>
        <w:t>S</w:t>
      </w:r>
      <w:r>
        <w:t>ection 1 Registration of Conformity Assessment Bodies</w:t>
      </w:r>
    </w:p>
    <w:p w:rsidR="00205605" w:rsidRDefault="00205605"/>
    <w:p w:rsidR="00205605" w:rsidRDefault="008A057F">
      <w:pPr>
        <w:pStyle w:val="ena"/>
      </w:pPr>
      <w:r>
        <w:t>(Classification of Registration)</w:t>
      </w:r>
    </w:p>
    <w:p w:rsidR="00205605" w:rsidRDefault="008A057F">
      <w:pPr>
        <w:pStyle w:val="enf3"/>
      </w:pPr>
      <w:r>
        <w:t xml:space="preserve">Article 19  The classification of specified electrical appliances and materials as prescribed by Order of the Ministry of Economy, Trade and Industry under Article 29, </w:t>
      </w:r>
      <w:r>
        <w:t>paragraph (1) of the Act is to be as follows:</w:t>
      </w:r>
    </w:p>
    <w:p w:rsidR="00205605" w:rsidRDefault="008A057F">
      <w:pPr>
        <w:pStyle w:val="enf6"/>
      </w:pPr>
      <w:r>
        <w:t>(i) electric wires;</w:t>
      </w:r>
    </w:p>
    <w:p w:rsidR="00205605" w:rsidRDefault="008A057F">
      <w:pPr>
        <w:pStyle w:val="enf6"/>
      </w:pPr>
      <w:r>
        <w:t>(ii) fuses;</w:t>
      </w:r>
    </w:p>
    <w:p w:rsidR="00205605" w:rsidRDefault="008A057F">
      <w:pPr>
        <w:pStyle w:val="enf6"/>
      </w:pPr>
      <w:r>
        <w:t>(iii) wiring devices;</w:t>
      </w:r>
    </w:p>
    <w:p w:rsidR="00205605" w:rsidRDefault="008A057F">
      <w:pPr>
        <w:pStyle w:val="enf6"/>
      </w:pPr>
      <w:r>
        <w:t>(iv) current limiters;</w:t>
      </w:r>
    </w:p>
    <w:p w:rsidR="00205605" w:rsidRDefault="008A057F">
      <w:pPr>
        <w:pStyle w:val="enf6"/>
      </w:pPr>
      <w:r>
        <w:t>(v) single-phase small power transformers and electric-discharge lamp ballasts;</w:t>
      </w:r>
    </w:p>
    <w:p w:rsidR="00205605" w:rsidRDefault="008A057F">
      <w:pPr>
        <w:pStyle w:val="enf6"/>
      </w:pPr>
      <w:r>
        <w:t>(vi) electric heating appliances;</w:t>
      </w:r>
    </w:p>
    <w:p w:rsidR="00205605" w:rsidRDefault="008A057F">
      <w:pPr>
        <w:pStyle w:val="enf6"/>
      </w:pPr>
      <w:r>
        <w:t xml:space="preserve">(vii) </w:t>
      </w:r>
      <w:r>
        <w:t>electric motor-operated appliances;</w:t>
      </w:r>
    </w:p>
    <w:p w:rsidR="00205605" w:rsidRDefault="008A057F">
      <w:pPr>
        <w:pStyle w:val="enf6"/>
      </w:pPr>
      <w:r>
        <w:t>(viii) electronic appliances;</w:t>
      </w:r>
    </w:p>
    <w:p w:rsidR="00205605" w:rsidRDefault="008A057F">
      <w:pPr>
        <w:pStyle w:val="enf6"/>
      </w:pPr>
      <w:r>
        <w:t>(ix) AC electrical appliances (excluding those listed from item (ii) through the preceding item); and</w:t>
      </w:r>
    </w:p>
    <w:p w:rsidR="00205605" w:rsidRDefault="008A057F">
      <w:pPr>
        <w:pStyle w:val="enf6"/>
      </w:pPr>
      <w:r>
        <w:t>(x) portable generators.</w:t>
      </w:r>
    </w:p>
    <w:p w:rsidR="00205605" w:rsidRDefault="00205605"/>
    <w:p w:rsidR="00205605" w:rsidRDefault="008A057F">
      <w:pPr>
        <w:pStyle w:val="ena"/>
      </w:pPr>
      <w:r>
        <w:t>(Application for Registration)</w:t>
      </w:r>
    </w:p>
    <w:p w:rsidR="00205605" w:rsidRDefault="008A057F">
      <w:pPr>
        <w:pStyle w:val="enf3"/>
      </w:pPr>
      <w:r>
        <w:t>Article 20  Persons intending t</w:t>
      </w:r>
      <w:r>
        <w:t>o apply for registration pursuant to the provisions of Article 29, paragraph (1) of the Act must submit written application in Form No. 11 with the Minister of Economy, Trade and Industry, with the following documents attached to the application:</w:t>
      </w:r>
    </w:p>
    <w:p w:rsidR="00205605" w:rsidRDefault="008A057F">
      <w:pPr>
        <w:pStyle w:val="enf6"/>
      </w:pPr>
      <w:r>
        <w:t>(i) certi</w:t>
      </w:r>
      <w:r>
        <w:t>ficate of registered information or the equivalent;</w:t>
      </w:r>
    </w:p>
    <w:p w:rsidR="00205605" w:rsidRDefault="008A057F">
      <w:pPr>
        <w:pStyle w:val="enf6"/>
      </w:pPr>
      <w:r>
        <w:t>(ii) documents attesting to the fact that the applicant is not subject to the provisions of each item of Article 30 of the Act; and</w:t>
      </w:r>
    </w:p>
    <w:p w:rsidR="00205605" w:rsidRDefault="008A057F">
      <w:pPr>
        <w:pStyle w:val="enf6"/>
      </w:pPr>
      <w:r>
        <w:t>(iii) documents attesting to the fact that the applicant conforms to the</w:t>
      </w:r>
      <w:r>
        <w:t xml:space="preserve"> provisions of each item of Article 31, paragraph (1) of the Act.</w:t>
      </w:r>
    </w:p>
    <w:p w:rsidR="00205605" w:rsidRDefault="00205605"/>
    <w:p w:rsidR="00205605" w:rsidRDefault="008A057F">
      <w:pPr>
        <w:pStyle w:val="enf3"/>
      </w:pPr>
      <w:r>
        <w:t>Article 21  Deleted.</w:t>
      </w:r>
    </w:p>
    <w:p w:rsidR="00205605" w:rsidRDefault="00205605"/>
    <w:p w:rsidR="00205605" w:rsidRDefault="008A057F">
      <w:pPr>
        <w:pStyle w:val="enf3"/>
      </w:pPr>
      <w:r>
        <w:t>Article 22  Deleted.</w:t>
      </w:r>
    </w:p>
    <w:p w:rsidR="00205605" w:rsidRDefault="00205605"/>
    <w:p w:rsidR="00205605" w:rsidRDefault="008A057F">
      <w:pPr>
        <w:pStyle w:val="ena"/>
      </w:pPr>
      <w:r>
        <w:t>(Renewal of Registration)</w:t>
      </w:r>
    </w:p>
    <w:p w:rsidR="00205605" w:rsidRDefault="008A057F">
      <w:pPr>
        <w:pStyle w:val="enf3"/>
      </w:pPr>
      <w:r>
        <w:t xml:space="preserve">Article 23  The provisions of Article 19 and Article 20 apply mutatis mutandis when a conformity assessment body </w:t>
      </w:r>
      <w:r>
        <w:t>intends to renew registration pursuant to the provisions of Article 32, paragraph (1) of the Act.</w:t>
      </w:r>
    </w:p>
    <w:p w:rsidR="00205605" w:rsidRDefault="00205605"/>
    <w:p w:rsidR="00205605" w:rsidRDefault="008A057F">
      <w:pPr>
        <w:pStyle w:val="enf2"/>
      </w:pPr>
      <w:r>
        <w:t>Section 2 Domestic Registered Conformity Assessment Bodies</w:t>
      </w:r>
    </w:p>
    <w:p w:rsidR="00205605" w:rsidRDefault="00205605"/>
    <w:p w:rsidR="00205605" w:rsidRDefault="008A057F">
      <w:pPr>
        <w:pStyle w:val="ena"/>
      </w:pPr>
      <w:r>
        <w:t>(Change of Place of Business)</w:t>
      </w:r>
    </w:p>
    <w:p w:rsidR="00205605" w:rsidRDefault="008A057F">
      <w:pPr>
        <w:pStyle w:val="enf3"/>
      </w:pPr>
      <w:r>
        <w:t>Article 24  Domestic registered conformity assessment bodies submit</w:t>
      </w:r>
      <w:r>
        <w:t>ting notification of change of place of business pursuant to the provisions of Article 34 of the Act must submit written notification in Form No. 12 with the Minister of Economy, Trade and Industry.</w:t>
      </w:r>
    </w:p>
    <w:p w:rsidR="00205605" w:rsidRDefault="00205605"/>
    <w:p w:rsidR="00205605" w:rsidRDefault="008A057F">
      <w:pPr>
        <w:pStyle w:val="ena"/>
      </w:pPr>
      <w:r>
        <w:t>(Operational Rules)</w:t>
      </w:r>
    </w:p>
    <w:p w:rsidR="00205605" w:rsidRDefault="008A057F">
      <w:pPr>
        <w:pStyle w:val="enf3"/>
      </w:pPr>
      <w:r>
        <w:t xml:space="preserve">Article 25  (1) Domestic registered </w:t>
      </w:r>
      <w:r>
        <w:t>conformity assessment bodies submitting notification of rules of operation pursuant to the provisions of Article 35, paragraph (1) of the Act must submit written notification in Form No. 13 with the Minister of Economy, Trade and Industry no later than 2 w</w:t>
      </w:r>
      <w:r>
        <w:t>eeks prior to commencement of conformity assessment operations, with the operational rules attached.</w:t>
      </w:r>
    </w:p>
    <w:p w:rsidR="00205605" w:rsidRDefault="008A057F">
      <w:pPr>
        <w:pStyle w:val="enf4"/>
      </w:pPr>
      <w:r>
        <w:t>(2) The provisions of the preceding paragraph apply mutatis mutandis to notification of change in operational rules pursuant to the provisions of the secon</w:t>
      </w:r>
      <w:r>
        <w:t>d sentence of Article 35, paragraph (1) of the Act.</w:t>
      </w:r>
    </w:p>
    <w:p w:rsidR="00205605" w:rsidRDefault="008A057F">
      <w:pPr>
        <w:pStyle w:val="enf4"/>
      </w:pPr>
      <w:r>
        <w:t>(3) the matters prescribed by Order of the Ministry of Economy, Trade and Industry under Article 35, paragraph (2) of the Act are to be as follows:</w:t>
      </w:r>
    </w:p>
    <w:p w:rsidR="00205605" w:rsidRDefault="008A057F">
      <w:pPr>
        <w:pStyle w:val="enf6"/>
      </w:pPr>
      <w:r>
        <w:t xml:space="preserve">(i) matters relating to time engaged in the performance </w:t>
      </w:r>
      <w:r>
        <w:t>of conformity assessment and holidays;</w:t>
      </w:r>
    </w:p>
    <w:p w:rsidR="00205605" w:rsidRDefault="008A057F">
      <w:pPr>
        <w:pStyle w:val="enf6"/>
      </w:pPr>
      <w:r>
        <w:t>(ii) matters relating to the location where conformity assessment is performed;</w:t>
      </w:r>
    </w:p>
    <w:p w:rsidR="00205605" w:rsidRDefault="008A057F">
      <w:pPr>
        <w:pStyle w:val="enf6"/>
      </w:pPr>
      <w:r>
        <w:t>(iii) matters relating to the deployment of assessors;</w:t>
      </w:r>
    </w:p>
    <w:p w:rsidR="00205605" w:rsidRDefault="008A057F">
      <w:pPr>
        <w:pStyle w:val="enf6"/>
      </w:pPr>
      <w:r>
        <w:t>(iv) matters relating to calculation of fees pertaining to conformity assessment;</w:t>
      </w:r>
    </w:p>
    <w:p w:rsidR="00205605" w:rsidRDefault="008A057F">
      <w:pPr>
        <w:pStyle w:val="enf6"/>
      </w:pPr>
      <w:r>
        <w:t>(v) matters relating to delivery of certificates pertaining to conformity assessment;</w:t>
      </w:r>
    </w:p>
    <w:p w:rsidR="00205605" w:rsidRDefault="008A057F">
      <w:pPr>
        <w:pStyle w:val="enf6"/>
      </w:pPr>
      <w:r>
        <w:t>(vi) matters relating to the appointment and dismissal of assessors;</w:t>
      </w:r>
    </w:p>
    <w:p w:rsidR="00205605" w:rsidRDefault="008A057F">
      <w:pPr>
        <w:pStyle w:val="enf6"/>
      </w:pPr>
      <w:r>
        <w:t>(vii) matters relating to preservation of written applications for conformity assessment;</w:t>
      </w:r>
    </w:p>
    <w:p w:rsidR="00205605" w:rsidRDefault="008A057F">
      <w:pPr>
        <w:pStyle w:val="enf6"/>
      </w:pPr>
      <w:r>
        <w:t>(viii) matt</w:t>
      </w:r>
      <w:r>
        <w:t>ers relating to methods of conformity assessment;</w:t>
      </w:r>
    </w:p>
    <w:p w:rsidR="00205605" w:rsidRDefault="008A057F">
      <w:pPr>
        <w:pStyle w:val="enf6"/>
      </w:pPr>
      <w:r>
        <w:t>(ix) when all or a part of conformity assessment is delegated to another provider, the name and address of the provider and the substance of conformity assessment to be delegated;</w:t>
      </w:r>
    </w:p>
    <w:p w:rsidR="00205605" w:rsidRDefault="008A057F">
      <w:pPr>
        <w:pStyle w:val="enf6"/>
      </w:pPr>
      <w:r>
        <w:t>(x) when assessment result</w:t>
      </w:r>
      <w:r>
        <w:t>s of another provider are used pursuant to an international agreement, etc., as prescribed through public notice by the Minister of Economy, Trade and Industry, the name of the relevant international agreement, etc.; and</w:t>
      </w:r>
    </w:p>
    <w:p w:rsidR="00205605" w:rsidRDefault="008A057F">
      <w:pPr>
        <w:pStyle w:val="enf6"/>
      </w:pPr>
      <w:r>
        <w:t xml:space="preserve">(xi) Beyond those in the preceding </w:t>
      </w:r>
      <w:r>
        <w:t>items, necessary matters relating to performance of conformity assessment.</w:t>
      </w:r>
    </w:p>
    <w:p w:rsidR="00205605" w:rsidRDefault="00205605"/>
    <w:p w:rsidR="00205605" w:rsidRDefault="008A057F">
      <w:pPr>
        <w:pStyle w:val="ena"/>
      </w:pPr>
      <w:r>
        <w:t>(Suspension or Discontinuance of Operations)</w:t>
      </w:r>
    </w:p>
    <w:p w:rsidR="00205605" w:rsidRDefault="008A057F">
      <w:pPr>
        <w:pStyle w:val="enf3"/>
      </w:pPr>
      <w:r>
        <w:t xml:space="preserve">Article 26  Domestic registered conformity assessment bodies submitting notification of partial or complete suspension or </w:t>
      </w:r>
      <w:r>
        <w:t>discontinuance of conformity assessment operations pursuant to the provisions of Article 36 of the Act must submit written notification in Form No. 14 with the Minister of Economy, Trade and Industry.</w:t>
      </w:r>
    </w:p>
    <w:p w:rsidR="00205605" w:rsidRDefault="00205605"/>
    <w:p w:rsidR="00205605" w:rsidRDefault="008A057F">
      <w:pPr>
        <w:pStyle w:val="ena"/>
      </w:pPr>
      <w:r>
        <w:t>(Method of Representation of Matters Recorded in Elect</w:t>
      </w:r>
      <w:r>
        <w:t>ronic or Magnetic Records)</w:t>
      </w:r>
    </w:p>
    <w:p w:rsidR="00205605" w:rsidRDefault="008A057F">
      <w:pPr>
        <w:pStyle w:val="enf3"/>
      </w:pPr>
      <w:r>
        <w:t>Article 26-2  (1) The methods prescribed by Order of the Ministry of Economy, Trade and Industry under Article 37, paragraph (2), item (iii) are to be methods for representing matters recorded in electronic or magnetic records on</w:t>
      </w:r>
      <w:r>
        <w:t xml:space="preserve"> paper or on the video screen of an output device.</w:t>
      </w:r>
    </w:p>
    <w:p w:rsidR="00205605" w:rsidRDefault="008A057F">
      <w:pPr>
        <w:pStyle w:val="enf4"/>
      </w:pPr>
      <w:r>
        <w:t>(2) Domestic registered conformity assessment bodies select one of the following methods as the electronic or magnetic method prescribed by Order of the Ministry of Economy, Trade and Industry under Articl</w:t>
      </w:r>
      <w:r>
        <w:t>e 37, paragraph (2), item (iv) of the Act:</w:t>
      </w:r>
    </w:p>
    <w:p w:rsidR="00205605" w:rsidRDefault="008A057F">
      <w:pPr>
        <w:pStyle w:val="enf6"/>
      </w:pPr>
      <w:r>
        <w:t>(i) a method of using an electronic information processing organization connecting an electronic computer used by a sender and an electronic computer used by a receiver over electronic communication circuits, wher</w:t>
      </w:r>
      <w:r>
        <w:t>ein information is sent through the electronic communication circuits and the information is recorded in a file provided on an electronic computer used by the receiver; and</w:t>
      </w:r>
    </w:p>
    <w:p w:rsidR="00205605" w:rsidRDefault="008A057F">
      <w:pPr>
        <w:pStyle w:val="enf6"/>
      </w:pPr>
      <w:r>
        <w:t>(ii) a method for delivering information recorded in a file prepared with an object</w:t>
      </w:r>
      <w:r>
        <w:t xml:space="preserve"> capable of reliably recording certain information on a magnetic disk or other equivalent method.</w:t>
      </w:r>
    </w:p>
    <w:p w:rsidR="00205605" w:rsidRDefault="00205605"/>
    <w:p w:rsidR="00205605" w:rsidRDefault="008A057F">
      <w:pPr>
        <w:pStyle w:val="ena"/>
      </w:pPr>
      <w:r>
        <w:t>(Books)</w:t>
      </w:r>
    </w:p>
    <w:p w:rsidR="00205605" w:rsidRDefault="008A057F">
      <w:pPr>
        <w:pStyle w:val="enf3"/>
      </w:pPr>
      <w:r>
        <w:t xml:space="preserve">Article 27  (1) The particulars prescribed by Order of the Ministry of Economy, Trade and Industry under Article 42, paragraph (1) of the Act are to </w:t>
      </w:r>
      <w:r>
        <w:t>be as follows:</w:t>
      </w:r>
    </w:p>
    <w:p w:rsidR="00205605" w:rsidRDefault="008A057F">
      <w:pPr>
        <w:pStyle w:val="enf6"/>
      </w:pPr>
      <w:r>
        <w:t>(i) the name and address of the person applying for conformity assessment and, in the case of a corporation, the name of the representative;</w:t>
      </w:r>
    </w:p>
    <w:p w:rsidR="00205605" w:rsidRDefault="008A057F">
      <w:pPr>
        <w:pStyle w:val="enf6"/>
      </w:pPr>
      <w:r>
        <w:t>(ii) the date on which the application for conformity assessment was received;</w:t>
      </w:r>
    </w:p>
    <w:p w:rsidR="00205605" w:rsidRDefault="008A057F">
      <w:pPr>
        <w:pStyle w:val="enf6"/>
      </w:pPr>
      <w:r>
        <w:t>(iii) the item pertai</w:t>
      </w:r>
      <w:r>
        <w:t>ning to the application for conformity assessment and the classification of product type pertaining to the relevant item as prescribed by Order of the Ministry of Economy, Trade and Industry under Article 3, item (ii) of the Act;</w:t>
      </w:r>
    </w:p>
    <w:p w:rsidR="00205605" w:rsidRDefault="008A057F">
      <w:pPr>
        <w:pStyle w:val="enf6"/>
      </w:pPr>
      <w:r>
        <w:t>(iv) the product name of t</w:t>
      </w:r>
      <w:r>
        <w:t>he specified electrical appliances and materials for which conformity assessment was conducted, and a summary of the structure, materials, and performance characteristics thereof;</w:t>
      </w:r>
    </w:p>
    <w:p w:rsidR="00205605" w:rsidRDefault="008A057F">
      <w:pPr>
        <w:pStyle w:val="enf6"/>
      </w:pPr>
      <w:r>
        <w:t>(v) the date on which the conformity assessment was conducted;</w:t>
      </w:r>
    </w:p>
    <w:p w:rsidR="00205605" w:rsidRDefault="008A057F">
      <w:pPr>
        <w:pStyle w:val="enf6"/>
      </w:pPr>
      <w:r>
        <w:t>(vi) the name</w:t>
      </w:r>
      <w:r>
        <w:t xml:space="preserve"> of the assessor who conducted the conformity assessment; and</w:t>
      </w:r>
    </w:p>
    <w:p w:rsidR="00205605" w:rsidRDefault="008A057F">
      <w:pPr>
        <w:pStyle w:val="enf6"/>
      </w:pPr>
      <w:r>
        <w:t>(vii) the summary and results of the conformity assessment.</w:t>
      </w:r>
    </w:p>
    <w:p w:rsidR="00205605" w:rsidRDefault="008A057F">
      <w:pPr>
        <w:pStyle w:val="enf4"/>
      </w:pPr>
      <w:r>
        <w:t>(2) When entering the matters listed in each of the items of the preceding paragraph in books, domestic registered conformity assessme</w:t>
      </w:r>
      <w:r>
        <w:t>nt bodies shall make entries classifying by each specified electrical appliances and materials.</w:t>
      </w:r>
    </w:p>
    <w:p w:rsidR="00205605" w:rsidRDefault="008A057F">
      <w:pPr>
        <w:pStyle w:val="enf4"/>
      </w:pPr>
      <w:r>
        <w:t>(3) The period during which books must be retained pursuant to the provisions of Article 42, paragraph (2) of the Act is to be as listed in the right-hand colum</w:t>
      </w:r>
      <w:r>
        <w:t>ns of Appended Table 1 of the Order respectively for each of the specified electrical appliances and materials listed in the left-hand columns of the same table.</w:t>
      </w:r>
    </w:p>
    <w:p w:rsidR="00205605" w:rsidRDefault="00205605"/>
    <w:p w:rsidR="00205605" w:rsidRDefault="008A057F">
      <w:pPr>
        <w:pStyle w:val="ena"/>
      </w:pPr>
      <w:r>
        <w:t>(Preservation by an Electronic or Magnetic Method)</w:t>
      </w:r>
    </w:p>
    <w:p w:rsidR="00205605" w:rsidRDefault="008A057F">
      <w:pPr>
        <w:pStyle w:val="enf3"/>
      </w:pPr>
      <w:r>
        <w:t xml:space="preserve">Article 28  (1) When the </w:t>
      </w:r>
      <w:r>
        <w:t xml:space="preserve">preservation is accomplished so that the matters listed in each of the items of paragraph (1) of the preceding Article are recorded by an electronic or magnetic method and the relevant records may be immediately represented using an electronic computer or </w:t>
      </w:r>
      <w:r>
        <w:t>other device as necessary, the preservation of the records may be substituted for preservation of books recording the matters pursuant to the provisions of Article 42, paragraph (2) of the Act.</w:t>
      </w:r>
    </w:p>
    <w:p w:rsidR="00205605" w:rsidRDefault="008A057F">
      <w:pPr>
        <w:pStyle w:val="enf4"/>
      </w:pPr>
      <w:r>
        <w:t xml:space="preserve">(2) In the case of preservation pursuant to the provisions of </w:t>
      </w:r>
      <w:r>
        <w:t>the preceding paragraph, efforts must be made to adhere to standards prescribed by the Minister of Economy, Trade and Industry.</w:t>
      </w:r>
    </w:p>
    <w:p w:rsidR="00205605" w:rsidRDefault="00205605"/>
    <w:p w:rsidR="00205605" w:rsidRDefault="008A057F">
      <w:pPr>
        <w:pStyle w:val="enf2"/>
      </w:pPr>
      <w:r>
        <w:t>Section 3 Foreign Registered Conformity Assessment Bodies</w:t>
      </w:r>
    </w:p>
    <w:p w:rsidR="00205605" w:rsidRDefault="00205605"/>
    <w:p w:rsidR="00205605" w:rsidRDefault="008A057F">
      <w:pPr>
        <w:pStyle w:val="enf3"/>
      </w:pPr>
      <w:r>
        <w:t>Article 29  Deleted.</w:t>
      </w:r>
    </w:p>
    <w:p w:rsidR="00205605" w:rsidRDefault="00205605"/>
    <w:p w:rsidR="00205605" w:rsidRDefault="008A057F">
      <w:pPr>
        <w:pStyle w:val="ena"/>
      </w:pPr>
      <w:r>
        <w:t xml:space="preserve">(Application Mutatis Mutandis of </w:t>
      </w:r>
      <w:r>
        <w:t>Provisions Pertaining to Domestic Registered Conformity Assessment Bodies)</w:t>
      </w:r>
    </w:p>
    <w:p w:rsidR="00205605" w:rsidRDefault="008A057F">
      <w:pPr>
        <w:pStyle w:val="enf3"/>
      </w:pPr>
      <w:r>
        <w:t>Article 30  The provisions of Articles 24 through 28 apply mutatis mutandis to foreign registered conformity assessment bodies. In that case, in Article 24, the phrase "Article 34 o</w:t>
      </w:r>
      <w:r>
        <w:t>f the Act" is deemed to be replaced with the phrase "Article 34 of the Act applied mutatis mutandis in Article 42-3, paragraph (2) of the Act"; in Article 25, the phrase "Article 35 of the Act" is deemed to be replaced with the phrase "Article 35 of the Ac</w:t>
      </w:r>
      <w:r>
        <w:t>t applied mutatis mutandis in Article 42-3, paragraph (2) of the Act"; in Article 26, the phrase "Article 36 of the Act" is deemed to be replaced with the phrase "Article 36 of the Act applied mutatis mutandis in Article 42-3, paragraph (2) of the Act"; in</w:t>
      </w:r>
      <w:r>
        <w:t xml:space="preserve"> Article 27, the phrase "Article 42, paragraph (1) of the Act" is deemed to be replaced with the phrase "Article 42, paragraph (1) of the Act applied mutatis mutandis in Article 42-3, paragraph (2) of the Act"; and in Article 28, the phrase "Article 42, pa</w:t>
      </w:r>
      <w:r>
        <w:t>ragraph (2) of the Act" is deemed to be replaced with the phrase "Article 42, paragraph (2) of the Act applied mutatis mutandis in Article 42-3, paragraph (2) of the Act."</w:t>
      </w:r>
    </w:p>
    <w:p w:rsidR="00205605" w:rsidRDefault="00205605"/>
    <w:p w:rsidR="00205605" w:rsidRDefault="008A057F">
      <w:pPr>
        <w:pStyle w:val="ena"/>
      </w:pPr>
      <w:r>
        <w:t>(Amount of Travel Expenses)</w:t>
      </w:r>
    </w:p>
    <w:p w:rsidR="00205605" w:rsidRDefault="008A057F">
      <w:pPr>
        <w:pStyle w:val="enf3"/>
      </w:pPr>
      <w:r>
        <w:t>Article 31  The amount equivalent to the amount of trav</w:t>
      </w:r>
      <w:r>
        <w:t>el expenses under Article 2-3 of the Order (referred to hereinafter as "travel expense equivalent") is to be the amount of travel expense calculated according to the provisions of the Act on Travel Expenses of National Public Officers (Act No. 114 of 1950;</w:t>
      </w:r>
      <w:r>
        <w:t xml:space="preserve"> referred to hereinafter as the "Travel Expenses Act"). In this case, an official who travels to a location for the purpose of the relevant assessment have the travel expense amount calculated as though the rank of the official were Level 4 under the salar</w:t>
      </w:r>
      <w:r>
        <w:t>y schedule for the administrative officials (1) pursuant to Article 6, paragraph (1), item (i), (a) of the Act on Travel Expenses of National Public Officers (Act No. 95 of 1950).</w:t>
      </w:r>
    </w:p>
    <w:p w:rsidR="00205605" w:rsidRDefault="00205605"/>
    <w:p w:rsidR="00205605" w:rsidRDefault="008A057F">
      <w:pPr>
        <w:pStyle w:val="ena"/>
      </w:pPr>
      <w:r>
        <w:t>(Location of the Office)</w:t>
      </w:r>
    </w:p>
    <w:p w:rsidR="00205605" w:rsidRDefault="008A057F">
      <w:pPr>
        <w:pStyle w:val="enf3"/>
      </w:pPr>
      <w:r>
        <w:t>Article 32  When calculating the travel expense eq</w:t>
      </w:r>
      <w:r>
        <w:t>uivalent, the location of the office where official works under Article 2, paragraph (1), item (vi) of the Travel Expenses Act for the official traveling to that location for the purpose of the relevant assessment is to be 1-3-1 Kasumigaseki, Chiyoda-ku, T</w:t>
      </w:r>
      <w:r>
        <w:t>okyo, Japan.</w:t>
      </w:r>
    </w:p>
    <w:p w:rsidR="00205605" w:rsidRDefault="00205605"/>
    <w:p w:rsidR="00205605" w:rsidRDefault="008A057F">
      <w:pPr>
        <w:pStyle w:val="ena"/>
      </w:pPr>
      <w:r>
        <w:t>(Subcategories Pertaining to the Calculation of the Amount of Travel Expenses)</w:t>
      </w:r>
    </w:p>
    <w:p w:rsidR="00205605" w:rsidRDefault="008A057F">
      <w:pPr>
        <w:pStyle w:val="enf3"/>
      </w:pPr>
      <w:r>
        <w:t>Article 33  (1) The trip preparation allowance under Article 6, paragraph (1) of the Travel Expenses Act is not included in the travel expense equivalent.</w:t>
      </w:r>
    </w:p>
    <w:p w:rsidR="00205605" w:rsidRDefault="008A057F">
      <w:pPr>
        <w:pStyle w:val="enf4"/>
      </w:pPr>
      <w:r>
        <w:t xml:space="preserve">(2) The </w:t>
      </w:r>
      <w:r>
        <w:t>travel expense equivalent is calculated with 3 days per office or place of business pertaining to the relevant assessment as the number of days conducting the assessment.</w:t>
      </w:r>
    </w:p>
    <w:p w:rsidR="00205605" w:rsidRDefault="008A057F">
      <w:pPr>
        <w:pStyle w:val="enf4"/>
      </w:pPr>
      <w:r>
        <w:t>(3) The travel expense equivalent is calculated with 10,000 yen as the amount of misc</w:t>
      </w:r>
      <w:r>
        <w:t>ellaneous travel expenses under Article 6, paragraph (1) of the Travel Expenses Act.</w:t>
      </w:r>
    </w:p>
    <w:p w:rsidR="00205605" w:rsidRDefault="008A057F">
      <w:pPr>
        <w:pStyle w:val="enf4"/>
      </w:pPr>
      <w:r>
        <w:t xml:space="preserve">(4) When the Minister of Economy, Trade and Industry does not reimburse travel expenses for the part exceeding actual costs or the part deemed unnecessary pursuant to the </w:t>
      </w:r>
      <w:r>
        <w:t>provisions of Article 46, paragraph (1) of the Travel Expenses Act, the amount equivalent to the parts is not included in the travel expense equivalent.</w:t>
      </w:r>
    </w:p>
    <w:p w:rsidR="00205605" w:rsidRDefault="008A057F">
      <w:pPr>
        <w:pStyle w:val="enf4"/>
      </w:pPr>
      <w:r>
        <w:t>(5) When NITE does not reimburse travel expenses for the part exceeding actual costs or the part deemed</w:t>
      </w:r>
      <w:r>
        <w:t xml:space="preserve"> unnecessary pursuant to the provisions of Article 46, paragraph (1) of the Travel Expenses Act, the amount equivalent to the relevant parts is not included in the travel expense equivalent.</w:t>
      </w:r>
    </w:p>
    <w:p w:rsidR="00205605" w:rsidRDefault="00205605"/>
    <w:p w:rsidR="00205605" w:rsidRDefault="008A057F">
      <w:pPr>
        <w:pStyle w:val="en3"/>
      </w:pPr>
      <w:r>
        <w:t>Chapter VI Miscellaneous Provisions</w:t>
      </w:r>
    </w:p>
    <w:p w:rsidR="00205605" w:rsidRDefault="00205605"/>
    <w:p w:rsidR="00205605" w:rsidRDefault="008A057F">
      <w:pPr>
        <w:pStyle w:val="ena"/>
      </w:pPr>
      <w:r>
        <w:t>(Certificate of Identificat</w:t>
      </w:r>
      <w:r>
        <w:t>ion for On-Site Inspection)</w:t>
      </w:r>
    </w:p>
    <w:p w:rsidR="00205605" w:rsidRDefault="008A057F">
      <w:pPr>
        <w:pStyle w:val="enf3"/>
      </w:pPr>
      <w:r>
        <w:t>Article 34  (1) The certificate prescribed in Article 46, paragraph (3) of the Act is to be based upon Form No. 15 and Form No. 16.</w:t>
      </w:r>
    </w:p>
    <w:p w:rsidR="00205605" w:rsidRDefault="008A057F">
      <w:pPr>
        <w:pStyle w:val="enf4"/>
      </w:pPr>
      <w:r>
        <w:t xml:space="preserve">(2) The certificate prescribed in Article 46, paragraph (7) of the Act is to be based upon Form </w:t>
      </w:r>
      <w:r>
        <w:t>No. 16-2 and Form No. 16-3.</w:t>
      </w:r>
    </w:p>
    <w:p w:rsidR="00205605" w:rsidRDefault="00205605"/>
    <w:p w:rsidR="00205605" w:rsidRDefault="008A057F">
      <w:pPr>
        <w:pStyle w:val="ena"/>
      </w:pPr>
      <w:r>
        <w:t>(Hearing Session)</w:t>
      </w:r>
    </w:p>
    <w:p w:rsidR="00205605" w:rsidRDefault="008A057F">
      <w:pPr>
        <w:pStyle w:val="enf3"/>
      </w:pPr>
      <w:r>
        <w:t>Article 35  (1) Hearings of opinions under Article 51, paragraph (1) of the Act are performed at hearing session presided over by the review officer provided in Article 11, paragraph (2) of Administrative Comp</w:t>
      </w:r>
      <w:r>
        <w:t>laint Review Act (Act No. 68 of 2014) as chairperson.</w:t>
      </w:r>
    </w:p>
    <w:p w:rsidR="00205605" w:rsidRDefault="008A057F">
      <w:pPr>
        <w:pStyle w:val="enf4"/>
      </w:pPr>
      <w:r>
        <w:t>(2) Advance notice under Article 51, paragraph (1) of the Act is to be given no later than 21 days prior to the date of the hearing of opinions.</w:t>
      </w:r>
    </w:p>
    <w:p w:rsidR="00205605" w:rsidRDefault="008A057F">
      <w:pPr>
        <w:pStyle w:val="enf4"/>
      </w:pPr>
      <w:r>
        <w:t>(3) The advance notice of the preceding paragraph is to a</w:t>
      </w:r>
      <w:r>
        <w:t>lso be given to participant pertaining to the relevant request for administrative review.</w:t>
      </w:r>
    </w:p>
    <w:p w:rsidR="00205605" w:rsidRDefault="00205605"/>
    <w:p w:rsidR="00205605" w:rsidRDefault="008A057F">
      <w:pPr>
        <w:pStyle w:val="ena"/>
      </w:pPr>
      <w:r>
        <w:t>(Interested Parties)</w:t>
      </w:r>
    </w:p>
    <w:p w:rsidR="00205605" w:rsidRDefault="008A057F">
      <w:pPr>
        <w:pStyle w:val="enf3"/>
      </w:pPr>
      <w:r>
        <w:t xml:space="preserve">Article 36  (1) Persons intending to participate in a public hearing and state opinions as an interested party under Article 51, </w:t>
      </w:r>
      <w:r>
        <w:t>paragraph (3) of the Act (excluding participants) must make a prima facie showing of their interest in the case using the document in Form No. 18 no later than 14 days prior to the date of the hearing of opinions.</w:t>
      </w:r>
    </w:p>
    <w:p w:rsidR="00205605" w:rsidRDefault="008A057F">
      <w:pPr>
        <w:pStyle w:val="enf4"/>
      </w:pPr>
      <w:r>
        <w:t>(2) When the chairperson accepts the prima</w:t>
      </w:r>
      <w:r>
        <w:t xml:space="preserve"> facie showing of their interest in the case by the person submitting the documents under provisions of the preceding paragraph, the chairperson must notify that person of that fact no later than 3 days prior to the date of the hearing of opinions.</w:t>
      </w:r>
    </w:p>
    <w:p w:rsidR="00205605" w:rsidRDefault="00205605"/>
    <w:p w:rsidR="00205605" w:rsidRDefault="008A057F">
      <w:pPr>
        <w:pStyle w:val="ena"/>
      </w:pPr>
      <w:r>
        <w:t>(Witne</w:t>
      </w:r>
      <w:r>
        <w:t>sses)</w:t>
      </w:r>
    </w:p>
    <w:p w:rsidR="00205605" w:rsidRDefault="008A057F">
      <w:pPr>
        <w:pStyle w:val="enf3"/>
      </w:pPr>
      <w:r>
        <w:t>Article 37  When deemed necessary, the chairperson may summon the attendance of officials from related administrative bodies, persons with academic experience, and other witnesses to the hearing session.</w:t>
      </w:r>
    </w:p>
    <w:p w:rsidR="00205605" w:rsidRDefault="00205605"/>
    <w:p w:rsidR="00205605" w:rsidRDefault="008A057F">
      <w:pPr>
        <w:pStyle w:val="ena"/>
      </w:pPr>
      <w:r>
        <w:t>(Proceedings Management Authority of the Chai</w:t>
      </w:r>
      <w:r>
        <w:t>rperson)</w:t>
      </w:r>
    </w:p>
    <w:p w:rsidR="00205605" w:rsidRDefault="008A057F">
      <w:pPr>
        <w:pStyle w:val="enf3"/>
      </w:pPr>
      <w:r>
        <w:t>Article 38  When the chairperson finds the action necessary in order to maintain order in the hearing session, the chairperson may remove any person who disturbs the order thereof or engages in disruptive speech or behavior.</w:t>
      </w:r>
    </w:p>
    <w:p w:rsidR="00205605" w:rsidRDefault="00205605"/>
    <w:p w:rsidR="00205605" w:rsidRDefault="008A057F">
      <w:pPr>
        <w:pStyle w:val="ena"/>
      </w:pPr>
      <w:r>
        <w:t>(Change in Date and L</w:t>
      </w:r>
      <w:r>
        <w:t>ocation)</w:t>
      </w:r>
    </w:p>
    <w:p w:rsidR="00205605" w:rsidRDefault="008A057F">
      <w:pPr>
        <w:pStyle w:val="enf3"/>
      </w:pPr>
      <w:r>
        <w:t>Article 39  When the chairperson changes the date or location of the hearing session, notice be given of that date and location to persons filing a request for review or participants, to persons whose attendance at the hearing session was summoned</w:t>
      </w:r>
      <w:r>
        <w:t xml:space="preserve"> pursuant to the provisions of Article 37, and to persons recognized as having made a prima facie showing of their interest in the case pursuant to the provisions of Article 36, paragraph (2).</w:t>
      </w:r>
    </w:p>
    <w:p w:rsidR="00205605" w:rsidRDefault="00205605"/>
    <w:p w:rsidR="00205605" w:rsidRDefault="008A057F">
      <w:pPr>
        <w:pStyle w:val="ena"/>
      </w:pPr>
      <w:r>
        <w:t>(Records)</w:t>
      </w:r>
    </w:p>
    <w:p w:rsidR="00205605" w:rsidRDefault="008A057F">
      <w:pPr>
        <w:pStyle w:val="enf3"/>
      </w:pPr>
      <w:r>
        <w:t xml:space="preserve">Article 40  When the hearing session has concluded, </w:t>
      </w:r>
      <w:r>
        <w:t>the chairperson must without delay prepare a record stating the following facts and submit that record to the Minister of Economy, Trade and Industry:</w:t>
      </w:r>
    </w:p>
    <w:p w:rsidR="00205605" w:rsidRDefault="008A057F">
      <w:pPr>
        <w:pStyle w:val="enf6"/>
      </w:pPr>
      <w:r>
        <w:t>(i) the name of the case;</w:t>
      </w:r>
    </w:p>
    <w:p w:rsidR="00205605" w:rsidRDefault="008A057F">
      <w:pPr>
        <w:pStyle w:val="enf6"/>
      </w:pPr>
      <w:r>
        <w:t>(ii) the date and location of the public hearing;</w:t>
      </w:r>
    </w:p>
    <w:p w:rsidR="00205605" w:rsidRDefault="008A057F">
      <w:pPr>
        <w:pStyle w:val="enf6"/>
      </w:pPr>
      <w:r>
        <w:t>(iii) the name and position t</w:t>
      </w:r>
      <w:r>
        <w:t>itle of the chairperson;</w:t>
      </w:r>
    </w:p>
    <w:p w:rsidR="00205605" w:rsidRDefault="008A057F">
      <w:pPr>
        <w:pStyle w:val="enf6"/>
      </w:pPr>
      <w:r>
        <w:t>(iv) the names and addresses of persons who attended and spoke at the public hearing or their representatives;</w:t>
      </w:r>
    </w:p>
    <w:p w:rsidR="00205605" w:rsidRDefault="008A057F">
      <w:pPr>
        <w:pStyle w:val="enf6"/>
      </w:pPr>
      <w:r>
        <w:t>(v) the summary of the opinions expressed at the public hearing;</w:t>
      </w:r>
    </w:p>
    <w:p w:rsidR="00205605" w:rsidRDefault="008A057F">
      <w:pPr>
        <w:pStyle w:val="enf6"/>
      </w:pPr>
      <w:r>
        <w:t>(vi) when evidence was submitted, a statement to that e</w:t>
      </w:r>
      <w:r>
        <w:t>ffect; and</w:t>
      </w:r>
    </w:p>
    <w:p w:rsidR="00205605" w:rsidRDefault="008A057F">
      <w:pPr>
        <w:pStyle w:val="enf6"/>
      </w:pPr>
      <w:r>
        <w:t>(vii) other important matters relating to the conduct of the public hearing.</w:t>
      </w:r>
    </w:p>
    <w:p w:rsidR="00205605" w:rsidRDefault="00205605"/>
    <w:p w:rsidR="00205605" w:rsidRDefault="008A057F">
      <w:pPr>
        <w:pStyle w:val="enf3"/>
      </w:pPr>
      <w:r>
        <w:t>Article 41  Deleted.</w:t>
      </w:r>
    </w:p>
    <w:p w:rsidR="00205605" w:rsidRDefault="00205605"/>
    <w:p w:rsidR="00205605" w:rsidRDefault="008A057F">
      <w:pPr>
        <w:pStyle w:val="enf3"/>
      </w:pPr>
      <w:r>
        <w:t>Article 42  Deleted.</w:t>
      </w:r>
    </w:p>
    <w:p w:rsidR="00205605" w:rsidRDefault="00205605"/>
    <w:p w:rsidR="00205605" w:rsidRDefault="008A057F">
      <w:pPr>
        <w:pStyle w:val="enf3"/>
      </w:pPr>
      <w:r>
        <w:t>Article 43  Deleted.</w:t>
      </w:r>
    </w:p>
    <w:p w:rsidR="00205605" w:rsidRDefault="00205605"/>
    <w:p w:rsidR="00205605" w:rsidRDefault="008A057F">
      <w:pPr>
        <w:pStyle w:val="ena"/>
      </w:pPr>
      <w:r>
        <w:t>(Inspection of the Record)</w:t>
      </w:r>
    </w:p>
    <w:p w:rsidR="00205605" w:rsidRDefault="008A057F">
      <w:pPr>
        <w:pStyle w:val="enf3"/>
      </w:pPr>
      <w:r>
        <w:t xml:space="preserve">Article 44  Persons filing a request for review, </w:t>
      </w:r>
      <w:r>
        <w:t>participants, and persons recognized as having made a prima facie showing of their interest in the case pursuant to the provisions of Article 36, paragraph (2) may inspect the record of Article 40.</w:t>
      </w:r>
    </w:p>
    <w:p w:rsidR="00205605" w:rsidRDefault="00205605"/>
    <w:p w:rsidR="00205605" w:rsidRDefault="008A057F">
      <w:pPr>
        <w:pStyle w:val="ena"/>
      </w:pPr>
      <w:r>
        <w:t>(Submission of Copies of Documents)</w:t>
      </w:r>
    </w:p>
    <w:p w:rsidR="00205605" w:rsidRDefault="008A057F">
      <w:pPr>
        <w:pStyle w:val="enf3"/>
      </w:pPr>
      <w:r>
        <w:t>Article 45  Persons m</w:t>
      </w:r>
      <w:r>
        <w:t>aking notification to the Minister of Economy, Trade and Industry pursuant to the provisions of Article 3, Article 4, paragraph (2), Article 5 or 6 of the Act (limited to those pertaining to persons engaged in the business of manufacturing electrical appli</w:t>
      </w:r>
      <w:r>
        <w:t xml:space="preserve">ances and materials) must submit 1 copy of the documents performing the notification to the Director of the Regional Bureau of Economy, Trade and Industry with jurisdiction over the location of the plant or workplace at which the electrical appliances and </w:t>
      </w:r>
      <w:r>
        <w:t>materials pertaining to that notification are manufactured.</w:t>
      </w:r>
    </w:p>
    <w:p w:rsidR="00205605" w:rsidRDefault="00205605"/>
    <w:p w:rsidR="00205605" w:rsidRDefault="008A057F">
      <w:pPr>
        <w:pStyle w:val="ena"/>
      </w:pPr>
      <w:r>
        <w:t>(Report of Prefectural Governors or City Mayors to the Minister of Economy, Trade and Industry)</w:t>
      </w:r>
    </w:p>
    <w:p w:rsidR="00205605" w:rsidRDefault="008A057F">
      <w:pPr>
        <w:pStyle w:val="enf3"/>
      </w:pPr>
      <w:r>
        <w:t xml:space="preserve">Article 46  (1) When collection of reports is conducted pursuant to the provisions of </w:t>
      </w:r>
      <w:r>
        <w:t>Article 45, paragraph (1) of the Act, prefectural governors must without delay submit a report in Form No. 19 to the Minister of Economy, Trade and Industry via the Director of the Regional Bureau of Economy, Trade and Industry with jurisdiction over the l</w:t>
      </w:r>
      <w:r>
        <w:t>ocation of the offices, workplaces, stores or warehouses pertaining to the collection of reports pursuant to the provisions of Article 5, paragraph (2) of the Order.</w:t>
      </w:r>
    </w:p>
    <w:p w:rsidR="00205605" w:rsidRDefault="008A057F">
      <w:pPr>
        <w:pStyle w:val="enf4"/>
      </w:pPr>
      <w:r>
        <w:t>(2) When collection of reports is conducted pursuant to the provisions of Article 45, para</w:t>
      </w:r>
      <w:r>
        <w:t>graph (1) of the Act, city mayors must without delay submit a report in Form No. 19 to the Minister of Economy, Trade and Industry via the Director of the Regional Bureau of Economy, Trade and Industry with jurisdiction over the location of the offices, wo</w:t>
      </w:r>
      <w:r>
        <w:t>rkplaces, stores or warehouses pertaining to the relevant collection of reports pursuant to the provisions of Article 5, paragraph (2) of the Order. In this case, city mayors may submit the reports to the governor of the prefecture that includes the city.</w:t>
      </w:r>
    </w:p>
    <w:p w:rsidR="00205605" w:rsidRDefault="00205605"/>
    <w:p w:rsidR="00205605" w:rsidRDefault="008A057F">
      <w:pPr>
        <w:pStyle w:val="enf3"/>
      </w:pPr>
      <w:r>
        <w:t xml:space="preserve">Article 47  (1) When an official is dispatched to conduct an on-site inspection or pose questions pursuant to the provisions of Article 46, paragraph (1) of the Act, the prefectural governor must submit a report in Form No. 20 to the Minister of Economy, </w:t>
      </w:r>
      <w:r>
        <w:t>Trade and Industry via the Director of the Regional Bureau of Economy, Trade and Industry with jurisdiction over the location of the offices, workplaces, stores or warehouses pertaining to the on-site inspection or questions no later than April 30 of the y</w:t>
      </w:r>
      <w:r>
        <w:t>ear following the year in which the results of the on-site inspection or questions are obtained, pursuant to the provisions of Article 5, paragraph (2) of the Order.</w:t>
      </w:r>
    </w:p>
    <w:p w:rsidR="00205605" w:rsidRDefault="008A057F">
      <w:pPr>
        <w:pStyle w:val="enf4"/>
      </w:pPr>
      <w:r>
        <w:t>(2) When the fact is recognized that a violation of law has occurred in a case in which an</w:t>
      </w:r>
      <w:r>
        <w:t xml:space="preserve"> official is dispatched to conduct an on-site inspection or pose questions pursuant to the provisions of Article 46, paragraph (1) of the Act, the prefectural governor must immediately submit a report in Form No. 21 to the Minister of Economy, Trade and In</w:t>
      </w:r>
      <w:r>
        <w:t>dustry via the Director of the Regional Bureau of Economy, Trade and Industry with jurisdiction over the location of the offices, workplaces, stores or warehouses pertaining to the relevant on-site inspection or questions, notwithstanding the provisions of</w:t>
      </w:r>
      <w:r>
        <w:t xml:space="preserve"> the preceding paragraph.</w:t>
      </w:r>
    </w:p>
    <w:p w:rsidR="00205605" w:rsidRDefault="008A057F">
      <w:pPr>
        <w:pStyle w:val="enf4"/>
      </w:pPr>
      <w:r>
        <w:t>(3) When an official is dispatched to conduct an on-site inspection or pose questions pursuant to the provisions of Article 46, paragraph (1) of the Act, the city mayor must submit a report in Form No. 20 to the Minister of Econom</w:t>
      </w:r>
      <w:r>
        <w:t>y, Trade and Industry via the Director of the Regional Bureau of Economy, Trade and Industry with jurisdiction over the location of the offices, workplaces, stores or warehouses pertaining to the on-site inspection or questions no later than April 30 of th</w:t>
      </w:r>
      <w:r>
        <w:t>e year following the year in which the results of the on-site inspection or questions are obtained, pursuant to the provisions of Article 5, paragraph (2) of the Order. In this case, the city mayor may submit the report to the governor of the prefecture th</w:t>
      </w:r>
      <w:r>
        <w:t>at includes the relevant city.</w:t>
      </w:r>
    </w:p>
    <w:p w:rsidR="00205605" w:rsidRDefault="008A057F">
      <w:pPr>
        <w:pStyle w:val="enf4"/>
      </w:pPr>
      <w:r>
        <w:t>(4) When the fact is recognized that a violation of law has occurred in a case in which an official is dispatched to conduct an on-site inspection or pose questions pursuant to the provisions of Article 46, paragraph (1) of t</w:t>
      </w:r>
      <w:r>
        <w:t>he Act, the city mayor must immediately submit a report in Form No. 21 to the Minister of Economy, Trade and Industry via the Director of the Regional Bureau of Economy, Trade and Industry with jurisdiction over the location of the offices, workplaces, sto</w:t>
      </w:r>
      <w:r>
        <w:t>res or warehouses pertaining to the on-site inspection or questions, notwithstanding the provisions of the preceding paragraph. In this case, the city mayor may submit the report to the governor of the prefecture that includes the relevant city.</w:t>
      </w:r>
    </w:p>
    <w:p w:rsidR="00205605" w:rsidRDefault="00205605"/>
    <w:p w:rsidR="00205605" w:rsidRDefault="008A057F">
      <w:pPr>
        <w:pStyle w:val="enf3"/>
      </w:pPr>
      <w:r>
        <w:t>Article 4</w:t>
      </w:r>
      <w:r>
        <w:t>8  (1) When an order is given to submit electrical appliances and materials pursuant to the provisions of Article 46-2, paragraph (1) of the Act, the prefectural governor must without delay submit a report in Form No. 22 to the Minister of Economy, Trade a</w:t>
      </w:r>
      <w:r>
        <w:t>nd Industry via the Director of the Regional Bureau of Economy, Trade and Industry with jurisdiction over the location of the offices, workplaces, stores or warehouses pertaining to the order, pursuant to the provisions of Article 5, paragraph (2) of the O</w:t>
      </w:r>
      <w:r>
        <w:t>rder.</w:t>
      </w:r>
    </w:p>
    <w:p w:rsidR="00205605" w:rsidRDefault="008A057F">
      <w:pPr>
        <w:pStyle w:val="enf4"/>
      </w:pPr>
      <w:r>
        <w:t>(2) When the order is given to submit electrical appliances and materials pursuant to the provisions of Article 46-2, paragraph (1) of the Act, the city mayor must without delay submit a report in Form No. 22 to the Minister of Economy, Trade and Ind</w:t>
      </w:r>
      <w:r>
        <w:t xml:space="preserve">ustry via the Director of the Regional Bureau of Economy, Trade and Industry with jurisdiction over the location of the offices, workplaces, stores or warehouses pertaining to the order, pursuant to the provisions of Article 5, paragraph (2) of the Order. </w:t>
      </w:r>
      <w:r>
        <w:t>In this case, the city mayor may submit the report to the governor of the prefecture that includes the relevant city.</w:t>
      </w:r>
    </w:p>
    <w:p w:rsidR="00205605" w:rsidRDefault="00205605"/>
    <w:p w:rsidR="00205605" w:rsidRDefault="008A057F">
      <w:pPr>
        <w:pStyle w:val="en2"/>
      </w:pPr>
      <w:r>
        <w:t>Supplementary Provisions  [Extract]</w:t>
      </w:r>
    </w:p>
    <w:p w:rsidR="00205605" w:rsidRDefault="00205605"/>
    <w:p w:rsidR="00205605" w:rsidRDefault="008A057F">
      <w:pPr>
        <w:pStyle w:val="enf4"/>
      </w:pPr>
      <w:r>
        <w:t>(1) This Ministerial Order comes into effect as of the date on which the Act comes into effect (Augu</w:t>
      </w:r>
      <w:r>
        <w:t>st 15, 1962).</w:t>
      </w:r>
    </w:p>
    <w:p w:rsidR="00205605" w:rsidRDefault="008A057F">
      <w:pPr>
        <w:pStyle w:val="enf4"/>
      </w:pPr>
      <w:r>
        <w:t>(8) The Order on Procedures for Public Hearings Based on the Provisions of the Electrical Appliance and Material Control Act (Order of the Ministry of International Trade and Industry No. 12 of 1962) is abolished.</w:t>
      </w:r>
    </w:p>
    <w:p w:rsidR="00205605" w:rsidRDefault="00205605"/>
    <w:p w:rsidR="00205605" w:rsidRDefault="008A057F">
      <w:pPr>
        <w:pStyle w:val="en2"/>
      </w:pPr>
      <w:r>
        <w:t>Supplementary Provisions  [</w:t>
      </w:r>
      <w:r>
        <w:t>Order of the Ministry of International Trade and Industry No. 113 of October 1, 1962]</w:t>
      </w:r>
    </w:p>
    <w:p w:rsidR="00205605" w:rsidRDefault="00205605"/>
    <w:p w:rsidR="00205605" w:rsidRDefault="008A057F">
      <w:pPr>
        <w:pStyle w:val="enf4"/>
      </w:pPr>
      <w:r>
        <w:t>(1) This Ministerial Order comes into effect as of the date of promulgation.</w:t>
      </w:r>
    </w:p>
    <w:p w:rsidR="00205605" w:rsidRDefault="008A057F">
      <w:pPr>
        <w:pStyle w:val="enf4"/>
      </w:pPr>
      <w:r>
        <w:t>(2) The provisions revised by this Ministerial Order also apply to dispositions by an admini</w:t>
      </w:r>
      <w:r>
        <w:t xml:space="preserve">strative agency prior to the enforcement of this Ministerial Order and other matters that have arisen prior to the enforcement of this Ministerial Order; provided, however, that those provisions do not preclude the effects that have arisen pursuant to the </w:t>
      </w:r>
      <w:r>
        <w:t>provisions prior to the revision by this Ministerial Order.</w:t>
      </w:r>
    </w:p>
    <w:p w:rsidR="00205605" w:rsidRDefault="008A057F">
      <w:pPr>
        <w:pStyle w:val="enf4"/>
      </w:pPr>
      <w:r>
        <w:t>(3) With regard to objections or other appeals filed prior to the enforcement of this Ministerial Order, the provisions then in force remain applicable even after the enforcement of this Ministeri</w:t>
      </w:r>
      <w:r>
        <w:t>al Order.</w:t>
      </w:r>
    </w:p>
    <w:p w:rsidR="00205605" w:rsidRDefault="00205605"/>
    <w:p w:rsidR="00205605" w:rsidRDefault="008A057F">
      <w:pPr>
        <w:pStyle w:val="en2"/>
      </w:pPr>
      <w:r>
        <w:t>Supplementary Provisions  [Order of the Ministry of International Trade and Industry No. 51 of June 15, 1965]  [Extract]</w:t>
      </w:r>
    </w:p>
    <w:p w:rsidR="00205605" w:rsidRDefault="00205605"/>
    <w:p w:rsidR="00205605" w:rsidRDefault="008A057F">
      <w:pPr>
        <w:pStyle w:val="enf4"/>
      </w:pPr>
      <w:r>
        <w:t>(1) This Ministerial Order comes into effect as of the date on which the Act comes into effect (July 1, 1965).</w:t>
      </w:r>
    </w:p>
    <w:p w:rsidR="00205605" w:rsidRDefault="00205605"/>
    <w:p w:rsidR="00205605" w:rsidRDefault="008A057F">
      <w:pPr>
        <w:pStyle w:val="en2"/>
      </w:pPr>
      <w:r>
        <w:t>Supplementary Provisions  [Order of the Ministry of International Trade and Industry No. 126 of November 1, 1966]  [Extract]</w:t>
      </w:r>
    </w:p>
    <w:p w:rsidR="00205605" w:rsidRDefault="00205605"/>
    <w:p w:rsidR="00205605" w:rsidRDefault="008A057F">
      <w:pPr>
        <w:pStyle w:val="enf4"/>
      </w:pPr>
      <w:r>
        <w:t>(1) This Ministerial Order comes into effect as of February 1, 1967.</w:t>
      </w:r>
    </w:p>
    <w:p w:rsidR="00205605" w:rsidRDefault="00205605"/>
    <w:p w:rsidR="00205605" w:rsidRDefault="008A057F">
      <w:pPr>
        <w:pStyle w:val="en2"/>
      </w:pPr>
      <w:r>
        <w:t>Supplementary Provisions  [Order of the Ministry of Internat</w:t>
      </w:r>
      <w:r>
        <w:t>ional Trade and Industry No. 113 of November 19, 1968]  [Extract]</w:t>
      </w:r>
    </w:p>
    <w:p w:rsidR="00205605" w:rsidRDefault="00205605"/>
    <w:p w:rsidR="00205605" w:rsidRDefault="008A057F">
      <w:pPr>
        <w:pStyle w:val="enf4"/>
      </w:pPr>
      <w:r>
        <w:t>(1) This Ministerial Order comes into effect as of the date on which the Act for Partial Revision of the Electrical Appliance and Material Control Act (Act No. 56 of 1968) comes into effect</w:t>
      </w:r>
      <w:r>
        <w:t xml:space="preserve"> (November 19, 1968).</w:t>
      </w:r>
    </w:p>
    <w:p w:rsidR="00205605" w:rsidRDefault="00205605"/>
    <w:p w:rsidR="00205605" w:rsidRDefault="008A057F">
      <w:pPr>
        <w:pStyle w:val="en2"/>
      </w:pPr>
      <w:r>
        <w:t>Supplementary Provisions  [Order of the Ministry of International Trade and Industry No. 134 of December 24, 1968]</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w:t>
      </w:r>
      <w:r>
        <w:t>istry of International Trade and Industry No. 6 of January 27, 1969]</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Ministry of International Trade and Industry No. 17 of March 8, 1969]</w:t>
      </w:r>
    </w:p>
    <w:p w:rsidR="00205605" w:rsidRDefault="00205605"/>
    <w:p w:rsidR="00205605" w:rsidRDefault="008A057F">
      <w:pPr>
        <w:pStyle w:val="enf5"/>
      </w:pPr>
      <w:r>
        <w:t>T</w:t>
      </w:r>
      <w:r>
        <w:t>his Ministerial Order comes into effect as of the date of promulgation.</w:t>
      </w:r>
    </w:p>
    <w:p w:rsidR="00205605" w:rsidRDefault="00205605"/>
    <w:p w:rsidR="00205605" w:rsidRDefault="008A057F">
      <w:pPr>
        <w:pStyle w:val="en2"/>
      </w:pPr>
      <w:r>
        <w:t>Supplementary Provisions  [Order of the Ministry of International Trade and Industry No. 51 of June 30, 1970]  [Extract]</w:t>
      </w:r>
    </w:p>
    <w:p w:rsidR="00205605" w:rsidRDefault="00205605"/>
    <w:p w:rsidR="00205605" w:rsidRDefault="008A057F">
      <w:pPr>
        <w:pStyle w:val="enf4"/>
      </w:pPr>
      <w:r>
        <w:t>(1) This Ministerial Order comes into effect as of the date o</w:t>
      </w:r>
      <w:r>
        <w:t>f promulgation; provided, however, that the revising provisions concerning 2. of Appended Table 6 comes into effect as of the day on which six months have elapsed from the effective date of this Ministerial Order.</w:t>
      </w:r>
    </w:p>
    <w:p w:rsidR="00205605" w:rsidRDefault="00205605"/>
    <w:p w:rsidR="00205605" w:rsidRDefault="008A057F">
      <w:pPr>
        <w:pStyle w:val="en2"/>
      </w:pPr>
      <w:r>
        <w:t xml:space="preserve">Supplementary Provisions  [Order of </w:t>
      </w:r>
      <w:r>
        <w:t>the Ministry of International Trade and Industry No. 54 of June 30, 1970]  [Extract]</w:t>
      </w:r>
    </w:p>
    <w:p w:rsidR="00205605" w:rsidRDefault="00205605"/>
    <w:p w:rsidR="00205605" w:rsidRDefault="008A057F">
      <w:pPr>
        <w:pStyle w:val="enf4"/>
      </w:pPr>
      <w:r>
        <w:t>(1) This Ministerial Order comes into effect as of July 1, 1970.</w:t>
      </w:r>
    </w:p>
    <w:p w:rsidR="00205605" w:rsidRDefault="00205605"/>
    <w:p w:rsidR="00205605" w:rsidRDefault="008A057F">
      <w:pPr>
        <w:pStyle w:val="en2"/>
      </w:pPr>
      <w:r>
        <w:t xml:space="preserve">Supplementary Provisions  [Order of the Ministry of International Trade and Industry No. 107 of October </w:t>
      </w:r>
      <w:r>
        <w:t>8, 1971]</w:t>
      </w:r>
    </w:p>
    <w:p w:rsidR="00205605" w:rsidRDefault="00205605"/>
    <w:p w:rsidR="00205605" w:rsidRDefault="008A057F">
      <w:pPr>
        <w:pStyle w:val="enf4"/>
      </w:pPr>
      <w:r>
        <w:t>(1) This Ministerial Order comes into effect as of the date of promulgation; provided, however, that the revising provisions concerning Appended Table 3 and 2. of Appended Table 6 comes into effect as of the day on which six months have elapsed f</w:t>
      </w:r>
      <w:r>
        <w:t>rom the effective date of this Ministerial Order.</w:t>
      </w:r>
    </w:p>
    <w:p w:rsidR="00205605" w:rsidRDefault="008A057F">
      <w:pPr>
        <w:pStyle w:val="enf4"/>
      </w:pPr>
      <w:r>
        <w:t>(2) With regard to the type classification set forth in Article 14 for Class-A electrical appliances and materials having been approved under Article 18 or Article 23, paragraph (1) of the Act as of the eff</w:t>
      </w:r>
      <w:r>
        <w:t>ective date of this Ministerial Order, the provisions then in force remain applicable during the valid period of the relevant approval, notwithstanding the provisions of Appended Table 4 after the revision.</w:t>
      </w:r>
    </w:p>
    <w:p w:rsidR="00205605" w:rsidRDefault="008A057F">
      <w:pPr>
        <w:pStyle w:val="enf4"/>
      </w:pPr>
      <w:r>
        <w:t>(3) With regard to the methods of marking set for</w:t>
      </w:r>
      <w:r>
        <w:t>th in Article 24, paragraph (1) for Class-A electrical appliances and materials having been approved under Article 18 or Article 23, paragraph (1) of the Act as of the effective date of this Ministerial Order, the provisions then in force remain applicable</w:t>
      </w:r>
      <w:r>
        <w:t xml:space="preserve"> during the valid period of the relevant approval, notwithstanding the provisions of Appended Table 7 after the revision.</w:t>
      </w:r>
    </w:p>
    <w:p w:rsidR="00205605" w:rsidRDefault="00205605"/>
    <w:p w:rsidR="00205605" w:rsidRDefault="008A057F">
      <w:pPr>
        <w:pStyle w:val="en2"/>
      </w:pPr>
      <w:r>
        <w:t>Supplementary Provisions  [Order of the Ministry of International Trade and Industry No. 4 of January 26, 1972]</w:t>
      </w:r>
    </w:p>
    <w:p w:rsidR="00205605" w:rsidRDefault="00205605"/>
    <w:p w:rsidR="00205605" w:rsidRDefault="008A057F">
      <w:pPr>
        <w:pStyle w:val="enf5"/>
      </w:pPr>
      <w:r>
        <w:t>This Ministerial Ord</w:t>
      </w:r>
      <w:r>
        <w:t>er comes into effect as of February 1, 1972.</w:t>
      </w:r>
    </w:p>
    <w:p w:rsidR="00205605" w:rsidRDefault="00205605"/>
    <w:p w:rsidR="00205605" w:rsidRDefault="008A057F">
      <w:pPr>
        <w:pStyle w:val="en2"/>
      </w:pPr>
      <w:r>
        <w:t>Supplementary Provisions  [Order of the Ministry of International Trade and Industry No. 18 of March 7, 1972]</w:t>
      </w:r>
    </w:p>
    <w:p w:rsidR="00205605" w:rsidRDefault="00205605"/>
    <w:p w:rsidR="00205605" w:rsidRDefault="008A057F">
      <w:pPr>
        <w:pStyle w:val="enf4"/>
      </w:pPr>
      <w:r>
        <w:t>(1) This Ministerial Order comes into effect as of the date of promulgation.</w:t>
      </w:r>
    </w:p>
    <w:p w:rsidR="00205605" w:rsidRDefault="008A057F">
      <w:pPr>
        <w:pStyle w:val="enf4"/>
      </w:pPr>
      <w:r>
        <w:t>(2) With regard to the</w:t>
      </w:r>
      <w:r>
        <w:t xml:space="preserve"> type classification set forth in Article 14 for Class-A electrical appliances and materials having been approved under Article 18 or Article 23, paragraph (1) of the Act as of the effective date of this Ministerial Order, the provisions then in force rema</w:t>
      </w:r>
      <w:r>
        <w:t>in applicable during the valid period of the approval, notwithstanding the provisions of Appended Table 4 after the revision.</w:t>
      </w:r>
    </w:p>
    <w:p w:rsidR="00205605" w:rsidRDefault="00205605"/>
    <w:p w:rsidR="00205605" w:rsidRDefault="008A057F">
      <w:pPr>
        <w:pStyle w:val="en2"/>
      </w:pPr>
      <w:r>
        <w:t>Supplementary Provisions  [Order of the Ministry of International Trade and Industry No. 63 of May 26, 1972]</w:t>
      </w:r>
    </w:p>
    <w:p w:rsidR="00205605" w:rsidRDefault="00205605"/>
    <w:p w:rsidR="00205605" w:rsidRDefault="008A057F">
      <w:pPr>
        <w:pStyle w:val="enf5"/>
      </w:pPr>
      <w:r>
        <w:t>This Ministerial Or</w:t>
      </w:r>
      <w:r>
        <w:t>der comes into effect as of the date of promulgation.</w:t>
      </w:r>
    </w:p>
    <w:p w:rsidR="00205605" w:rsidRDefault="00205605"/>
    <w:p w:rsidR="00205605" w:rsidRDefault="008A057F">
      <w:pPr>
        <w:pStyle w:val="en2"/>
      </w:pPr>
      <w:r>
        <w:t>Supplementary Provisions  [Order of the Ministry of International Trade and Industry No. 35 of May 1, 1973]</w:t>
      </w:r>
    </w:p>
    <w:p w:rsidR="00205605" w:rsidRDefault="00205605"/>
    <w:p w:rsidR="00205605" w:rsidRDefault="008A057F">
      <w:pPr>
        <w:pStyle w:val="enf5"/>
      </w:pPr>
      <w:r>
        <w:t>This Ministerial Order comes into effect as of May 1, 1973.</w:t>
      </w:r>
    </w:p>
    <w:p w:rsidR="00205605" w:rsidRDefault="00205605"/>
    <w:p w:rsidR="00205605" w:rsidRDefault="008A057F">
      <w:pPr>
        <w:pStyle w:val="en2"/>
      </w:pPr>
      <w:r>
        <w:t xml:space="preserve">Supplementary </w:t>
      </w:r>
      <w:r>
        <w:t>Provisions  [Order of the Ministry of International Trade and Industry No. 92 of December 12, 1974]  [Extract]</w:t>
      </w:r>
    </w:p>
    <w:p w:rsidR="00205605" w:rsidRDefault="00205605"/>
    <w:p w:rsidR="00205605" w:rsidRDefault="008A057F">
      <w:pPr>
        <w:pStyle w:val="enf4"/>
      </w:pPr>
      <w:r>
        <w:t>(1) This Ministerial Order comes into effect as of the date of promulgation; provided, however, that the revising provisions concerning Appended</w:t>
      </w:r>
      <w:r>
        <w:t xml:space="preserve"> Table 3, and 1. and 2. of Appended Table 6 comes into effect as of the day on which three months have elapsed from the effective date of this Ministerial Order.</w:t>
      </w:r>
    </w:p>
    <w:p w:rsidR="00205605" w:rsidRDefault="008A057F">
      <w:pPr>
        <w:pStyle w:val="enf4"/>
      </w:pPr>
      <w:r>
        <w:t>(2) With regard to the type classification set forth in Article 14 for Class-A electrical appl</w:t>
      </w:r>
      <w:r>
        <w:t>iances and materials having been approved under Article 18 or Article 23, paragraph (1) of the Act as of the effective date of this Ministerial Order, the provisions then in force remain applicable during the valid period of the relevant approval, notwiths</w:t>
      </w:r>
      <w:r>
        <w:t>tanding the provisions of Appended Table 4 after the revision.</w:t>
      </w:r>
    </w:p>
    <w:p w:rsidR="00205605" w:rsidRDefault="00205605"/>
    <w:p w:rsidR="00205605" w:rsidRDefault="008A057F">
      <w:pPr>
        <w:pStyle w:val="en2"/>
      </w:pPr>
      <w:r>
        <w:t>Supplementary Provisions  [Order of the Ministry of International Trade and Industry No. 3 of February 17, 1978]  [Extract]</w:t>
      </w:r>
    </w:p>
    <w:p w:rsidR="00205605" w:rsidRDefault="00205605"/>
    <w:p w:rsidR="00205605" w:rsidRDefault="008A057F">
      <w:pPr>
        <w:pStyle w:val="enf4"/>
      </w:pPr>
      <w:r>
        <w:t>(1) This Ministerial Order comes into effect as of March 1, 1978; p</w:t>
      </w:r>
      <w:r>
        <w:t>rovided, however, that the revising provisions concerning Appended Table 8 comes into effect as of the date of promulgation.</w:t>
      </w:r>
    </w:p>
    <w:p w:rsidR="00205605" w:rsidRDefault="008A057F">
      <w:pPr>
        <w:pStyle w:val="enf4"/>
      </w:pPr>
      <w:r>
        <w:t>(2) With regard to the type classification set forth in Article 14 for Class-A electrical appliances and materials having been appr</w:t>
      </w:r>
      <w:r>
        <w:t>oved under Article 18 or Article 23, paragraph (1) of the Act as of the effective date of this Ministerial Order, the provisions then in force remain applicable during the valid period of the relevant approval, notwithstanding the provisions of Article 14,</w:t>
      </w:r>
      <w:r>
        <w:t xml:space="preserve"> paragraph (2) and Appended Table 4 after the revision.</w:t>
      </w:r>
    </w:p>
    <w:p w:rsidR="00205605" w:rsidRDefault="00205605"/>
    <w:p w:rsidR="00205605" w:rsidRDefault="008A057F">
      <w:pPr>
        <w:pStyle w:val="en2"/>
      </w:pPr>
      <w:r>
        <w:t>Supplementary Provisions  [Order of the Ministry of International Trade and Industry No. 4 of February 27, 1978]</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Ministry of International Trade and Industry No. 5 of March 27, 1980]  [Extract]</w:t>
      </w:r>
    </w:p>
    <w:p w:rsidR="00205605" w:rsidRDefault="00205605"/>
    <w:p w:rsidR="00205605" w:rsidRDefault="008A057F">
      <w:pPr>
        <w:pStyle w:val="enf4"/>
      </w:pPr>
      <w:r>
        <w:t>(1) This Ministerial Order comes into effect as of the date of promulgation.</w:t>
      </w:r>
    </w:p>
    <w:p w:rsidR="00205605" w:rsidRDefault="008A057F">
      <w:pPr>
        <w:pStyle w:val="enf4"/>
      </w:pPr>
      <w:r>
        <w:t>(2) With regard to the type classification set forth in A</w:t>
      </w:r>
      <w:r>
        <w:t>rticle 14 of the Regulation for Enforcement of the Electrical Appliance and Material Control Act (hereinafter referred to as the "Regulation") for Class-A electrical appliances and materials having been approved under Article 18 or Article 23, paragraph (1</w:t>
      </w:r>
      <w:r>
        <w:t>) of the Electrical Appliance and Material Control Act (hereinafter referred to as the "Act") as of the effective date of this Ministerial Order, the provisions then in force remain applicable during the valid period of the approval, notwithstanding the pr</w:t>
      </w:r>
      <w:r>
        <w:t>ovisions of Appended Table 4 of the Regulation after the revision.</w:t>
      </w:r>
    </w:p>
    <w:p w:rsidR="00205605" w:rsidRDefault="00205605"/>
    <w:p w:rsidR="00205605" w:rsidRDefault="008A057F">
      <w:pPr>
        <w:pStyle w:val="en2"/>
      </w:pPr>
      <w:r>
        <w:t>Supplementary Provisions  [Order of the Ministry of International Trade and Industry No. 30 of June 29, 1982]</w:t>
      </w:r>
    </w:p>
    <w:p w:rsidR="00205605" w:rsidRDefault="00205605"/>
    <w:p w:rsidR="00205605" w:rsidRDefault="008A057F">
      <w:pPr>
        <w:pStyle w:val="enf4"/>
      </w:pPr>
      <w:r>
        <w:t>(1) This Ministerial Order comes into effect as of the date of promulgation.</w:t>
      </w:r>
    </w:p>
    <w:p w:rsidR="00205605" w:rsidRDefault="008A057F">
      <w:pPr>
        <w:pStyle w:val="enf4"/>
      </w:pPr>
      <w:r>
        <w:t>(2) With regard to the type classification set forth in Article 14 of the Regulation for Enforcement of the Electrical Appliance and Material Control Act (hereinafter referred to as the "Regulation") for Class-A electrical appliances and materials having b</w:t>
      </w:r>
      <w:r>
        <w:t>een approved under Article 18 or Article 23, paragraph (1) of the Electrical Appliance and Material Control Act (hereinafter referred to as the "Act") as of the effective date of this Ministerial Order, the provisions then in force remain applicable during</w:t>
      </w:r>
      <w:r>
        <w:t xml:space="preserve"> the valid period of the relevant approval, notwithstanding the provisions of Appended Table 4 of the Regulation after the revision.</w:t>
      </w:r>
    </w:p>
    <w:p w:rsidR="00205605" w:rsidRDefault="008A057F">
      <w:pPr>
        <w:pStyle w:val="enf4"/>
      </w:pPr>
      <w:r>
        <w:t>(3) With regard to the methods of marking set forth in Article 24, paragraph (1) of the Regulation for Class-A electrical a</w:t>
      </w:r>
      <w:r>
        <w:t>ppliances and materials having been approved under Article 18 or Article 23, paragraph (1) of the Act as of the effective date of this Ministerial Order, the provisions then in force may be applicable for one year from the effective date of this Ministeria</w:t>
      </w:r>
      <w:r>
        <w:t>l Order notwithstanding the provisions of Appended Table 7 of the Regulation after the revision.</w:t>
      </w:r>
    </w:p>
    <w:p w:rsidR="00205605" w:rsidRDefault="00205605"/>
    <w:p w:rsidR="00205605" w:rsidRDefault="008A057F">
      <w:pPr>
        <w:pStyle w:val="en2"/>
      </w:pPr>
      <w:r>
        <w:t>Supplementary Provisions  [Order of the Ministry of International Trade and Industry No. 45 of July 30, 1983]</w:t>
      </w:r>
    </w:p>
    <w:p w:rsidR="00205605" w:rsidRDefault="00205605"/>
    <w:p w:rsidR="00205605" w:rsidRDefault="008A057F">
      <w:pPr>
        <w:pStyle w:val="enf5"/>
      </w:pPr>
      <w:r>
        <w:t xml:space="preserve">This Ministerial Order comes into effect as of </w:t>
      </w:r>
      <w:r>
        <w:t>the date on which the Act for Partial Revision of Related Acts for Facilitating Acquisition of Approval of Types, etc. by Foreign Business Operators (Act No. 57 of 1983) comes into effect (August 1, 1983).</w:t>
      </w:r>
    </w:p>
    <w:p w:rsidR="00205605" w:rsidRDefault="00205605"/>
    <w:p w:rsidR="00205605" w:rsidRDefault="008A057F">
      <w:pPr>
        <w:pStyle w:val="en2"/>
      </w:pPr>
      <w:r>
        <w:t xml:space="preserve">Supplementary Provisions  [Order of the </w:t>
      </w:r>
      <w:r>
        <w:t>Ministry of International Trade and Industry No. 6 of February 15, 1984]</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 xml:space="preserve">Supplementary Provisions  [Order of the Ministry of International Trade and Industry No. 77 of December 16, </w:t>
      </w:r>
      <w:r>
        <w:t>1985]</w:t>
      </w:r>
    </w:p>
    <w:p w:rsidR="00205605" w:rsidRDefault="00205605"/>
    <w:p w:rsidR="00205605" w:rsidRDefault="008A057F">
      <w:pPr>
        <w:pStyle w:val="enf4"/>
      </w:pPr>
      <w:r>
        <w:t>(1) This Ministerial Order comes into effect as of the date of promulgation.</w:t>
      </w:r>
    </w:p>
    <w:p w:rsidR="00205605" w:rsidRDefault="008A057F">
      <w:pPr>
        <w:pStyle w:val="enf4"/>
      </w:pPr>
      <w:r>
        <w:t>(2) With regard to the type classification set forth in Article 14 of the Regulation for Enforcement of the Electrical Appliance and Material Control Act (hereinafter refer</w:t>
      </w:r>
      <w:r>
        <w:t>red to as the "Regulation") for Class-A electrical appliances and materials having been approved under Article 18, Article 23, paragraph (1), or Article 23-2, paragraph (1) of the Electrical Appliance and Material Control Act (hereinafter referred to as th</w:t>
      </w:r>
      <w:r>
        <w:t>e "Act") or having been authorized under Article 25-3, paragraph (1) of the Act as of the effective date of this Ministerial Order, the provisions then in force remain applicable during the valid period of the relevant approval or authorization, notwithsta</w:t>
      </w:r>
      <w:r>
        <w:t>nding the provisions of Appended Table 4 of the Regulation after the revision.</w:t>
      </w:r>
    </w:p>
    <w:p w:rsidR="00205605" w:rsidRDefault="00205605"/>
    <w:p w:rsidR="00205605" w:rsidRDefault="008A057F">
      <w:pPr>
        <w:pStyle w:val="en2"/>
      </w:pPr>
      <w:r>
        <w:t>Supplementary Provisions  [Order of the Ministry of International Trade and Industry No. 10 of March 28, 1986]</w:t>
      </w:r>
    </w:p>
    <w:p w:rsidR="00205605" w:rsidRDefault="00205605"/>
    <w:p w:rsidR="00205605" w:rsidRDefault="008A057F">
      <w:pPr>
        <w:pStyle w:val="enf4"/>
      </w:pPr>
      <w:r>
        <w:t>(1) This Ministerial Order comes into effect as of March 31, 198</w:t>
      </w:r>
      <w:r>
        <w:t>6.</w:t>
      </w:r>
    </w:p>
    <w:p w:rsidR="00205605" w:rsidRDefault="008A057F">
      <w:pPr>
        <w:pStyle w:val="enf4"/>
      </w:pPr>
      <w:r>
        <w:t>(2) With regard to the type classification set forth in Article 14 of the Regulation for Enforcement of the Electrical Appliance and Material Control Act (hereinafter referred to as the "Regulation") for Class-A electrical appliances and materials havin</w:t>
      </w:r>
      <w:r>
        <w:t>g been approved under Article 18 or Article 23, paragraph (1) of the Electrical Appliance and Material Control Act (hereinafter referred to as the "Act") or having been confirmed under Article 23-2, paragraph (1) of the Act as of the effective date of this</w:t>
      </w:r>
      <w:r>
        <w:t xml:space="preserve"> Ministerial Order, the provisions then in force remain applicable during the valid period of the relevant approval or authorization, notwithstanding the provisions of Appended Table 4 of the Regulation after the revision.</w:t>
      </w:r>
    </w:p>
    <w:p w:rsidR="00205605" w:rsidRDefault="008A057F">
      <w:pPr>
        <w:pStyle w:val="enf4"/>
      </w:pPr>
      <w:r>
        <w:t>(3) With regard to Class-B electr</w:t>
      </w:r>
      <w:r>
        <w:t>ical appliances and materials under transition to which the marking set forth in Article 26-6, paragraph (1) of the Act is deemed to be affixed pursuant to the provisions of paragraph (5) of the supplementary provisions of the Cabinet Order for Partial Rev</w:t>
      </w:r>
      <w:r>
        <w:t>ision of the Order for Enforcement of the Electrical Appliance and Material Control Act (Cabinet Order No. 47 of 1986), the provisions of Article 24, paragraph (1) of the Regulation based on the provisions of Article 25, paragraph (1) of the Act and the pr</w:t>
      </w:r>
      <w:r>
        <w:t>ovisions of Appended Table 7 of the Regulation based on the provisions of Article 24, paragraph (1) of the Regulation remain in force for three years from the effective date of this Ministerial Order.</w:t>
      </w:r>
    </w:p>
    <w:p w:rsidR="00205605" w:rsidRDefault="00205605"/>
    <w:p w:rsidR="00205605" w:rsidRDefault="008A057F">
      <w:pPr>
        <w:pStyle w:val="en2"/>
      </w:pPr>
      <w:r>
        <w:t>Supplementary Provisions  [Order of the Ministry of In</w:t>
      </w:r>
      <w:r>
        <w:t>ternational Trade and Industry No. 2 of January 13, 1988]</w:t>
      </w:r>
    </w:p>
    <w:p w:rsidR="00205605" w:rsidRDefault="00205605"/>
    <w:p w:rsidR="00205605" w:rsidRDefault="008A057F">
      <w:pPr>
        <w:pStyle w:val="enf4"/>
      </w:pPr>
      <w:r>
        <w:t>(1) This Ministerial Order comes into effect as of the date of promulgation.</w:t>
      </w:r>
    </w:p>
    <w:p w:rsidR="00205605" w:rsidRDefault="008A057F">
      <w:pPr>
        <w:pStyle w:val="enf4"/>
      </w:pPr>
      <w:r>
        <w:t>(2) With regard to the type classification set forth in Article 14 for Class-A electrical appliances and materials havin</w:t>
      </w:r>
      <w:r>
        <w:t>g been approved under Article 18 or Article 23, paragraph (1) of the Electrical Appliance and Material Control Act (hereinafter referred to as the "Act"), having been confirmed under Article 23-2, paragraph (1) of the Act, or having been authorized under A</w:t>
      </w:r>
      <w:r>
        <w:t>rticle 25-3, paragraph (1) of the Act as of the effective date of this Ministerial Order, the provisions then in force remain applicable during the valid period of the relevant approval or authorization, notwithstanding the provisions of Appended Table 4 a</w:t>
      </w:r>
      <w:r>
        <w:t>fter the revision.</w:t>
      </w:r>
    </w:p>
    <w:p w:rsidR="00205605" w:rsidRDefault="008A057F">
      <w:pPr>
        <w:pStyle w:val="enf4"/>
      </w:pPr>
      <w:r>
        <w:t>(3) With regard to the methods of marking set forth in Article 24, paragraph (1) for Class-A electrical appliances and materials having been approved under Article 18 or Article 23, paragraph (1) of the Act, having been confirmed under A</w:t>
      </w:r>
      <w:r>
        <w:t>rticle 23-2, paragraph (1) of the Act, or having been authorized under Article 25-3, paragraph (1) of the Act as of the effective date of this Ministerial Order (excluding Class-B electrical appliances and materials to which the marking set forth in Articl</w:t>
      </w:r>
      <w:r>
        <w:t>e 26-6, paragraph (1) of the Act is deemed to be affixed pursuant to the provisions of paragraph (4) of the supplementary provisions of the Cabinet Order for Partial Revision of the Order for Enforcement of the Electrical Appliance and Material Control Act</w:t>
      </w:r>
      <w:r>
        <w:t xml:space="preserve"> (Cabinet Order No. 407 of 1987) (hereinafter referred to as "Class-B electrical appliances and materials under transition")), the provisions then in force may be applicable for one year from the effective date of this Ministerial Order, notwithstanding th</w:t>
      </w:r>
      <w:r>
        <w:t>e provisions of Appended Table 7 after the revision.</w:t>
      </w:r>
    </w:p>
    <w:p w:rsidR="00205605" w:rsidRDefault="008A057F">
      <w:pPr>
        <w:pStyle w:val="enf4"/>
      </w:pPr>
      <w:r>
        <w:t>(4) With regard to the methods of marking set forth in Article 24-12, paragraph (1) for Class-B electrical appliances and materials having been notified under Article 26-2, paragraph (1) or Article 26-3,</w:t>
      </w:r>
      <w:r>
        <w:t xml:space="preserve"> paragraph (1) of the Act as of the effective date of this Ministerial Order, the provisions then in force may be applicable for one year from the effective date of this Ministerial Order, notwithstanding the provisions of Appended Table 7-2 after the revi</w:t>
      </w:r>
      <w:r>
        <w:t>sion.</w:t>
      </w:r>
    </w:p>
    <w:p w:rsidR="00205605" w:rsidRDefault="008A057F">
      <w:pPr>
        <w:pStyle w:val="enf4"/>
      </w:pPr>
      <w:r>
        <w:t>(5) Any marking affixed to electrical appliances and materials (excluding Class-B electrical appliances and materials under transition) based on the methods of marking prescribed in Appended Table 7 and Appended Table 7-2 prior to the revision and an</w:t>
      </w:r>
      <w:r>
        <w:t xml:space="preserve">y marking affixed to electrical appliances and materials based on the provisions of the preceding two paragraphs are deemed to be the marking affixed based on the methods of marking prescribed in Appended Table 7 and Appended Table 7-2 after the revision, </w:t>
      </w:r>
      <w:r>
        <w:t>respectively.</w:t>
      </w:r>
    </w:p>
    <w:p w:rsidR="00205605" w:rsidRDefault="008A057F">
      <w:pPr>
        <w:pStyle w:val="enf4"/>
      </w:pPr>
      <w:r>
        <w:t>(6) Any abbreviation for Class-B electrical appliances and materials under transition having been approved or any registered trademark for Class-B electrical appliances and materials under transition having been notified under Article 24, par</w:t>
      </w:r>
      <w:r>
        <w:t>agraph (2) as of the effective date of this Ministerial Order is deemed to be the approved abbreviation or notified registered trademark under Article 24-12, paragraph (2).</w:t>
      </w:r>
    </w:p>
    <w:p w:rsidR="00205605" w:rsidRDefault="008A057F">
      <w:pPr>
        <w:pStyle w:val="enf4"/>
      </w:pPr>
      <w:r>
        <w:t>(7) Any matters having been approved under remarks 3 of Appended Table 7 with regar</w:t>
      </w:r>
      <w:r>
        <w:t>d to Class-B electrical appliances and materials under transition as of the effective date of this Ministerial Order are deemed to have been approved under remarks 2 of Appended Table 7-2 after the revision.</w:t>
      </w:r>
    </w:p>
    <w:p w:rsidR="00205605" w:rsidRDefault="00205605"/>
    <w:p w:rsidR="00205605" w:rsidRDefault="008A057F">
      <w:pPr>
        <w:pStyle w:val="en2"/>
      </w:pPr>
      <w:r>
        <w:t>Supplementary Provisions  [Order of the Ministr</w:t>
      </w:r>
      <w:r>
        <w:t>y of International Trade and Industry No. 42 of July 1, 1989]  [Extract]</w:t>
      </w:r>
    </w:p>
    <w:p w:rsidR="00205605" w:rsidRDefault="00205605"/>
    <w:p w:rsidR="00205605" w:rsidRDefault="008A057F">
      <w:pPr>
        <w:pStyle w:val="ena"/>
      </w:pPr>
      <w:r>
        <w:t>(Effective Date)</w:t>
      </w:r>
    </w:p>
    <w:p w:rsidR="00205605" w:rsidRDefault="008A057F">
      <w:pPr>
        <w:pStyle w:val="enf3"/>
      </w:pPr>
      <w:r>
        <w:t>Article 1  This Ministerial Order comes into effect as of the date of promulgation.</w:t>
      </w:r>
    </w:p>
    <w:p w:rsidR="00205605" w:rsidRDefault="00205605"/>
    <w:p w:rsidR="00205605" w:rsidRDefault="008A057F">
      <w:pPr>
        <w:pStyle w:val="en2"/>
      </w:pPr>
      <w:r>
        <w:t xml:space="preserve">Supplementary Provisions  [Order of the Ministry of International Trade and </w:t>
      </w:r>
      <w:r>
        <w:t>Industry No. 10 of March 25, 1991]</w:t>
      </w:r>
    </w:p>
    <w:p w:rsidR="00205605" w:rsidRDefault="00205605"/>
    <w:p w:rsidR="00205605" w:rsidRDefault="008A057F">
      <w:pPr>
        <w:pStyle w:val="enf5"/>
      </w:pPr>
      <w:r>
        <w:t>This Ministerial Order comes into effect as of April 1, 1991.</w:t>
      </w:r>
    </w:p>
    <w:p w:rsidR="00205605" w:rsidRDefault="00205605"/>
    <w:p w:rsidR="00205605" w:rsidRDefault="008A057F">
      <w:pPr>
        <w:pStyle w:val="en2"/>
      </w:pPr>
      <w:r>
        <w:t>Supplementary Provisions  [Order of the Ministry of International Trade and Industry No. 51 of October 19, 1991]</w:t>
      </w:r>
    </w:p>
    <w:p w:rsidR="00205605" w:rsidRDefault="00205605"/>
    <w:p w:rsidR="00205605" w:rsidRDefault="008A057F">
      <w:pPr>
        <w:pStyle w:val="enf4"/>
      </w:pPr>
      <w:r>
        <w:t>(1) This Ministerial Order comes into effec</w:t>
      </w:r>
      <w:r>
        <w:t>t as of the date of promulgation.</w:t>
      </w:r>
    </w:p>
    <w:p w:rsidR="00205605" w:rsidRDefault="008A057F">
      <w:pPr>
        <w:pStyle w:val="enf4"/>
      </w:pPr>
      <w:r>
        <w:t>(2) With regard to the type classification set forth in Article 14 for Class-A electrical appliances and materials having been approved under Article 18 or Article 23, paragraph (1) of the Electrical Appliance and Material</w:t>
      </w:r>
      <w:r>
        <w:t xml:space="preserve"> Control Act (hereinafter referred to as the "Act"), having been confirmed under Article 23-2, paragraph (1) of the Act, or having been authorized under Article 25-3, paragraph (1) of the Act as of the effective date of this Ministerial Order, the provisio</w:t>
      </w:r>
      <w:r>
        <w:t>ns then in force remain applicable during the valid period of the approval or authorization, notwithstanding the provisions of Appended Table 4 after the revision.</w:t>
      </w:r>
    </w:p>
    <w:p w:rsidR="00205605" w:rsidRDefault="00205605"/>
    <w:p w:rsidR="00205605" w:rsidRDefault="008A057F">
      <w:pPr>
        <w:pStyle w:val="en2"/>
      </w:pPr>
      <w:r>
        <w:t>Supplementary Provisions  [Order of the Ministry of International Trade and Industry No. 62</w:t>
      </w:r>
      <w:r>
        <w:t xml:space="preserve"> of October 15, 1993]</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Ministry of International Trade and Industry No. 25 of March 30, 1994]</w:t>
      </w:r>
    </w:p>
    <w:p w:rsidR="00205605" w:rsidRDefault="00205605"/>
    <w:p w:rsidR="00205605" w:rsidRDefault="008A057F">
      <w:pPr>
        <w:pStyle w:val="enf5"/>
      </w:pPr>
      <w:r>
        <w:t xml:space="preserve">This Ministerial Order comes into effect as of </w:t>
      </w:r>
      <w:r>
        <w:t>the date of promulgation.</w:t>
      </w:r>
    </w:p>
    <w:p w:rsidR="00205605" w:rsidRDefault="00205605"/>
    <w:p w:rsidR="00205605" w:rsidRDefault="008A057F">
      <w:pPr>
        <w:pStyle w:val="en2"/>
      </w:pPr>
      <w:r>
        <w:t>Supplementary Provisions  [Order of the Ministry of International Trade and Industry No. 66 of September 30, 1994]</w:t>
      </w:r>
    </w:p>
    <w:p w:rsidR="00205605" w:rsidRDefault="00205605"/>
    <w:p w:rsidR="00205605" w:rsidRDefault="008A057F">
      <w:pPr>
        <w:pStyle w:val="enf5"/>
      </w:pPr>
      <w:r>
        <w:t>This Ministerial Order comes into effect as of the date on which the Administrative Procedure Act comes into effe</w:t>
      </w:r>
      <w:r>
        <w:t>ct (October 1, 1994).</w:t>
      </w:r>
    </w:p>
    <w:p w:rsidR="00205605" w:rsidRDefault="00205605"/>
    <w:p w:rsidR="00205605" w:rsidRDefault="008A057F">
      <w:pPr>
        <w:pStyle w:val="en2"/>
      </w:pPr>
      <w:r>
        <w:t>Supplementary Provisions  [Order of the Ministry of International Trade and Industry No. 47 of May 18, 1995]</w:t>
      </w:r>
    </w:p>
    <w:p w:rsidR="00205605" w:rsidRDefault="00205605"/>
    <w:p w:rsidR="00205605" w:rsidRDefault="008A057F">
      <w:pPr>
        <w:pStyle w:val="ena"/>
      </w:pPr>
      <w:r>
        <w:t>(Effective Date)</w:t>
      </w:r>
    </w:p>
    <w:p w:rsidR="00205605" w:rsidRDefault="008A057F">
      <w:pPr>
        <w:pStyle w:val="enf4"/>
      </w:pPr>
      <w:r>
        <w:t>(1) This Ministerial Order comes into effect as of July 1, 1995.</w:t>
      </w:r>
    </w:p>
    <w:p w:rsidR="00205605" w:rsidRDefault="008A057F">
      <w:pPr>
        <w:pStyle w:val="enf4"/>
      </w:pPr>
      <w:r>
        <w:t xml:space="preserve">(2) With regard to the type </w:t>
      </w:r>
      <w:r>
        <w:t>classification set forth in Article 14 of the Regulation for Enforcement of the Electrical Appliance and Material Control Act revised by this Ministerial Order (hereinafter referred to as the "New Regulation") for Class-A electrical appliances and material</w:t>
      </w:r>
      <w:r>
        <w:t xml:space="preserve">s having been approved under Article 18 or Article 23, paragraph (1) of the Electrical Appliance and Material Control Act (hereinafter referred to as the "Act"), having been confirmed under Article 23-2, paragraph (1) of the Act, or having been authorized </w:t>
      </w:r>
      <w:r>
        <w:t xml:space="preserve">under Article 25-3, paragraph (1) of the Act as of the effective date of this Ministerial Order, the provisions then in force remain applicable during the valid period of the approval or authorization, notwithstanding the provisions of Appended Table 4 of </w:t>
      </w:r>
      <w:r>
        <w:t>the New Regulation.</w:t>
      </w:r>
    </w:p>
    <w:p w:rsidR="00205605" w:rsidRDefault="008A057F">
      <w:pPr>
        <w:pStyle w:val="enf4"/>
      </w:pPr>
      <w:r>
        <w:t>(3) With regard to the methods of marking set forth in Article 24, paragraph (1) of the New Regulation for Class-A electrical appliances and materials having been approved under Article 18 or Article 23, paragraph (1) of the Act, having</w:t>
      </w:r>
      <w:r>
        <w:t xml:space="preserve"> been confirmed under Article 23-2, paragraph (1) of the Act, or having been authorized under Article 25-3, paragraph (1) of the Act (excluding Class-B electrical appliances and materials to which the marking set forth in Article 26-6, paragraph (1) of the</w:t>
      </w:r>
      <w:r>
        <w:t xml:space="preserve"> Act is deemed to be affixed pursuant to the provisions of Article 2, paragraph (3) of the supplementary provisions of the Cabinet Order for Partial Revision of the Order for Enforcement of the Electrical Appliance and Material Control Act (Cabinet Order N</w:t>
      </w:r>
      <w:r>
        <w:t>o. 171 of 1995) (hereinafter referred to as "Class-B electrical appliances and materials under transition")) as of the effective date of this Ministerial Order, the provisions then in force may be applicable for one year from the effective date of this Min</w:t>
      </w:r>
      <w:r>
        <w:t>isterial Order, notwithstanding the provisions of Appended Table 7 of the New Regulation.</w:t>
      </w:r>
    </w:p>
    <w:p w:rsidR="00205605" w:rsidRDefault="008A057F">
      <w:pPr>
        <w:pStyle w:val="enf4"/>
      </w:pPr>
      <w:r>
        <w:t xml:space="preserve">(4) With regard to the methods of marking set forth in Article 24-12, paragraph (1) of the New Regulation for Class-B electrical appliances and materials having been </w:t>
      </w:r>
      <w:r>
        <w:t>notified under Article 26-2, paragraph (1) or Article 26-3, paragraph (1) of the Act as of the effective date of this Ministerial Order, the provisions then in force may be applicable for one year from the effective date of this Ministerial Order or during</w:t>
      </w:r>
      <w:r>
        <w:t xml:space="preserve"> the period for which the manufacturer or importer of the Class-B electrical appliances and materials has obtained approval from the Minister of International Trade and Industry, notwithstanding the provisions of Appended Table 7-2 of the New Regulation.</w:t>
      </w:r>
    </w:p>
    <w:p w:rsidR="00205605" w:rsidRDefault="008A057F">
      <w:pPr>
        <w:pStyle w:val="enf4"/>
      </w:pPr>
      <w:r>
        <w:t>(</w:t>
      </w:r>
      <w:r>
        <w:t>5) Any marking affixed to electrical appliances and materials (excluding Class-B electrical appliances and materials under transition) based on the methods of marking prescribed in Appended Table 7 and Appended Table 7-2 of the Regulation for Enforcement o</w:t>
      </w:r>
      <w:r>
        <w:t>f the Electrical Appliance and Material Control Act prior to the revision by this Ministerial Order (hereinafter referred to as the "Old Regulation") and any marking affixed to electrical appliances and materials based on the provisions of the preceding tw</w:t>
      </w:r>
      <w:r>
        <w:t>o paragraphs is deemed to be the marking affixed based on the methods of marking prescribed in Appended Table 7 and Appended Table 7-2 of the New Regulation, respectively, for five years from the effective date of this Ministerial Order.</w:t>
      </w:r>
    </w:p>
    <w:p w:rsidR="00205605" w:rsidRDefault="008A057F">
      <w:pPr>
        <w:pStyle w:val="enf4"/>
      </w:pPr>
      <w:r>
        <w:t>(6) Any abbreviati</w:t>
      </w:r>
      <w:r>
        <w:t>on for Class-B electrical appliances and materials under transition having been approved or any registered trademark for Class-B electrical appliances and materials under transition having been notified under Article 24, paragraph (2) of the Old Regulation</w:t>
      </w:r>
      <w:r>
        <w:t xml:space="preserve"> as of the effective date of this Ministerial Order is deemed to be the approved abbreviation or notified registered trademark under Article 24-12, paragraph (2) of the New Regulation.</w:t>
      </w:r>
    </w:p>
    <w:p w:rsidR="00205605" w:rsidRDefault="008A057F">
      <w:pPr>
        <w:pStyle w:val="enf4"/>
      </w:pPr>
      <w:r>
        <w:t xml:space="preserve">(7) Any matters having been approved under remarks 3 of </w:t>
      </w:r>
      <w:r>
        <w:t>Appended Table 7 of the Old Regulation with regard to Class-B electrical appliances and materials under transition as of the effective date of this Ministerial Order are be deemed to have been approved under Remarks 2 of Appended Table 7-2 of the New Regul</w:t>
      </w:r>
      <w:r>
        <w:t>ation.</w:t>
      </w:r>
    </w:p>
    <w:p w:rsidR="00205605" w:rsidRDefault="00205605"/>
    <w:p w:rsidR="00205605" w:rsidRDefault="008A057F">
      <w:pPr>
        <w:pStyle w:val="en2"/>
      </w:pPr>
      <w:r>
        <w:t>Supplementary Provisions  [Order of the Ministry of International Trade and Industry No. 39 of March 27, 1997]</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Ministry of Internatio</w:t>
      </w:r>
      <w:r>
        <w:t>nal Trade and Industry No. 68 of April 9, 1997]</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Ministry of International Trade and Industry No. 34 of March 30, 1998]  [Extract]</w:t>
      </w:r>
    </w:p>
    <w:p w:rsidR="00205605" w:rsidRDefault="00205605"/>
    <w:p w:rsidR="00205605" w:rsidRDefault="008A057F">
      <w:pPr>
        <w:pStyle w:val="enf3"/>
      </w:pPr>
      <w:r>
        <w:t xml:space="preserve">Article 1 </w:t>
      </w:r>
      <w:r>
        <w:t xml:space="preserve"> This Ministerial Order comes into effect as of April 1, 1998.</w:t>
      </w:r>
    </w:p>
    <w:p w:rsidR="00205605" w:rsidRDefault="00205605"/>
    <w:p w:rsidR="00205605" w:rsidRDefault="008A057F">
      <w:pPr>
        <w:pStyle w:val="en2"/>
      </w:pPr>
      <w:r>
        <w:t>Supplementary Provisions  [Order of the Ministry of International Trade and Industry No. 38 of March 31, 1999]</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w:t>
      </w:r>
      <w:r>
        <w:t>mentary Provisions  [Order of the Ministry of International Trade and Industry No. 33 of March 16, 2000]</w:t>
      </w:r>
    </w:p>
    <w:p w:rsidR="00205605" w:rsidRDefault="00205605"/>
    <w:p w:rsidR="00205605" w:rsidRDefault="008A057F">
      <w:pPr>
        <w:pStyle w:val="enf5"/>
      </w:pPr>
      <w:r>
        <w:t>This Ministerial Order comes into effect as of April 1, 2000.</w:t>
      </w:r>
    </w:p>
    <w:p w:rsidR="00205605" w:rsidRDefault="00205605"/>
    <w:p w:rsidR="00205605" w:rsidRDefault="008A057F">
      <w:pPr>
        <w:pStyle w:val="en2"/>
      </w:pPr>
      <w:r>
        <w:t>Supplementary Provisions  [Order of the Ministry of International Trade and Industry No</w:t>
      </w:r>
      <w:r>
        <w:t>. 77 of March 31, 2000]</w:t>
      </w:r>
    </w:p>
    <w:p w:rsidR="00205605" w:rsidRDefault="00205605"/>
    <w:p w:rsidR="00205605" w:rsidRDefault="008A057F">
      <w:pPr>
        <w:pStyle w:val="enf5"/>
      </w:pPr>
      <w:r>
        <w:t>This Ministerial Ordinance comes into effect as of April 1, 2001.</w:t>
      </w:r>
    </w:p>
    <w:p w:rsidR="00205605" w:rsidRDefault="00205605"/>
    <w:p w:rsidR="00205605" w:rsidRDefault="008A057F">
      <w:pPr>
        <w:pStyle w:val="en2"/>
      </w:pPr>
      <w:r>
        <w:t>Supplementary Provisions  [Ordinance of the Ministry of International Trade and Industry No. 314 of October 31, 2000]</w:t>
      </w:r>
    </w:p>
    <w:p w:rsidR="00205605" w:rsidRDefault="00205605"/>
    <w:p w:rsidR="00205605" w:rsidRDefault="008A057F">
      <w:pPr>
        <w:pStyle w:val="enf5"/>
      </w:pPr>
      <w:r>
        <w:t xml:space="preserve">This Ministerial Order comes into </w:t>
      </w:r>
      <w:r>
        <w:t>effect as of January 6, 2001.</w:t>
      </w:r>
    </w:p>
    <w:p w:rsidR="00205605" w:rsidRDefault="00205605"/>
    <w:p w:rsidR="00205605" w:rsidRDefault="008A057F">
      <w:pPr>
        <w:pStyle w:val="en2"/>
      </w:pPr>
      <w:r>
        <w:t>Supplementary Provisions  [Order of the Ministry of Economy, Trade and Industry No. 20 of March 19, 2001]</w:t>
      </w:r>
    </w:p>
    <w:p w:rsidR="00205605" w:rsidRDefault="00205605"/>
    <w:p w:rsidR="00205605" w:rsidRDefault="008A057F">
      <w:pPr>
        <w:pStyle w:val="enf4"/>
      </w:pPr>
      <w:r>
        <w:t>(1) This Ministerial Order comes into effect as of April 1, 2001.</w:t>
      </w:r>
    </w:p>
    <w:p w:rsidR="00205605" w:rsidRDefault="008A057F">
      <w:pPr>
        <w:pStyle w:val="enf4"/>
      </w:pPr>
      <w:r>
        <w:t>(2) With regard to the application of the provisions</w:t>
      </w:r>
      <w:r>
        <w:t xml:space="preserve"> of Article 17, paragraph (1), item (i) of the Regulation for Enforcement of the Electrical Appliances and Materials Safety Act after the revision (hereinafter referred to as the "New Regulation for Enforcement") to marking affixed by a person who is deeme</w:t>
      </w:r>
      <w:r>
        <w:t>d to have performed the obligation under Article 9, paragraph (1) of the Electrical Appliances and Materials Safety Act, based on the provisions of Article 47 of the supplementary provisions of the Act on the Consolidation and Streamlining of Standards and</w:t>
      </w:r>
      <w:r>
        <w:t xml:space="preserve"> Certification Systems Relating to the Ministry of International Trade and Industry (Act No. 121 of 1999; hereinafter referred to as the "Consolidation and Streamlining Act"), either of the following items may apply:</w:t>
      </w:r>
    </w:p>
    <w:p w:rsidR="00205605" w:rsidRDefault="008A057F">
      <w:pPr>
        <w:pStyle w:val="enf6"/>
      </w:pPr>
      <w:r>
        <w:t xml:space="preserve">(i) In Article 17, paragraph (1), item </w:t>
      </w:r>
      <w:r>
        <w:t>(i), the phrase "and the name of the conformity assessment body which delivered the certificate prescribed in Article 9, paragraph (2) of the Act" is deemed to be replaced with "and the name of the designated examining body having been examined as prescrib</w:t>
      </w:r>
      <w:r>
        <w:t xml:space="preserve">ed in Article 21, paragraph (1) of the Electrical Appliance and Material Control Act (Act No. 234 of 1961) prior to the revision by Article 10 of the Consolidation and Streamlining Act (when an entity that used to be the relevant designated examining body </w:t>
      </w:r>
      <w:r>
        <w:t>has been certified as a certified conformity assessment body based on the provisions of Article 9, paragraph (1) of the Electrical Appliances and Materials Safety Act, and when it has approved abbreviation or notified registered trademark under Article 17,</w:t>
      </w:r>
      <w:r>
        <w:t xml:space="preserve"> paragraph (2), the relevant approved abbreviation or notified registered trademark)."; or</w:t>
      </w:r>
    </w:p>
    <w:p w:rsidR="00205605" w:rsidRDefault="008A057F">
      <w:pPr>
        <w:pStyle w:val="enf6"/>
      </w:pPr>
      <w:r>
        <w:t>(ii) In Article 17, paragraph (1), item (i), the phrase "the name of the notifying supplier, and the name of the conformity assessment body which delivered the certi</w:t>
      </w:r>
      <w:r>
        <w:t>ficate prescribed in Article 9, paragraph (2) of the Act" is deemed to be replaced with "the name of the notifying supplier."</w:t>
      </w:r>
    </w:p>
    <w:p w:rsidR="00205605" w:rsidRDefault="008A057F">
      <w:pPr>
        <w:pStyle w:val="enf4"/>
      </w:pPr>
      <w:r>
        <w:t xml:space="preserve">(3) With regard to the application of the methods of marking prescribed in Appended Table 5 of the New Regulation for Enforcement </w:t>
      </w:r>
      <w:r>
        <w:t xml:space="preserve">to marking affixed by a person who is deemed to have given notification under Article 3 of the Electrical Appliances and Materials Safety Act, based on the provisions of the paragraphs of Article 46 of the supplementary provisions of the Consolidation and </w:t>
      </w:r>
      <w:r>
        <w:t>Streamlining Act, during the period from the effective date of this Ministerial Order up to the day on which one year has elapsed from the end of the period during which the person is deemed to have performed the obligation under Article 9, paragraph (1) o</w:t>
      </w:r>
      <w:r>
        <w:t>f the Electrical Appliances and Materials Safety Act, based on the provisions of Article 47 of the supplementary provisions of the Consolidation and Streamlining Act in the case of specified electrical appliances and materials, and during the period from t</w:t>
      </w:r>
      <w:r>
        <w:t xml:space="preserve">he effective date of this Ministerial Order up to the day on which five years have elapsed from the end of the period in the case of electrical appliances and materials other than specified electrical appliances and materials, in the proviso to the row of </w:t>
      </w:r>
      <w:r>
        <w:t xml:space="preserve">wiring devices, the phrase "for wiring devices exclusively laid and used for residential buildings, etc. (excluding those used in a manner as to be incorporated in component panels of prefabricated houses, etc.), it may be replaced with the marking either </w:t>
      </w:r>
      <w:r>
        <w:t xml:space="preserve">with the mark prescribed in the items of Article 17 (or the mark and the name of the conformity assessment body in the case of specified electrical appliances and materials) or the name of the notifying supplier, affixed to the surface of the package by a </w:t>
      </w:r>
      <w:r>
        <w:t>method not easily erased, and for wiring devices exclusively used in a manner as to be incorporated in component panels of prefabricated houses, etc., it may be omitted if the required matters are indicated on the component panels by a method not easily er</w:t>
      </w:r>
      <w:r>
        <w:t>ased" is deemed to be replaced with "for others (excluding those exclusively used in a manner as to be incorporated in component panels of prefabricated houses, etc.), it may be replaced with the marking either with the mark prescribed in the items of Arti</w:t>
      </w:r>
      <w:r>
        <w:t>cle 17 (or the mark and the name of the conformity assessment body in the case of specified electrical appliances and materials) or the name of the notifying supplier, affixed to the surface of the package by a method not easily erased, and for wiring devi</w:t>
      </w:r>
      <w:r>
        <w:t>ces exclusively used in a manner as to be incorporated in component panels of prefabricated houses, etc., it may be omitted if the required matters are indicated on the component panels by a method not easily erased."</w:t>
      </w:r>
    </w:p>
    <w:p w:rsidR="00205605" w:rsidRDefault="008A057F">
      <w:pPr>
        <w:pStyle w:val="enf4"/>
      </w:pPr>
      <w:r>
        <w:t>(4) Any dispositions, proceedings or o</w:t>
      </w:r>
      <w:r>
        <w:t>ther acts carried out pursuant to the provisions of the Old Ministerial Order, prior to the enforcement of this Ministerial Order, are deemed to have been carried out under the relevant provisions after the revision by this Ministerial Order.</w:t>
      </w:r>
    </w:p>
    <w:p w:rsidR="00205605" w:rsidRDefault="00205605"/>
    <w:p w:rsidR="00205605" w:rsidRDefault="008A057F">
      <w:pPr>
        <w:pStyle w:val="en2"/>
      </w:pPr>
      <w:r>
        <w:t>Supplementar</w:t>
      </w:r>
      <w:r>
        <w:t>y Provisions  [Order of the Ministry of Economy, Trade and Industry No. 99 of March 29, 2001]  [Extract]</w:t>
      </w:r>
    </w:p>
    <w:p w:rsidR="00205605" w:rsidRDefault="00205605"/>
    <w:p w:rsidR="00205605" w:rsidRDefault="008A057F">
      <w:pPr>
        <w:pStyle w:val="ena"/>
      </w:pPr>
      <w:r>
        <w:t>(Effective Date)</w:t>
      </w:r>
    </w:p>
    <w:p w:rsidR="00205605" w:rsidRDefault="008A057F">
      <w:pPr>
        <w:pStyle w:val="enf4"/>
      </w:pPr>
      <w:r>
        <w:t xml:space="preserve">(1) This Ministerial Order comes into effect as of the date on which the Act for Partial Revision of the Commercial Code and the Act </w:t>
      </w:r>
      <w:r>
        <w:t>on the Arrangement of Related Acts that Accompany the Enforcement of the Act for Partial Revision of the Commercial Code comes into effect (April 1, 2001).</w:t>
      </w:r>
    </w:p>
    <w:p w:rsidR="00205605" w:rsidRDefault="00205605"/>
    <w:p w:rsidR="00205605" w:rsidRDefault="008A057F">
      <w:pPr>
        <w:pStyle w:val="en2"/>
      </w:pPr>
      <w:r>
        <w:t>Supplementary Provisions  [Order of the Ministry of Economy, Trade and Industry No. 118 of March 30</w:t>
      </w:r>
      <w:r>
        <w:t>, 2001]</w:t>
      </w:r>
    </w:p>
    <w:p w:rsidR="00205605" w:rsidRDefault="00205605"/>
    <w:p w:rsidR="00205605" w:rsidRDefault="008A057F">
      <w:pPr>
        <w:pStyle w:val="enf5"/>
      </w:pPr>
      <w:r>
        <w:t>This Ministerial Order comes into effect as of April 1, 2001.</w:t>
      </w:r>
    </w:p>
    <w:p w:rsidR="00205605" w:rsidRDefault="00205605"/>
    <w:p w:rsidR="00205605" w:rsidRDefault="008A057F">
      <w:pPr>
        <w:pStyle w:val="en2"/>
      </w:pPr>
      <w:r>
        <w:t>Supplementary Provisions  [Order of the Ministry of Economy, Trade and Industry No. 243 of December 26, 2001]</w:t>
      </w:r>
    </w:p>
    <w:p w:rsidR="00205605" w:rsidRDefault="00205605"/>
    <w:p w:rsidR="00205605" w:rsidRDefault="008A057F">
      <w:pPr>
        <w:pStyle w:val="enf5"/>
      </w:pPr>
      <w:r>
        <w:t>This Ministerial Order comes into effect as of December 28, 2001; provide</w:t>
      </w:r>
      <w:r>
        <w:t>d, however, that the revising provisions to add one Article after Article 49 (limited to the part pertaining to Article 49-2, paragraph (4), item (ii)) comes into effect as of March 1, 2002.</w:t>
      </w:r>
    </w:p>
    <w:p w:rsidR="00205605" w:rsidRDefault="00205605"/>
    <w:p w:rsidR="00205605" w:rsidRDefault="008A057F">
      <w:pPr>
        <w:pStyle w:val="en2"/>
      </w:pPr>
      <w:r>
        <w:t xml:space="preserve">Supplementary Provisions  [Order of the Ministry of </w:t>
      </w:r>
      <w:r>
        <w:t>Economy, Trade and Industry No. 31 of March 14, 2002]  [Extract]</w:t>
      </w:r>
    </w:p>
    <w:p w:rsidR="00205605" w:rsidRDefault="00205605"/>
    <w:p w:rsidR="00205605" w:rsidRDefault="008A057F">
      <w:pPr>
        <w:pStyle w:val="enf4"/>
      </w:pPr>
      <w:r>
        <w:t>(1) This Ministerial Order comes into effect as of April 1, 2002.</w:t>
      </w:r>
    </w:p>
    <w:p w:rsidR="00205605" w:rsidRDefault="00205605"/>
    <w:p w:rsidR="00205605" w:rsidRDefault="008A057F">
      <w:pPr>
        <w:pStyle w:val="en2"/>
      </w:pPr>
      <w:r>
        <w:t>Supplementary Provisions  [Order of the Ministry of Economy, Trade and Industry No. 43 of March 31, 2003]  [Extract]</w:t>
      </w:r>
    </w:p>
    <w:p w:rsidR="00205605" w:rsidRDefault="00205605"/>
    <w:p w:rsidR="00205605" w:rsidRDefault="008A057F">
      <w:pPr>
        <w:pStyle w:val="enf5"/>
      </w:pPr>
      <w:r>
        <w:t xml:space="preserve">This </w:t>
      </w:r>
      <w:r>
        <w:t>Ministerial Order comes into effect as of the date of promulgation.</w:t>
      </w:r>
    </w:p>
    <w:p w:rsidR="00205605" w:rsidRDefault="00205605"/>
    <w:p w:rsidR="00205605" w:rsidRDefault="008A057F">
      <w:pPr>
        <w:pStyle w:val="en2"/>
      </w:pPr>
      <w:r>
        <w:t>Supplementary Provisions  [Order of the Ministry of Economy, Trade and Industry No. 131 of September 30, 2003]</w:t>
      </w:r>
    </w:p>
    <w:p w:rsidR="00205605" w:rsidRDefault="00205605"/>
    <w:p w:rsidR="00205605" w:rsidRDefault="008A057F">
      <w:pPr>
        <w:pStyle w:val="enf5"/>
      </w:pPr>
      <w:r>
        <w:t>This Ministerial Order comes into effect as of March 1, 2004.</w:t>
      </w:r>
    </w:p>
    <w:p w:rsidR="00205605" w:rsidRDefault="00205605"/>
    <w:p w:rsidR="00205605" w:rsidRDefault="008A057F">
      <w:pPr>
        <w:pStyle w:val="en2"/>
      </w:pPr>
      <w:r>
        <w:t>Supplementar</w:t>
      </w:r>
      <w:r>
        <w:t>y Provisions  [Order of the Ministry of Economy, Trade and Industry No. 146 of November 28, 2003]</w:t>
      </w:r>
    </w:p>
    <w:p w:rsidR="00205605" w:rsidRDefault="00205605"/>
    <w:p w:rsidR="00205605" w:rsidRDefault="008A057F">
      <w:pPr>
        <w:pStyle w:val="enf5"/>
      </w:pPr>
      <w:r>
        <w:t>This Ministerial Order comes into effect as of the date of promulgation.</w:t>
      </w:r>
    </w:p>
    <w:p w:rsidR="00205605" w:rsidRDefault="00205605"/>
    <w:p w:rsidR="00205605" w:rsidRDefault="008A057F">
      <w:pPr>
        <w:pStyle w:val="en2"/>
      </w:pPr>
      <w:r>
        <w:t>Supplementary Provisions  [Order of the Ministry of Economy, Trade and Industry No.</w:t>
      </w:r>
      <w:r>
        <w:t xml:space="preserve"> 25 of February 27, 2004]  [Extract]</w:t>
      </w:r>
    </w:p>
    <w:p w:rsidR="00205605" w:rsidRDefault="00205605"/>
    <w:p w:rsidR="00205605" w:rsidRDefault="008A057F">
      <w:pPr>
        <w:pStyle w:val="ena"/>
      </w:pPr>
      <w:r>
        <w:t>(Effective Date)</w:t>
      </w:r>
    </w:p>
    <w:p w:rsidR="00205605" w:rsidRDefault="008A057F">
      <w:pPr>
        <w:pStyle w:val="enf3"/>
      </w:pPr>
      <w:r>
        <w:t>Article 1  This Ministerial Order comes into effect as of March 1, 2004.</w:t>
      </w:r>
    </w:p>
    <w:p w:rsidR="00205605" w:rsidRDefault="00205605"/>
    <w:p w:rsidR="00205605" w:rsidRDefault="008A057F">
      <w:pPr>
        <w:pStyle w:val="en2"/>
      </w:pPr>
      <w:r>
        <w:t>Supplementary Provisions  [Order of the Ministry of Economy, Trade and Industry No. 33 of March 19, 2004]</w:t>
      </w:r>
    </w:p>
    <w:p w:rsidR="00205605" w:rsidRDefault="00205605"/>
    <w:p w:rsidR="00205605" w:rsidRDefault="008A057F">
      <w:pPr>
        <w:pStyle w:val="enf4"/>
      </w:pPr>
      <w:r>
        <w:t>(1) This Ministerial</w:t>
      </w:r>
      <w:r>
        <w:t xml:space="preserve"> Order comes into effect as of May 1, 2004.</w:t>
      </w:r>
    </w:p>
    <w:p w:rsidR="00205605" w:rsidRDefault="008A057F">
      <w:pPr>
        <w:pStyle w:val="enf4"/>
      </w:pPr>
      <w:r>
        <w:t>(2) Any dispositions, proceedings or other acts carried out pursuant to the provisions of the Regulation for Enforcement of the Electrical Appliances and Materials Safety Act prior to the revision, prior to the e</w:t>
      </w:r>
      <w:r>
        <w:t>nforcement of this Ministerial Order, are deemed to have been carried out under the relevant provisions of the Regulation for Enforcement of the Electrical Appliances and Materials Safety Act after the revision by this Ministerial Order.</w:t>
      </w:r>
    </w:p>
    <w:p w:rsidR="00205605" w:rsidRDefault="00205605"/>
    <w:p w:rsidR="00205605" w:rsidRDefault="008A057F">
      <w:pPr>
        <w:pStyle w:val="en2"/>
      </w:pPr>
      <w:r>
        <w:t>Supplementary Pro</w:t>
      </w:r>
      <w:r>
        <w:t>visions  [Order of the Ministry of Economy, Trade and Industry No. 81 of August 5, 2004]</w:t>
      </w:r>
    </w:p>
    <w:p w:rsidR="00205605" w:rsidRDefault="00205605"/>
    <w:p w:rsidR="00205605" w:rsidRDefault="008A057F">
      <w:pPr>
        <w:pStyle w:val="enf4"/>
      </w:pPr>
      <w:r>
        <w:t>(1) This Ministerial Order comes into effect as of December 1, 2004.</w:t>
      </w:r>
    </w:p>
    <w:p w:rsidR="00205605" w:rsidRDefault="008A057F">
      <w:pPr>
        <w:pStyle w:val="enf4"/>
      </w:pPr>
      <w:r>
        <w:t xml:space="preserve">(2) Any dispositions, proceedings or other acts carried out pursuant to the provisions of the </w:t>
      </w:r>
      <w:r>
        <w:t xml:space="preserve">Regulation for Enforcement of the Electrical Appliances and Materials Safety Act prior to the revision, prior to the enforcement of this Ministerial Order, are deemed to have been carried out under the relevant provisions of the Regulation for Enforcement </w:t>
      </w:r>
      <w:r>
        <w:t>of the Electrical Appliances and Materials Safety Act after the revision by this Ministerial Order.</w:t>
      </w:r>
    </w:p>
    <w:p w:rsidR="00205605" w:rsidRDefault="00205605"/>
    <w:p w:rsidR="00205605" w:rsidRDefault="008A057F">
      <w:pPr>
        <w:pStyle w:val="en2"/>
      </w:pPr>
      <w:r>
        <w:t>Supplementary Provisions  [Order of the Ministry of Economy, Trade and Industry No. 103 of October 27, 2004]</w:t>
      </w:r>
    </w:p>
    <w:p w:rsidR="00205605" w:rsidRDefault="00205605"/>
    <w:p w:rsidR="00205605" w:rsidRDefault="008A057F">
      <w:pPr>
        <w:pStyle w:val="enf5"/>
      </w:pPr>
      <w:r>
        <w:t>This Ministerial Order comes into effect as o</w:t>
      </w:r>
      <w:r>
        <w:t>f the date of promulgation.</w:t>
      </w:r>
    </w:p>
    <w:p w:rsidR="00205605" w:rsidRDefault="00205605"/>
    <w:p w:rsidR="00205605" w:rsidRDefault="008A057F">
      <w:pPr>
        <w:pStyle w:val="en2"/>
      </w:pPr>
      <w:r>
        <w:t>Supplementary Provisions  [Order of the Ministry of Economy, Trade and Industry No. 14 of March 4, 2005]</w:t>
      </w:r>
    </w:p>
    <w:p w:rsidR="00205605" w:rsidRDefault="00205605"/>
    <w:p w:rsidR="00205605" w:rsidRDefault="008A057F">
      <w:pPr>
        <w:pStyle w:val="enf5"/>
      </w:pPr>
      <w:r>
        <w:t>This Ministerial Order comes into effect as of the date on which the Real Property Registration Act comes into effect (Ma</w:t>
      </w:r>
      <w:r>
        <w:t>rch 7, 2005).</w:t>
      </w:r>
    </w:p>
    <w:p w:rsidR="00205605" w:rsidRDefault="00205605"/>
    <w:p w:rsidR="00205605" w:rsidRDefault="008A057F">
      <w:pPr>
        <w:pStyle w:val="en2"/>
      </w:pPr>
      <w:r>
        <w:t>Supplementary Provisions  [Order of the Ministry of Economy, Trade and Industry No. 13 of March 24, 2006]</w:t>
      </w:r>
    </w:p>
    <w:p w:rsidR="00205605" w:rsidRDefault="00205605"/>
    <w:p w:rsidR="00205605" w:rsidRDefault="008A057F">
      <w:pPr>
        <w:pStyle w:val="enf5"/>
      </w:pPr>
      <w:r>
        <w:t>This Ministerial Order comes into effect as of April 1, 2006.</w:t>
      </w:r>
    </w:p>
    <w:p w:rsidR="00205605" w:rsidRDefault="00205605"/>
    <w:p w:rsidR="00205605" w:rsidRDefault="008A057F">
      <w:pPr>
        <w:pStyle w:val="en2"/>
      </w:pPr>
      <w:r>
        <w:t xml:space="preserve">Supplementary Provisions  [Order of the Ministry of Economy, Trade </w:t>
      </w:r>
      <w:r>
        <w:t>and Industry No. 14 of March 26, 2007]  [Extract]</w:t>
      </w:r>
    </w:p>
    <w:p w:rsidR="00205605" w:rsidRDefault="00205605"/>
    <w:p w:rsidR="00205605" w:rsidRDefault="008A057F">
      <w:pPr>
        <w:pStyle w:val="ena"/>
      </w:pPr>
      <w:r>
        <w:t>(Effective Date)</w:t>
      </w:r>
    </w:p>
    <w:p w:rsidR="00205605" w:rsidRDefault="008A057F">
      <w:pPr>
        <w:pStyle w:val="enf3"/>
      </w:pPr>
      <w:r>
        <w:t>Article 1  This Ministerial Order comes into effect as of the date on which the Revising Act comes into effect (April 1, 2007).</w:t>
      </w:r>
    </w:p>
    <w:p w:rsidR="00205605" w:rsidRDefault="00205605"/>
    <w:p w:rsidR="00205605" w:rsidRDefault="008A057F">
      <w:pPr>
        <w:pStyle w:val="en2"/>
      </w:pPr>
      <w:r>
        <w:t>Supplementary Provisions  [Order of the Ministry of Economy</w:t>
      </w:r>
      <w:r>
        <w:t>, Trade and Industry No. 38 of April 16, 2007]</w:t>
      </w:r>
    </w:p>
    <w:p w:rsidR="00205605" w:rsidRDefault="00205605"/>
    <w:p w:rsidR="00205605" w:rsidRDefault="008A057F">
      <w:pPr>
        <w:pStyle w:val="ena"/>
      </w:pPr>
      <w:r>
        <w:t>(Effective Date)</w:t>
      </w:r>
    </w:p>
    <w:p w:rsidR="00205605" w:rsidRDefault="008A057F">
      <w:pPr>
        <w:pStyle w:val="enf4"/>
      </w:pPr>
      <w:r>
        <w:t>(1) This Ministerial Order comes into effect as of the date of promulgation.</w:t>
      </w:r>
    </w:p>
    <w:p w:rsidR="00205605" w:rsidRDefault="00205605"/>
    <w:p w:rsidR="00205605" w:rsidRDefault="008A057F">
      <w:pPr>
        <w:pStyle w:val="ena"/>
      </w:pPr>
      <w:r>
        <w:t>(Transitional Measures)</w:t>
      </w:r>
    </w:p>
    <w:p w:rsidR="00205605" w:rsidRDefault="008A057F">
      <w:pPr>
        <w:pStyle w:val="enf4"/>
      </w:pPr>
      <w:r>
        <w:t>(2) Any dispositions, proceedings or other acts carried out pursuant to the provisions of</w:t>
      </w:r>
      <w:r>
        <w:t xml:space="preserve"> the Regulation for Enforcement of the Electrical Appliances and Materials Safety Act prior to the revision by this Ministerial Order are deemed to have been carried out under the relevant provisions of the Regulation for Enforcement of the Electrical Appl</w:t>
      </w:r>
      <w:r>
        <w:t>iances and Materials Safety Act after the revision by this Ministerial Order.</w:t>
      </w:r>
    </w:p>
    <w:p w:rsidR="00205605" w:rsidRDefault="00205605"/>
    <w:p w:rsidR="00205605" w:rsidRDefault="008A057F">
      <w:pPr>
        <w:pStyle w:val="en2"/>
      </w:pPr>
      <w:r>
        <w:t>Supplementary Provisions  [Order of the Ministry of Economy, Trade and Industry No. 35 of May 14, 2008]</w:t>
      </w:r>
    </w:p>
    <w:p w:rsidR="00205605" w:rsidRDefault="00205605"/>
    <w:p w:rsidR="00205605" w:rsidRDefault="008A057F">
      <w:pPr>
        <w:pStyle w:val="ena"/>
      </w:pPr>
      <w:r>
        <w:t>(Effective Date)</w:t>
      </w:r>
    </w:p>
    <w:p w:rsidR="00205605" w:rsidRDefault="008A057F">
      <w:pPr>
        <w:pStyle w:val="enf3"/>
      </w:pPr>
      <w:r>
        <w:t xml:space="preserve">Article 1  This Ministerial Order comes into </w:t>
      </w:r>
      <w:r>
        <w:t>effect as of the date on which the Act for Partial Revision of the Electrical Appliances and Materials Safety Act (Act No. 116 of 2007) comes into effect (November 20, 2008).</w:t>
      </w:r>
    </w:p>
    <w:p w:rsidR="00205605" w:rsidRDefault="00205605"/>
    <w:p w:rsidR="00205605" w:rsidRDefault="008A057F">
      <w:pPr>
        <w:pStyle w:val="ena"/>
      </w:pPr>
      <w:r>
        <w:t>(Transitional Measures)</w:t>
      </w:r>
    </w:p>
    <w:p w:rsidR="00205605" w:rsidRDefault="008A057F">
      <w:pPr>
        <w:pStyle w:val="enf3"/>
      </w:pPr>
      <w:r>
        <w:t>Article 2  The provisions of Article 17 of the Regulatio</w:t>
      </w:r>
      <w:r>
        <w:t>n for Enforcement of the Electrical Appliances and Materials Safety Act apply mutatis mutandis to persons engaged in the business of manufacturing or importing electrical appliances and materials listed in item (xii) of Appended Table 2 of the Order for En</w:t>
      </w:r>
      <w:r>
        <w:t>forcement of the Electrical Appliances and Materials Safety Act (Cabinet Order No. 324 of 1962) after the revision by the Cabinet Order for Partial Revision of the Order for Enforcement of the Electrical Appliances and Materials Safety Act (Cabinet Order N</w:t>
      </w:r>
      <w:r>
        <w:t xml:space="preserve">o. 169 of 2008), prior to the enforcement of this Ministerial Order. In this case, the phrase "the notifying supplier" in Article 17 of the Regulation for Enforcement of the Electrical Appliances and Materials Safety Act is deemed to be replaced with "the </w:t>
      </w:r>
      <w:r>
        <w:t>business operator who is to make a notification."</w:t>
      </w:r>
    </w:p>
    <w:p w:rsidR="00205605" w:rsidRDefault="00205605"/>
    <w:p w:rsidR="00205605" w:rsidRDefault="008A057F">
      <w:pPr>
        <w:pStyle w:val="en2"/>
      </w:pPr>
      <w:r>
        <w:t>Supplementary Provisions  [Order of the Ministry of Economy, Trade and Industry No. 4 of January 13, 2012]</w:t>
      </w:r>
    </w:p>
    <w:p w:rsidR="00205605" w:rsidRDefault="00205605"/>
    <w:p w:rsidR="00205605" w:rsidRDefault="008A057F">
      <w:pPr>
        <w:pStyle w:val="ena"/>
      </w:pPr>
      <w:r>
        <w:t>(Effective Date)</w:t>
      </w:r>
    </w:p>
    <w:p w:rsidR="00205605" w:rsidRDefault="008A057F">
      <w:pPr>
        <w:pStyle w:val="enf3"/>
      </w:pPr>
      <w:r>
        <w:t xml:space="preserve">Article 1  This Ministerial Order comes into effect as of the date on which the </w:t>
      </w:r>
      <w:r>
        <w:t>Cabinet Order for Partial Revision of the Order for Enforcement of the Electrical Appliances and Materials Safety Act (Cabinet Order No. 213 of 2011) comes into effect (July 1, 2012); provided, however, that the revising provisions concerning wiring device</w:t>
      </w:r>
      <w:r>
        <w:t>s of Appended Table 2 comes into effect as of January 13, 2012.</w:t>
      </w:r>
    </w:p>
    <w:p w:rsidR="00205605" w:rsidRDefault="00205605"/>
    <w:p w:rsidR="00205605" w:rsidRDefault="008A057F">
      <w:pPr>
        <w:pStyle w:val="ena"/>
      </w:pPr>
      <w:r>
        <w:t>(Transitional Measures)</w:t>
      </w:r>
    </w:p>
    <w:p w:rsidR="00205605" w:rsidRDefault="008A057F">
      <w:pPr>
        <w:pStyle w:val="enf3"/>
      </w:pPr>
      <w:r>
        <w:t>Article 2  (1) The provisions of Article 17 of the Regulation for Enforcement of the Electrical Appliances and Materials Safety Act apply mutatis mutandis to persons e</w:t>
      </w:r>
      <w:r>
        <w:t>ngaged in the business of manufacturing or importing electrical appliances and materials listed in item (viii), 54., item (ix), 10. and 12., and item (xii) of Appended Table 2 of the Order for Enforcement of the Electrical Appliances and Materials Safety A</w:t>
      </w:r>
      <w:r>
        <w:t>ct (Cabinet Order No. 324 of 1962) after the revision by the Cabinet Order for Partial Revision of the Order for Enforcement of the Electrical Appliances and Materials Safety Act (Cabinet Order No. 213 of 2011) (hereinafter the electrical appliances and ma</w:t>
      </w:r>
      <w:r>
        <w:t xml:space="preserve">terials is referred to as "additional electrical appliances and materials"), prior to the enforcement of this Ministerial Order. In this case, the phrase "the notifying supplier" in Article 17 of the Regulation for Enforcement of the Electrical Appliances </w:t>
      </w:r>
      <w:r>
        <w:t>and Materials Safety Act is to be deemed to be replaced with "the business operator who is to make a notification."</w:t>
      </w:r>
    </w:p>
    <w:p w:rsidR="00205605" w:rsidRDefault="008A057F">
      <w:pPr>
        <w:pStyle w:val="enf4"/>
      </w:pPr>
      <w:r>
        <w:t>(2) The provisions of Article 27, paragraph (1) and Article 28, paragraph (1) of the Electrical Appliances and Materials Safety Act do not a</w:t>
      </w:r>
      <w:r>
        <w:t>pply to additional electrical appliances and materials that have been manufactured or imported prior to the enforcement of this Ministerial Order.</w:t>
      </w:r>
    </w:p>
    <w:p w:rsidR="00205605" w:rsidRDefault="008A057F">
      <w:pPr>
        <w:pStyle w:val="enf4"/>
      </w:pPr>
      <w:r>
        <w:t>(3) The provisions of Article 27, paragraph (1) and Article 28, paragraph (1) of the Electrical Appliances an</w:t>
      </w:r>
      <w:r>
        <w:t>d Materials Safety Act do not apply to electrical appliances and materials listed in the row of extension cord sets of Appended Table 2, the table of wiring devices, of the Regulation for Enforcement of the Electrical Appliances and Materials Safety Act af</w:t>
      </w:r>
      <w:r>
        <w:t>ter the revision by this Ministerial Order that have been manufactured or imported prior to January 13, 2013.</w:t>
      </w:r>
    </w:p>
    <w:p w:rsidR="00205605" w:rsidRDefault="008A057F">
      <w:pPr>
        <w:pStyle w:val="enf4"/>
      </w:pPr>
      <w:r>
        <w:t>(4) Any dispositions, proceedings or other acts carried out pursuant to the provisions of the Regulation for Enforcement of the Electrical Applian</w:t>
      </w:r>
      <w:r>
        <w:t>ces and Materials Safety Act prior to the revision by this Ministerial Order are deemed to have been carried out under the relevant provisions of the Regulation for Enforcement of the Electrical Appliances and Materials Safety Act after the revision by thi</w:t>
      </w:r>
      <w:r>
        <w:t>s Ministerial Order.</w:t>
      </w:r>
    </w:p>
    <w:p w:rsidR="00205605" w:rsidRDefault="00205605"/>
    <w:p w:rsidR="00205605" w:rsidRDefault="008A057F">
      <w:pPr>
        <w:pStyle w:val="en2"/>
      </w:pPr>
      <w:r>
        <w:t>Supplementary Provisions  [Order of the Ministry of Economy, Trade and Industry No. 24 of March 30, 2012]</w:t>
      </w:r>
    </w:p>
    <w:p w:rsidR="00205605" w:rsidRDefault="00205605"/>
    <w:p w:rsidR="00205605" w:rsidRDefault="008A057F">
      <w:pPr>
        <w:pStyle w:val="enf5"/>
      </w:pPr>
      <w:r>
        <w:t>This Ministerial Order comes into effect as of April 1, 2012.</w:t>
      </w:r>
    </w:p>
    <w:p w:rsidR="00205605" w:rsidRDefault="00205605"/>
    <w:p w:rsidR="00205605" w:rsidRDefault="008A057F">
      <w:pPr>
        <w:pStyle w:val="en2"/>
      </w:pPr>
      <w:r>
        <w:t>Supplementary Provisions  [Order of the Ministry of Economy, Tra</w:t>
      </w:r>
      <w:r>
        <w:t>de and Industry No. 33 of July 1, 2013]</w:t>
      </w:r>
    </w:p>
    <w:p w:rsidR="00205605" w:rsidRDefault="00205605"/>
    <w:p w:rsidR="00205605" w:rsidRDefault="008A057F">
      <w:pPr>
        <w:pStyle w:val="enf5"/>
      </w:pPr>
      <w:r>
        <w:t>This Ministerial Order comes into effect as of January 1, 2014.</w:t>
      </w:r>
    </w:p>
    <w:p w:rsidR="00205605" w:rsidRDefault="00205605"/>
    <w:p w:rsidR="00205605" w:rsidRDefault="008A057F">
      <w:pPr>
        <w:pStyle w:val="en2"/>
      </w:pPr>
      <w:r>
        <w:t>Supplementary Provisions  [Order of the Ministry of Economy, Trade and Industry No. 43 of March 29, 2016]</w:t>
      </w:r>
    </w:p>
    <w:p w:rsidR="00205605" w:rsidRDefault="00205605"/>
    <w:p w:rsidR="00205605" w:rsidRDefault="008A057F">
      <w:pPr>
        <w:pStyle w:val="enf5"/>
      </w:pPr>
      <w:r>
        <w:t xml:space="preserve">This Ministerial Order comes into </w:t>
      </w:r>
      <w:r>
        <w:t>effect as of April 1, 2016.</w:t>
      </w:r>
    </w:p>
    <w:p w:rsidR="00205605" w:rsidRDefault="00205605"/>
    <w:p w:rsidR="00205605" w:rsidRDefault="008A057F">
      <w:pPr>
        <w:pStyle w:val="enff8"/>
      </w:pPr>
      <w:r>
        <w:t>Form No. 1 (Re. Article 3)</w:t>
      </w:r>
    </w:p>
    <w:p w:rsidR="00205605" w:rsidRDefault="00205605"/>
    <w:p w:rsidR="00205605" w:rsidRDefault="008A057F">
      <w:pPr>
        <w:pStyle w:val="enff8"/>
      </w:pPr>
      <w:r>
        <w:t>Form No. 2 (Re. Article 5) (Omitted)</w:t>
      </w:r>
    </w:p>
    <w:p w:rsidR="00205605" w:rsidRDefault="00205605"/>
    <w:p w:rsidR="00205605" w:rsidRDefault="008A057F">
      <w:pPr>
        <w:pStyle w:val="enff8"/>
      </w:pPr>
      <w:r>
        <w:t>Form No. 3 (Re. Article 5) (Omitted)</w:t>
      </w:r>
    </w:p>
    <w:p w:rsidR="00205605" w:rsidRDefault="00205605"/>
    <w:p w:rsidR="00205605" w:rsidRDefault="008A057F">
      <w:pPr>
        <w:pStyle w:val="enff8"/>
      </w:pPr>
      <w:r>
        <w:t>Form No. 4 (Re. Article 5) (Omitted)</w:t>
      </w:r>
    </w:p>
    <w:p w:rsidR="00205605" w:rsidRDefault="00205605"/>
    <w:p w:rsidR="00205605" w:rsidRDefault="008A057F">
      <w:pPr>
        <w:pStyle w:val="enff8"/>
      </w:pPr>
      <w:r>
        <w:t>Form No. 5 (Re. Article 5) (Omitted)</w:t>
      </w:r>
    </w:p>
    <w:p w:rsidR="00205605" w:rsidRDefault="00205605"/>
    <w:p w:rsidR="00205605" w:rsidRDefault="008A057F">
      <w:pPr>
        <w:pStyle w:val="enff8"/>
      </w:pPr>
      <w:r>
        <w:t>Form No. 5-2 (Re. Article 5) (Omitted)</w:t>
      </w:r>
    </w:p>
    <w:p w:rsidR="00205605" w:rsidRDefault="00205605"/>
    <w:p w:rsidR="00205605" w:rsidRDefault="008A057F">
      <w:pPr>
        <w:pStyle w:val="enff8"/>
      </w:pPr>
      <w:r>
        <w:t>Form No</w:t>
      </w:r>
      <w:r>
        <w:t>. 6 (Re. Article 6) (Omitted)</w:t>
      </w:r>
    </w:p>
    <w:p w:rsidR="00205605" w:rsidRDefault="00205605"/>
    <w:p w:rsidR="00205605" w:rsidRDefault="008A057F">
      <w:pPr>
        <w:pStyle w:val="enff8"/>
      </w:pPr>
      <w:r>
        <w:t>Form No. 7 (Re. Article 8) (Omitted)</w:t>
      </w:r>
    </w:p>
    <w:p w:rsidR="00205605" w:rsidRDefault="00205605"/>
    <w:p w:rsidR="00205605" w:rsidRDefault="008A057F">
      <w:pPr>
        <w:pStyle w:val="enff8"/>
      </w:pPr>
      <w:r>
        <w:t>Form No. 8 (Re. Articles 10 and 18) (Omitted)</w:t>
      </w:r>
    </w:p>
    <w:p w:rsidR="00205605" w:rsidRDefault="00205605"/>
    <w:p w:rsidR="00205605" w:rsidRDefault="008A057F">
      <w:pPr>
        <w:pStyle w:val="enff8"/>
      </w:pPr>
      <w:r>
        <w:t>Form No. 9 (Re. Article 17) (Omitted)</w:t>
      </w:r>
    </w:p>
    <w:p w:rsidR="00205605" w:rsidRDefault="00205605"/>
    <w:p w:rsidR="00205605" w:rsidRDefault="008A057F">
      <w:pPr>
        <w:pStyle w:val="enff8"/>
      </w:pPr>
      <w:r>
        <w:t>Form No. 10 (Re. Article 17) (Omitted)</w:t>
      </w:r>
    </w:p>
    <w:p w:rsidR="00205605" w:rsidRDefault="00205605"/>
    <w:p w:rsidR="00205605" w:rsidRDefault="008A057F">
      <w:pPr>
        <w:pStyle w:val="enff8"/>
      </w:pPr>
      <w:r>
        <w:t>Form No. 11 (Re. Articles 20 and 23) (Omitted)</w:t>
      </w:r>
    </w:p>
    <w:p w:rsidR="00205605" w:rsidRDefault="00205605"/>
    <w:p w:rsidR="00205605" w:rsidRDefault="008A057F">
      <w:pPr>
        <w:pStyle w:val="enff8"/>
      </w:pPr>
      <w:r>
        <w:t xml:space="preserve">Form No. 12 </w:t>
      </w:r>
      <w:r>
        <w:t>(Re. Articles 24 and 30) (Omitted)</w:t>
      </w:r>
    </w:p>
    <w:p w:rsidR="00205605" w:rsidRDefault="00205605"/>
    <w:p w:rsidR="00205605" w:rsidRDefault="008A057F">
      <w:pPr>
        <w:pStyle w:val="enff8"/>
      </w:pPr>
      <w:r>
        <w:t>Form No. 13 (Re. Articles 25 and 30) (Omitted)</w:t>
      </w:r>
    </w:p>
    <w:p w:rsidR="00205605" w:rsidRDefault="00205605"/>
    <w:p w:rsidR="00205605" w:rsidRDefault="008A057F">
      <w:pPr>
        <w:pStyle w:val="enff8"/>
      </w:pPr>
      <w:r>
        <w:t>Form No. 14 (Re. Articles 26 and 30) (Omitted)</w:t>
      </w:r>
    </w:p>
    <w:p w:rsidR="00205605" w:rsidRDefault="00205605"/>
    <w:p w:rsidR="00205605" w:rsidRDefault="008A057F">
      <w:pPr>
        <w:pStyle w:val="enff8"/>
      </w:pPr>
      <w:r>
        <w:t>Form No. 15 (Re. Article 34) (Omitted)</w:t>
      </w:r>
    </w:p>
    <w:p w:rsidR="00205605" w:rsidRDefault="00205605"/>
    <w:p w:rsidR="00205605" w:rsidRDefault="008A057F">
      <w:pPr>
        <w:pStyle w:val="enff8"/>
      </w:pPr>
      <w:r>
        <w:t>Form No. 16 (Re. Article 34) (Omitted)</w:t>
      </w:r>
    </w:p>
    <w:p w:rsidR="00205605" w:rsidRDefault="00205605"/>
    <w:p w:rsidR="00205605" w:rsidRDefault="008A057F">
      <w:pPr>
        <w:pStyle w:val="enff8"/>
      </w:pPr>
      <w:r>
        <w:t>Form No. 16-2 (Re. Article 34) (Omitted)</w:t>
      </w:r>
    </w:p>
    <w:p w:rsidR="00205605" w:rsidRDefault="00205605"/>
    <w:p w:rsidR="00205605" w:rsidRDefault="008A057F">
      <w:pPr>
        <w:pStyle w:val="enff8"/>
      </w:pPr>
      <w:r>
        <w:t>Fo</w:t>
      </w:r>
      <w:r>
        <w:t>rm No. 16-3 (Re. Article 34) (Omitted)</w:t>
      </w:r>
    </w:p>
    <w:p w:rsidR="00205605" w:rsidRDefault="00205605"/>
    <w:p w:rsidR="00205605" w:rsidRDefault="008A057F">
      <w:pPr>
        <w:pStyle w:val="enff8"/>
      </w:pPr>
      <w:r>
        <w:t>Form No. 17 Deleted</w:t>
      </w:r>
    </w:p>
    <w:p w:rsidR="00205605" w:rsidRDefault="00205605"/>
    <w:p w:rsidR="00205605" w:rsidRDefault="008A057F">
      <w:pPr>
        <w:pStyle w:val="enff8"/>
      </w:pPr>
      <w:r>
        <w:t>Form No. 18 (Re. Article 36) (Omitted)</w:t>
      </w:r>
    </w:p>
    <w:p w:rsidR="00205605" w:rsidRDefault="00205605"/>
    <w:p w:rsidR="00205605" w:rsidRDefault="008A057F">
      <w:pPr>
        <w:pStyle w:val="enff8"/>
      </w:pPr>
      <w:r>
        <w:t>Form No. 19 (Re. Article 46) (Omitted)</w:t>
      </w:r>
    </w:p>
    <w:p w:rsidR="00205605" w:rsidRDefault="00205605"/>
    <w:p w:rsidR="00205605" w:rsidRDefault="008A057F">
      <w:pPr>
        <w:pStyle w:val="enff8"/>
      </w:pPr>
      <w:r>
        <w:t>Form No. 20 (Re. Article 47) (Omitted)</w:t>
      </w:r>
    </w:p>
    <w:p w:rsidR="00205605" w:rsidRDefault="00205605"/>
    <w:p w:rsidR="00205605" w:rsidRDefault="008A057F">
      <w:pPr>
        <w:pStyle w:val="enff8"/>
      </w:pPr>
      <w:r>
        <w:t>Form No. 21 (Re. Article 47) (Omitted)</w:t>
      </w:r>
    </w:p>
    <w:p w:rsidR="00205605" w:rsidRDefault="00205605"/>
    <w:p w:rsidR="00205605" w:rsidRDefault="008A057F">
      <w:pPr>
        <w:pStyle w:val="enff8"/>
      </w:pPr>
      <w:r>
        <w:t xml:space="preserve">Form No. 22 (Re. Article 48) </w:t>
      </w:r>
      <w:r>
        <w:t>(Omitted)</w:t>
      </w:r>
    </w:p>
    <w:p w:rsidR="00205605" w:rsidRDefault="00205605"/>
    <w:p w:rsidR="00205605" w:rsidRDefault="008A057F">
      <w:pPr>
        <w:pStyle w:val="en8"/>
        <w:ind w:left="227" w:hanging="227"/>
      </w:pPr>
      <w:r>
        <w:t>Appended Table 1 Classification of Electrical Appliances and Materials (Re. Article 2)</w:t>
      </w:r>
    </w:p>
    <w:p w:rsidR="00205605" w:rsidRDefault="008A057F">
      <w:pPr>
        <w:pStyle w:val="enf7"/>
      </w:pPr>
      <w:r>
        <w:t>（</w:t>
      </w:r>
      <w:r>
        <w:t>Omitted</w:t>
      </w:r>
      <w:r>
        <w:t>）</w:t>
      </w:r>
    </w:p>
    <w:p w:rsidR="00205605" w:rsidRDefault="00205605"/>
    <w:p w:rsidR="00205605" w:rsidRDefault="008A057F">
      <w:pPr>
        <w:pStyle w:val="en8"/>
        <w:ind w:left="227" w:hanging="227"/>
      </w:pPr>
      <w:r>
        <w:t>Appended Table 2 Type Classification (Re. Article 4)</w:t>
      </w:r>
    </w:p>
    <w:p w:rsidR="00205605" w:rsidRDefault="008A057F">
      <w:pPr>
        <w:pStyle w:val="enf7"/>
      </w:pPr>
      <w:r>
        <w:t>（</w:t>
      </w:r>
      <w:r>
        <w:t>Omitted</w:t>
      </w:r>
      <w:r>
        <w:t>）</w:t>
      </w:r>
    </w:p>
    <w:p w:rsidR="00205605" w:rsidRDefault="00205605"/>
    <w:p w:rsidR="00205605" w:rsidRDefault="008A057F">
      <w:pPr>
        <w:pStyle w:val="en8"/>
        <w:ind w:left="227" w:hanging="227"/>
      </w:pPr>
      <w:r>
        <w:t>Appended Table 2-1 Dimensions of Connectors</w:t>
      </w:r>
    </w:p>
    <w:p w:rsidR="00205605" w:rsidRDefault="008A057F">
      <w:pPr>
        <w:pStyle w:val="enf7"/>
      </w:pPr>
      <w:r>
        <w:t xml:space="preserve">a. Dimensions of attachment </w:t>
      </w:r>
      <w:r>
        <w:t xml:space="preserve">plugs, socket-outlets, multiple socket-outlets, cord connector bodies, adaptors and other plug couplers (excluding flatiron plugs and appliance connectors) listed in the left-hand columns of the following Tables 1, 2 and 3 conform to figures listed in the </w:t>
      </w:r>
      <w:r>
        <w:t>right-hand columns of Tables 1, 2 and 3, respectively.</w:t>
      </w:r>
    </w:p>
    <w:p w:rsidR="00205605" w:rsidRDefault="008A057F">
      <w:pPr>
        <w:pStyle w:val="enf7"/>
      </w:pPr>
      <w:r>
        <w:t>Table 1 [Omitted]</w:t>
      </w:r>
    </w:p>
    <w:p w:rsidR="00205605" w:rsidRDefault="008A057F">
      <w:pPr>
        <w:pStyle w:val="enf7"/>
      </w:pPr>
      <w:r>
        <w:t>Table 2 [Omitted]</w:t>
      </w:r>
    </w:p>
    <w:p w:rsidR="00205605" w:rsidRDefault="008A057F">
      <w:pPr>
        <w:pStyle w:val="enf7"/>
      </w:pPr>
      <w:r>
        <w:t>(Remarks) 1. With regard to dipole socket-outlets or cord connector bodies with a rated voltage of 125 V or less wherein the blade receiving hole has a door structur</w:t>
      </w:r>
      <w:r>
        <w:t>ed to automatically close when the blade is removed, the width of the blade receiving hole does not need to conform to Figure 1.</w:t>
      </w:r>
    </w:p>
    <w:p w:rsidR="00205605" w:rsidRDefault="008A057F">
      <w:pPr>
        <w:pStyle w:val="enf9"/>
      </w:pPr>
      <w:r>
        <w:t>2. Cord connector bodies and socket-outlets to be incorporated in appliances do not need to have a polarity.</w:t>
      </w:r>
    </w:p>
    <w:p w:rsidR="00205605" w:rsidRDefault="008A057F">
      <w:pPr>
        <w:pStyle w:val="enf7"/>
      </w:pPr>
      <w:r>
        <w:t>Table 3 [Omitted]</w:t>
      </w:r>
    </w:p>
    <w:p w:rsidR="00205605" w:rsidRDefault="008A057F">
      <w:pPr>
        <w:pStyle w:val="enf7"/>
      </w:pPr>
      <w:r>
        <w:t>(Remarks) With regard to dipole multiple socket-outlets that do not have a polarity, the vertical length of the blade receiving hole does not need to conform to Figure 1. In this case, the vertical length of the blade receiving hole is to be 300 mm or less</w:t>
      </w:r>
      <w:r>
        <w:t>.</w:t>
      </w:r>
    </w:p>
    <w:p w:rsidR="00205605" w:rsidRDefault="008A057F">
      <w:pPr>
        <w:pStyle w:val="enf7"/>
      </w:pPr>
      <w:r>
        <w:t>Figure 1 [Omitted]</w:t>
      </w:r>
    </w:p>
    <w:p w:rsidR="00205605" w:rsidRDefault="008A057F">
      <w:pPr>
        <w:pStyle w:val="enf7"/>
      </w:pPr>
      <w:r>
        <w:t>(Remarks) 1. With regard to multiple socket-outlets, adaptors and other plug couplers without a polar distinction, the blade width is to be 6.3 mm±0.3 mm and the blade receiving hole is to be 7 mm±0.3 mm.</w:t>
      </w:r>
    </w:p>
    <w:p w:rsidR="00205605" w:rsidRDefault="008A057F">
      <w:pPr>
        <w:pStyle w:val="enf9"/>
      </w:pPr>
      <w:r>
        <w:t>2. When the blade receiver doe</w:t>
      </w:r>
      <w:r>
        <w:t>s not have a raised dots, the value of "11.7±1" does not apply.</w:t>
      </w:r>
    </w:p>
    <w:p w:rsidR="00205605" w:rsidRDefault="008A057F">
      <w:pPr>
        <w:pStyle w:val="enf9"/>
      </w:pPr>
      <w:r>
        <w:t>3. "N" represents the pole to which the wire on the ground side is grounded.</w:t>
      </w:r>
    </w:p>
    <w:p w:rsidR="00205605" w:rsidRDefault="008A057F">
      <w:pPr>
        <w:pStyle w:val="enf7"/>
      </w:pPr>
      <w:r>
        <w:t>Figure 2 [Omitted]</w:t>
      </w:r>
    </w:p>
    <w:p w:rsidR="00205605" w:rsidRDefault="008A057F">
      <w:pPr>
        <w:pStyle w:val="enf7"/>
      </w:pPr>
      <w:r>
        <w:t>(Remarks) 1. When the blade receiver does not have a raised dots, the values of "11.7±1" and "13</w:t>
      </w:r>
      <w:r>
        <w:t>.5±1" do not apply.</w:t>
      </w:r>
    </w:p>
    <w:p w:rsidR="00205605" w:rsidRDefault="008A057F">
      <w:pPr>
        <w:pStyle w:val="enf9"/>
      </w:pPr>
      <w:r>
        <w:t>2. "N" represents the pole to which the wire on the ground side is grounded.</w:t>
      </w:r>
    </w:p>
    <w:p w:rsidR="00205605" w:rsidRDefault="008A057F">
      <w:pPr>
        <w:pStyle w:val="enf7"/>
      </w:pPr>
      <w:r>
        <w:t>Figure 3 [Omitted]</w:t>
      </w:r>
    </w:p>
    <w:p w:rsidR="00205605" w:rsidRDefault="008A057F">
      <w:pPr>
        <w:pStyle w:val="enf7"/>
      </w:pPr>
      <w:r>
        <w:t>Figure 4 [Omitted]</w:t>
      </w:r>
    </w:p>
    <w:p w:rsidR="00205605" w:rsidRDefault="008A057F">
      <w:pPr>
        <w:pStyle w:val="enf7"/>
      </w:pPr>
      <w:r>
        <w:t>(Remarks) 1. The value of "11.7±1" and the provisions to specify the value as 5 or more do not apply to the grounding pol</w:t>
      </w:r>
      <w:r>
        <w:t>e.</w:t>
      </w:r>
    </w:p>
    <w:p w:rsidR="00205605" w:rsidRDefault="008A057F">
      <w:pPr>
        <w:pStyle w:val="enf9"/>
      </w:pPr>
      <w:r>
        <w:t>2. The indication [Figure Omitted] represents the grounding pole.</w:t>
      </w:r>
    </w:p>
    <w:p w:rsidR="00205605" w:rsidRDefault="008A057F">
      <w:pPr>
        <w:pStyle w:val="enf7"/>
      </w:pPr>
      <w:r>
        <w:t>Figure 5 [Omitted]</w:t>
      </w:r>
    </w:p>
    <w:p w:rsidR="00205605" w:rsidRDefault="008A057F">
      <w:pPr>
        <w:pStyle w:val="enf7"/>
      </w:pPr>
      <w:r>
        <w:t>(Remarks) 1. With regard to multiple socket-outlets, adaptors and other plug couplers without a polar distinction, the blade receiving hole is to be 7 mm±0.3 mm.</w:t>
      </w:r>
    </w:p>
    <w:p w:rsidR="00205605" w:rsidRDefault="008A057F">
      <w:pPr>
        <w:pStyle w:val="enf9"/>
      </w:pPr>
      <w:r>
        <w:t>2. Whe</w:t>
      </w:r>
      <w:r>
        <w:t>n the blade receiver does not have a raised dots, the value of "11.7±1" does not apply.</w:t>
      </w:r>
    </w:p>
    <w:p w:rsidR="00205605" w:rsidRDefault="008A057F">
      <w:pPr>
        <w:pStyle w:val="enf9"/>
      </w:pPr>
      <w:r>
        <w:t>3. The blade of the grounding pole may be a round bar with a diameter of 4.65 mm±0.25 mm.</w:t>
      </w:r>
    </w:p>
    <w:p w:rsidR="00205605" w:rsidRDefault="008A057F">
      <w:pPr>
        <w:pStyle w:val="enf9"/>
      </w:pPr>
      <w:r>
        <w:t>4. "N" represents the pole to which the wire on the ground side is grounded an</w:t>
      </w:r>
      <w:r>
        <w:t>d the indication [Figure Omitted]represents the grounding pole.</w:t>
      </w:r>
    </w:p>
    <w:p w:rsidR="00205605" w:rsidRDefault="008A057F">
      <w:pPr>
        <w:pStyle w:val="enf9"/>
      </w:pPr>
      <w:r>
        <w:t>5. The value of "11.7±1" and the provisions to specify the value as 5 or more do not apply to the grounding pole.</w:t>
      </w:r>
    </w:p>
    <w:p w:rsidR="00205605" w:rsidRDefault="008A057F">
      <w:pPr>
        <w:pStyle w:val="enf7"/>
      </w:pPr>
      <w:r>
        <w:t>Figure 6 [Omitted]</w:t>
      </w:r>
    </w:p>
    <w:p w:rsidR="00205605" w:rsidRDefault="008A057F">
      <w:pPr>
        <w:pStyle w:val="enf7"/>
      </w:pPr>
      <w:r>
        <w:t xml:space="preserve">(Remarks) When the blade receiver does not have a </w:t>
      </w:r>
      <w:r>
        <w:t>raised dots, the value of "11.7±1" does not apply.</w:t>
      </w:r>
    </w:p>
    <w:p w:rsidR="00205605" w:rsidRDefault="008A057F">
      <w:pPr>
        <w:pStyle w:val="enf7"/>
      </w:pPr>
      <w:r>
        <w:t>Figure 7 [Omitted]</w:t>
      </w:r>
    </w:p>
    <w:p w:rsidR="00205605" w:rsidRDefault="008A057F">
      <w:pPr>
        <w:pStyle w:val="enf7"/>
      </w:pPr>
      <w:r>
        <w:t>(Remarks) 1. When the blade receiver does not have a raised dots, the value of "11.7±1" does not apply.</w:t>
      </w:r>
    </w:p>
    <w:p w:rsidR="00205605" w:rsidRDefault="008A057F">
      <w:pPr>
        <w:pStyle w:val="enf9"/>
      </w:pPr>
      <w:r>
        <w:t>2. The blade of the grounding pole may be a round bar with a diameter of 4.65 mm±0</w:t>
      </w:r>
      <w:r>
        <w:t>.25 mm.</w:t>
      </w:r>
    </w:p>
    <w:p w:rsidR="00205605" w:rsidRDefault="008A057F">
      <w:pPr>
        <w:pStyle w:val="enf9"/>
      </w:pPr>
      <w:r>
        <w:t>3. The indication [Figure Omitted] represents the grounding pole.</w:t>
      </w:r>
    </w:p>
    <w:p w:rsidR="00205605" w:rsidRDefault="008A057F">
      <w:pPr>
        <w:pStyle w:val="enf9"/>
      </w:pPr>
      <w:r>
        <w:t>4. The value of "11.7±1" and the provisions to specify the value as 5 or more do not apply to the grounding pole.</w:t>
      </w:r>
    </w:p>
    <w:p w:rsidR="00205605" w:rsidRDefault="008A057F">
      <w:pPr>
        <w:pStyle w:val="enf7"/>
      </w:pPr>
      <w:r>
        <w:t>Figure 8 [Omitted]</w:t>
      </w:r>
    </w:p>
    <w:p w:rsidR="00205605" w:rsidRDefault="008A057F">
      <w:pPr>
        <w:pStyle w:val="enf7"/>
      </w:pPr>
      <w:r>
        <w:t>(Remarks) "N" represents the pole to which the wi</w:t>
      </w:r>
      <w:r>
        <w:t>re on the ground side is grounded.</w:t>
      </w:r>
    </w:p>
    <w:p w:rsidR="00205605" w:rsidRDefault="008A057F">
      <w:pPr>
        <w:pStyle w:val="enf7"/>
      </w:pPr>
      <w:r>
        <w:t>Figure 9 [Omitted]</w:t>
      </w:r>
    </w:p>
    <w:p w:rsidR="00205605" w:rsidRDefault="008A057F">
      <w:pPr>
        <w:pStyle w:val="enf7"/>
      </w:pPr>
      <w:r>
        <w:t>(Remarks) 1. "N" represents the pole to which the wire on the ground side is grounded and the indication [Figure Omitted] represents the grounding pole.</w:t>
      </w:r>
    </w:p>
    <w:p w:rsidR="00205605" w:rsidRDefault="008A057F">
      <w:pPr>
        <w:pStyle w:val="enf9"/>
      </w:pPr>
      <w:r>
        <w:t xml:space="preserve">2. The provisions to specify the value as 6.5 or </w:t>
      </w:r>
      <w:r>
        <w:t>more do not apply to the grounding pole.</w:t>
      </w:r>
    </w:p>
    <w:p w:rsidR="00205605" w:rsidRDefault="008A057F">
      <w:pPr>
        <w:pStyle w:val="enf7"/>
      </w:pPr>
      <w:r>
        <w:t>Figure 10 [Omitted]</w:t>
      </w:r>
    </w:p>
    <w:p w:rsidR="00205605" w:rsidRDefault="008A057F">
      <w:pPr>
        <w:pStyle w:val="enf7"/>
      </w:pPr>
      <w:r>
        <w:t>(Remarks) 1. When the blade receiver does not have a raised dots, the value of "11.7±1" does not apply.</w:t>
      </w:r>
    </w:p>
    <w:p w:rsidR="00205605" w:rsidRDefault="008A057F">
      <w:pPr>
        <w:pStyle w:val="enf9"/>
      </w:pPr>
      <w:r>
        <w:t>2. Dimensions of the hole in the blade of the grounding pole do not apply to the horizontal</w:t>
      </w:r>
      <w:r>
        <w:t xml:space="preserve"> direction of the blade.</w:t>
      </w:r>
    </w:p>
    <w:p w:rsidR="00205605" w:rsidRDefault="008A057F">
      <w:pPr>
        <w:pStyle w:val="enf9"/>
      </w:pPr>
      <w:r>
        <w:t>3. "N" represents the pole to which the wire on the ground side is grounded.</w:t>
      </w:r>
    </w:p>
    <w:p w:rsidR="00205605" w:rsidRDefault="008A057F">
      <w:pPr>
        <w:pStyle w:val="enf7"/>
      </w:pPr>
      <w:r>
        <w:t>Figure 11 [Omitted]</w:t>
      </w:r>
    </w:p>
    <w:p w:rsidR="00205605" w:rsidRDefault="008A057F">
      <w:pPr>
        <w:pStyle w:val="enf7"/>
      </w:pPr>
      <w:r>
        <w:t>(Remarks) 1. When the blade receiver does not have a raised dots, the value of "11.7±1" does not apply.</w:t>
      </w:r>
    </w:p>
    <w:p w:rsidR="00205605" w:rsidRDefault="008A057F">
      <w:pPr>
        <w:pStyle w:val="enf9"/>
      </w:pPr>
      <w:r>
        <w:t xml:space="preserve">2. The value of </w:t>
      </w:r>
      <w:r>
        <w:t>"11.7±1" and the provisions to specify the value as 5 or more do not apply to the grounding pole.</w:t>
      </w:r>
    </w:p>
    <w:p w:rsidR="00205605" w:rsidRDefault="008A057F">
      <w:pPr>
        <w:pStyle w:val="enf9"/>
      </w:pPr>
      <w:r>
        <w:t>3. The blade of the grounding pole may be a round bar with a diameter of 4.65 mm±0.25 mm.</w:t>
      </w:r>
    </w:p>
    <w:p w:rsidR="00205605" w:rsidRDefault="008A057F">
      <w:pPr>
        <w:pStyle w:val="enf9"/>
      </w:pPr>
      <w:r>
        <w:t>4. "N" represents the pole to which the wire on the ground side is g</w:t>
      </w:r>
      <w:r>
        <w:t>rounded and the indication [Figure Omitted] represents the grounding pole.</w:t>
      </w:r>
    </w:p>
    <w:p w:rsidR="00205605" w:rsidRDefault="008A057F">
      <w:pPr>
        <w:pStyle w:val="enf7"/>
      </w:pPr>
      <w:r>
        <w:t>Figure 12 [Omitted]</w:t>
      </w:r>
    </w:p>
    <w:p w:rsidR="00205605" w:rsidRDefault="008A057F">
      <w:pPr>
        <w:pStyle w:val="enf7"/>
      </w:pPr>
      <w:r>
        <w:t>(Remarks) 1. When the blade receiver does not have a raised dots, the value of "11.7±1" does not apply.</w:t>
      </w:r>
    </w:p>
    <w:p w:rsidR="00205605" w:rsidRDefault="008A057F">
      <w:pPr>
        <w:pStyle w:val="enf9"/>
      </w:pPr>
      <w:r>
        <w:t>2. "N" represents the pole to which the wire on the groun</w:t>
      </w:r>
      <w:r>
        <w:t>d side is grounded.</w:t>
      </w:r>
    </w:p>
    <w:p w:rsidR="00205605" w:rsidRDefault="008A057F">
      <w:pPr>
        <w:pStyle w:val="enf7"/>
      </w:pPr>
      <w:r>
        <w:t>Figure 13 [Omitted]</w:t>
      </w:r>
    </w:p>
    <w:p w:rsidR="00205605" w:rsidRDefault="008A057F">
      <w:pPr>
        <w:pStyle w:val="enf7"/>
      </w:pPr>
      <w:r>
        <w:t>(Remarks) 1. When the blade receiver does not have a raised dots, the value of "11.7±1" does not apply.</w:t>
      </w:r>
    </w:p>
    <w:p w:rsidR="00205605" w:rsidRDefault="008A057F">
      <w:pPr>
        <w:pStyle w:val="enf9"/>
      </w:pPr>
      <w:r>
        <w:t>2. The value of "11.7±1" and the provisions to specify the value as 5 or more do not apply to the grounding pole</w:t>
      </w:r>
      <w:r>
        <w:t>.</w:t>
      </w:r>
    </w:p>
    <w:p w:rsidR="00205605" w:rsidRDefault="008A057F">
      <w:pPr>
        <w:pStyle w:val="enf9"/>
      </w:pPr>
      <w:r>
        <w:t>3. "N" represents the pole to which the wire on the ground side is grounded and the indication [Figure Omitted] represents the grounding pole.</w:t>
      </w:r>
    </w:p>
    <w:p w:rsidR="00205605" w:rsidRDefault="008A057F">
      <w:pPr>
        <w:pStyle w:val="enf7"/>
      </w:pPr>
      <w:r>
        <w:t>Figure 14 [Omitted]</w:t>
      </w:r>
    </w:p>
    <w:p w:rsidR="00205605" w:rsidRDefault="008A057F">
      <w:pPr>
        <w:pStyle w:val="enf7"/>
      </w:pPr>
      <w:r>
        <w:t xml:space="preserve">(Remarks) 1. When the blade receiver does not have a raised dots, the value of </w:t>
      </w:r>
      <w:r>
        <w:t>"11.7±1" does not apply.</w:t>
      </w:r>
    </w:p>
    <w:p w:rsidR="00205605" w:rsidRDefault="008A057F">
      <w:pPr>
        <w:pStyle w:val="enf9"/>
      </w:pPr>
      <w:r>
        <w:t>2. Dimensions of the raised dot hole in the blade in the shape of [Figure Omitted] do not apply to the horizontal direction of the blade.</w:t>
      </w:r>
    </w:p>
    <w:p w:rsidR="00205605" w:rsidRDefault="008A057F">
      <w:pPr>
        <w:pStyle w:val="enf7"/>
      </w:pPr>
      <w:r>
        <w:t>Figure 15 [Omitted]</w:t>
      </w:r>
    </w:p>
    <w:p w:rsidR="00205605" w:rsidRDefault="008A057F">
      <w:pPr>
        <w:pStyle w:val="enf7"/>
      </w:pPr>
      <w:r>
        <w:t>(Remarks) 1. When the blade receiver does not have a raised dots, the val</w:t>
      </w:r>
      <w:r>
        <w:t>ue of "11.7±1" does not apply.</w:t>
      </w:r>
    </w:p>
    <w:p w:rsidR="00205605" w:rsidRDefault="008A057F">
      <w:pPr>
        <w:pStyle w:val="enf9"/>
      </w:pPr>
      <w:r>
        <w:t>2. Dimensions of the raised dot hole in the blade in the shape of [Figure Omitted] do not apply to the horizontal direction of the blade.</w:t>
      </w:r>
    </w:p>
    <w:p w:rsidR="00205605" w:rsidRDefault="008A057F">
      <w:pPr>
        <w:pStyle w:val="enf9"/>
      </w:pPr>
      <w:r>
        <w:t>3. The blade of the grounding pole may be a round bar with a diameter of 4.65 mm±0.25 m</w:t>
      </w:r>
      <w:r>
        <w:t>m.</w:t>
      </w:r>
    </w:p>
    <w:p w:rsidR="00205605" w:rsidRDefault="008A057F">
      <w:pPr>
        <w:pStyle w:val="enf9"/>
      </w:pPr>
      <w:r>
        <w:t>4. The indication [Figure Omitted] represents the grounding pole.</w:t>
      </w:r>
    </w:p>
    <w:p w:rsidR="00205605" w:rsidRDefault="008A057F">
      <w:pPr>
        <w:pStyle w:val="enf9"/>
      </w:pPr>
      <w:r>
        <w:t>5. The value of "11.7±1" and the provisions to specify the value as 5 or more do not apply to the grounding pole.</w:t>
      </w:r>
    </w:p>
    <w:p w:rsidR="00205605" w:rsidRDefault="008A057F">
      <w:pPr>
        <w:pStyle w:val="enf7"/>
      </w:pPr>
      <w:r>
        <w:t xml:space="preserve">b. Dimensions of connectors other than those listed in a. conform to the </w:t>
      </w:r>
      <w:r>
        <w:t>following.</w:t>
      </w:r>
    </w:p>
    <w:p w:rsidR="00205605" w:rsidRDefault="008A057F">
      <w:pPr>
        <w:pStyle w:val="enf7"/>
      </w:pPr>
      <w:r>
        <w:t>(a) The dimensions be such that the relevant connectors cannot be connected for use to those listed in a.</w:t>
      </w:r>
    </w:p>
    <w:p w:rsidR="00205605" w:rsidRDefault="008A057F">
      <w:pPr>
        <w:pStyle w:val="enf7"/>
      </w:pPr>
      <w:r>
        <w:t xml:space="preserve">(b) The depth to which the blade receiving clasp sinks is 5 mm or more from the socket surface of the outer shell; provided, however, that </w:t>
      </w:r>
      <w:r>
        <w:t xml:space="preserve">with regard to flatiron plugs, appliance connectors, as well as socket-outlets and cord connector bodies with a rated current of 10 A or less, for those wherein the diameter or the short side of the blade receiving hole is 3 mm or less, the relevant depth </w:t>
      </w:r>
      <w:r>
        <w:t xml:space="preserve">is 1.2 mm or more, for those wherein the diameter or the short side of the blade receiving hole is over 3 mm but 5 mm or less, the relevant depth is 1.5 mm or more, and for those wherein the diameter or the short side of the blade receiving hole is over 5 </w:t>
      </w:r>
      <w:r>
        <w:t>mm, the relevant depth is 3 mm or more.</w:t>
      </w:r>
    </w:p>
    <w:p w:rsidR="00205605" w:rsidRDefault="00205605"/>
    <w:p w:rsidR="00205605" w:rsidRDefault="008A057F">
      <w:pPr>
        <w:pStyle w:val="en8"/>
        <w:ind w:left="227" w:hanging="227"/>
      </w:pPr>
      <w:r>
        <w:t>Appended Table 3 Methods of Assessment (Re. Article 11)</w:t>
      </w:r>
    </w:p>
    <w:p w:rsidR="00205605" w:rsidRDefault="008A057F">
      <w:pPr>
        <w:pStyle w:val="enf7"/>
      </w:pPr>
      <w:r>
        <w:t>（</w:t>
      </w:r>
      <w:r>
        <w:t>Omitted</w:t>
      </w:r>
      <w:r>
        <w:t>）</w:t>
      </w:r>
    </w:p>
    <w:p w:rsidR="00205605" w:rsidRDefault="00205605"/>
    <w:p w:rsidR="00205605" w:rsidRDefault="008A057F">
      <w:pPr>
        <w:pStyle w:val="en8"/>
        <w:ind w:left="227" w:hanging="227"/>
      </w:pPr>
      <w:r>
        <w:t>Appended Table 4 Assessment Facilities (Re. Article 15)</w:t>
      </w:r>
    </w:p>
    <w:p w:rsidR="00205605" w:rsidRDefault="008A057F">
      <w:pPr>
        <w:pStyle w:val="enf7"/>
      </w:pPr>
      <w:r>
        <w:t>（</w:t>
      </w:r>
      <w:r>
        <w:t>Omitted</w:t>
      </w:r>
      <w:r>
        <w:t>）</w:t>
      </w:r>
    </w:p>
    <w:p w:rsidR="00205605" w:rsidRDefault="00205605"/>
    <w:p w:rsidR="00205605" w:rsidRDefault="008A057F">
      <w:pPr>
        <w:pStyle w:val="en8"/>
        <w:ind w:left="227" w:hanging="227"/>
      </w:pPr>
      <w:r>
        <w:t>Appended Table 5 Methods of Marking of Electrical Appliances and Materials (Re. A</w:t>
      </w:r>
      <w:r>
        <w:t>rticle 17)</w:t>
      </w:r>
    </w:p>
    <w:p w:rsidR="00205605" w:rsidRDefault="008A057F">
      <w:pPr>
        <w:pStyle w:val="enf7"/>
      </w:pPr>
      <w:r>
        <w:t>（</w:t>
      </w:r>
      <w:r>
        <w:t>Omitted</w:t>
      </w:r>
      <w:r>
        <w:t>）</w:t>
      </w:r>
    </w:p>
    <w:p w:rsidR="00205605" w:rsidRDefault="00205605"/>
    <w:p w:rsidR="00205605" w:rsidRDefault="008A057F">
      <w:pPr>
        <w:pStyle w:val="en8"/>
        <w:ind w:left="227" w:hanging="227"/>
      </w:pPr>
      <w:r>
        <w:t>Appended Table 6 Marks to be Indicated on Specified Electrical Appliances and Materials (Re. Article 17)</w:t>
      </w:r>
    </w:p>
    <w:p w:rsidR="00205605" w:rsidRDefault="008A057F">
      <w:pPr>
        <w:pStyle w:val="enf7"/>
      </w:pPr>
      <w:r>
        <w:t>（</w:t>
      </w:r>
      <w:r>
        <w:t>Figure: Omitted</w:t>
      </w:r>
      <w:r>
        <w:t>）</w:t>
      </w:r>
    </w:p>
    <w:p w:rsidR="00205605" w:rsidRDefault="008A057F">
      <w:pPr>
        <w:pStyle w:val="enf7"/>
      </w:pPr>
      <w:r>
        <w:t>For component materials of electric wires, fuses, wiring devices, etc. whose structure makes it difficult to se</w:t>
      </w:r>
      <w:r>
        <w:t>cure sufficient marking space, "&lt;PS&gt;E" may be indicated, in lieu of the mark.</w:t>
      </w:r>
    </w:p>
    <w:p w:rsidR="00205605" w:rsidRDefault="00205605"/>
    <w:p w:rsidR="00205605" w:rsidRDefault="008A057F">
      <w:pPr>
        <w:pStyle w:val="en8"/>
        <w:ind w:left="227" w:hanging="227"/>
      </w:pPr>
      <w:r>
        <w:t>Appended Table 7 Marks to be Indicated on Electrical Appliances and Materials Other than Specified Electrical Appliances and Materials (Re. Article 17)</w:t>
      </w:r>
    </w:p>
    <w:p w:rsidR="00205605" w:rsidRDefault="008A057F">
      <w:pPr>
        <w:pStyle w:val="enf7"/>
      </w:pPr>
      <w:r>
        <w:t>（</w:t>
      </w:r>
      <w:r>
        <w:t>Figure: Omitted</w:t>
      </w:r>
      <w:r>
        <w:t>）</w:t>
      </w:r>
    </w:p>
    <w:p w:rsidR="00205605" w:rsidRDefault="008A057F">
      <w:pPr>
        <w:pStyle w:val="enf7"/>
      </w:pPr>
      <w:r>
        <w:t xml:space="preserve">For </w:t>
      </w:r>
      <w:r>
        <w:t>component materials of electric wires, conduits and accessories thereof, fuses, wiring devices, etc. whose structure makes it difficult to secure sufficient marking space, "(PS)E" may be indicated, in lieu of the mark.</w:t>
      </w:r>
    </w:p>
    <w:sectPr w:rsidR="00205605" w:rsidSect="002056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605" w:rsidRDefault="00205605" w:rsidP="00205605">
      <w:r>
        <w:separator/>
      </w:r>
    </w:p>
  </w:endnote>
  <w:endnote w:type="continuationSeparator" w:id="0">
    <w:p w:rsidR="00205605" w:rsidRDefault="00205605" w:rsidP="0020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605" w:rsidRDefault="00205605">
    <w:pPr>
      <w:pStyle w:val="a3"/>
    </w:pPr>
    <w:r>
      <w:fldChar w:fldCharType="begin"/>
    </w:r>
    <w:r>
      <w:instrText xml:space="preserve"> PAGE  \* MERGEFORMAT </w:instrText>
    </w:r>
    <w:r>
      <w:fldChar w:fldCharType="separate"/>
    </w:r>
    <w:r w:rsidR="008A05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605" w:rsidRDefault="00205605" w:rsidP="00205605">
      <w:r>
        <w:separator/>
      </w:r>
    </w:p>
  </w:footnote>
  <w:footnote w:type="continuationSeparator" w:id="0">
    <w:p w:rsidR="00205605" w:rsidRDefault="00205605" w:rsidP="0020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886"/>
    <w:multiLevelType w:val="multilevel"/>
    <w:tmpl w:val="35D46C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C30A6B"/>
    <w:multiLevelType w:val="multilevel"/>
    <w:tmpl w:val="A7749A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54509E"/>
    <w:multiLevelType w:val="multilevel"/>
    <w:tmpl w:val="251C1A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5524C"/>
    <w:multiLevelType w:val="multilevel"/>
    <w:tmpl w:val="CA8029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12D97"/>
    <w:multiLevelType w:val="multilevel"/>
    <w:tmpl w:val="64D6E5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F4131"/>
    <w:multiLevelType w:val="multilevel"/>
    <w:tmpl w:val="4A425A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12C4F"/>
    <w:multiLevelType w:val="multilevel"/>
    <w:tmpl w:val="F852E4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85886"/>
    <w:multiLevelType w:val="multilevel"/>
    <w:tmpl w:val="A8A405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33746"/>
    <w:multiLevelType w:val="multilevel"/>
    <w:tmpl w:val="88C8F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A53813"/>
    <w:multiLevelType w:val="multilevel"/>
    <w:tmpl w:val="D7C0A1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A6F01"/>
    <w:multiLevelType w:val="multilevel"/>
    <w:tmpl w:val="6C94DF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C72330"/>
    <w:multiLevelType w:val="multilevel"/>
    <w:tmpl w:val="59F204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37FCE"/>
    <w:multiLevelType w:val="multilevel"/>
    <w:tmpl w:val="94A299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6"/>
  </w:num>
  <w:num w:numId="4">
    <w:abstractNumId w:val="2"/>
  </w:num>
  <w:num w:numId="5">
    <w:abstractNumId w:val="12"/>
  </w:num>
  <w:num w:numId="6">
    <w:abstractNumId w:val="5"/>
  </w:num>
  <w:num w:numId="7">
    <w:abstractNumId w:val="11"/>
  </w:num>
  <w:num w:numId="8">
    <w:abstractNumId w:val="4"/>
  </w:num>
  <w:num w:numId="9">
    <w:abstractNumId w:val="1"/>
  </w:num>
  <w:num w:numId="10">
    <w:abstractNumId w:val="3"/>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5605"/>
    <w:rsid w:val="00205605"/>
    <w:rsid w:val="008A05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56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5605"/>
    <w:rPr>
      <w:rFonts w:ascii="Century" w:eastAsia="Century" w:hAnsi="Century"/>
    </w:rPr>
  </w:style>
  <w:style w:type="paragraph" w:customStyle="1" w:styleId="ja0">
    <w:name w:val="款（ja）"/>
    <w:basedOn w:val="a"/>
    <w:rsid w:val="00205605"/>
    <w:pPr>
      <w:widowControl w:val="0"/>
      <w:ind w:left="1321" w:hanging="221"/>
    </w:pPr>
    <w:rPr>
      <w:rFonts w:ascii="ＭＳ 明朝" w:eastAsia="ＭＳ 明朝" w:hAnsi="ＭＳ 明朝" w:cs="ＭＳ 明朝"/>
      <w:b/>
    </w:rPr>
  </w:style>
  <w:style w:type="paragraph" w:customStyle="1" w:styleId="en0">
    <w:name w:val="款（en）"/>
    <w:basedOn w:val="ja0"/>
    <w:rsid w:val="00205605"/>
    <w:rPr>
      <w:rFonts w:ascii="Century" w:eastAsia="Century" w:hAnsi="Century" w:cs="Century"/>
    </w:rPr>
  </w:style>
  <w:style w:type="paragraph" w:customStyle="1" w:styleId="ja1">
    <w:name w:val="前文（ja）"/>
    <w:basedOn w:val="a"/>
    <w:rsid w:val="00205605"/>
    <w:pPr>
      <w:widowControl w:val="0"/>
      <w:ind w:firstLine="219"/>
    </w:pPr>
    <w:rPr>
      <w:rFonts w:ascii="ＭＳ 明朝" w:eastAsia="ＭＳ 明朝" w:hAnsi="ＭＳ 明朝" w:cs="ＭＳ 明朝"/>
    </w:rPr>
  </w:style>
  <w:style w:type="paragraph" w:customStyle="1" w:styleId="en1">
    <w:name w:val="前文（en）"/>
    <w:basedOn w:val="ja1"/>
    <w:rsid w:val="00205605"/>
    <w:rPr>
      <w:rFonts w:ascii="Century" w:eastAsia="Century" w:hAnsi="Century" w:cs="Century"/>
    </w:rPr>
  </w:style>
  <w:style w:type="paragraph" w:customStyle="1" w:styleId="ja2">
    <w:name w:val="附則（ja）"/>
    <w:basedOn w:val="a"/>
    <w:rsid w:val="00205605"/>
    <w:pPr>
      <w:widowControl w:val="0"/>
      <w:ind w:left="881" w:hanging="221"/>
    </w:pPr>
    <w:rPr>
      <w:rFonts w:ascii="ＭＳ 明朝" w:eastAsia="ＭＳ 明朝" w:hAnsi="ＭＳ 明朝" w:cs="ＭＳ 明朝"/>
      <w:b/>
    </w:rPr>
  </w:style>
  <w:style w:type="paragraph" w:customStyle="1" w:styleId="en2">
    <w:name w:val="附則（en）"/>
    <w:basedOn w:val="ja2"/>
    <w:rsid w:val="00205605"/>
    <w:rPr>
      <w:rFonts w:ascii="Century" w:hAnsi="Century" w:cs="Century"/>
    </w:rPr>
  </w:style>
  <w:style w:type="paragraph" w:customStyle="1" w:styleId="ja3">
    <w:name w:val="章（ja）"/>
    <w:basedOn w:val="a"/>
    <w:rsid w:val="00205605"/>
    <w:pPr>
      <w:widowControl w:val="0"/>
      <w:ind w:left="881" w:hanging="221"/>
    </w:pPr>
    <w:rPr>
      <w:rFonts w:ascii="ＭＳ 明朝" w:eastAsia="ＭＳ 明朝" w:hAnsi="ＭＳ 明朝" w:cs="ＭＳ 明朝"/>
      <w:b/>
    </w:rPr>
  </w:style>
  <w:style w:type="paragraph" w:customStyle="1" w:styleId="en3">
    <w:name w:val="章（en）"/>
    <w:basedOn w:val="ja3"/>
    <w:rsid w:val="00205605"/>
    <w:rPr>
      <w:rFonts w:ascii="Century" w:eastAsia="Century" w:hAnsi="Century" w:cs="Century"/>
    </w:rPr>
  </w:style>
  <w:style w:type="paragraph" w:customStyle="1" w:styleId="ja4">
    <w:name w:val="目次編（ja）"/>
    <w:basedOn w:val="a"/>
    <w:rsid w:val="00205605"/>
    <w:pPr>
      <w:widowControl w:val="0"/>
      <w:ind w:left="219" w:hanging="219"/>
    </w:pPr>
    <w:rPr>
      <w:rFonts w:ascii="ＭＳ 明朝" w:eastAsia="ＭＳ 明朝" w:hAnsi="ＭＳ 明朝"/>
    </w:rPr>
  </w:style>
  <w:style w:type="paragraph" w:customStyle="1" w:styleId="en4">
    <w:name w:val="目次編（en）"/>
    <w:basedOn w:val="ja4"/>
    <w:rsid w:val="00205605"/>
    <w:rPr>
      <w:rFonts w:ascii="Century" w:eastAsia="Century" w:hAnsi="Century"/>
    </w:rPr>
  </w:style>
  <w:style w:type="paragraph" w:customStyle="1" w:styleId="ja5">
    <w:name w:val="目次章（ja）"/>
    <w:basedOn w:val="a"/>
    <w:rsid w:val="00205605"/>
    <w:pPr>
      <w:widowControl w:val="0"/>
      <w:ind w:left="439" w:hanging="219"/>
    </w:pPr>
    <w:rPr>
      <w:rFonts w:ascii="ＭＳ 明朝" w:eastAsia="ＭＳ 明朝" w:hAnsi="ＭＳ 明朝"/>
    </w:rPr>
  </w:style>
  <w:style w:type="paragraph" w:customStyle="1" w:styleId="en5">
    <w:name w:val="目次章（en）"/>
    <w:basedOn w:val="ja5"/>
    <w:rsid w:val="00205605"/>
    <w:rPr>
      <w:rFonts w:ascii="Century" w:eastAsia="Century" w:hAnsi="Century"/>
    </w:rPr>
  </w:style>
  <w:style w:type="paragraph" w:customStyle="1" w:styleId="ja6">
    <w:name w:val="目次節（ja）"/>
    <w:basedOn w:val="a"/>
    <w:rsid w:val="00205605"/>
    <w:pPr>
      <w:widowControl w:val="0"/>
      <w:ind w:left="659" w:hanging="219"/>
    </w:pPr>
    <w:rPr>
      <w:rFonts w:ascii="ＭＳ 明朝" w:eastAsia="ＭＳ 明朝" w:hAnsi="ＭＳ 明朝"/>
    </w:rPr>
  </w:style>
  <w:style w:type="paragraph" w:customStyle="1" w:styleId="en6">
    <w:name w:val="目次節（en）"/>
    <w:basedOn w:val="ja6"/>
    <w:rsid w:val="00205605"/>
    <w:rPr>
      <w:rFonts w:ascii="Century" w:eastAsia="Century" w:hAnsi="Century"/>
    </w:rPr>
  </w:style>
  <w:style w:type="paragraph" w:customStyle="1" w:styleId="ja7">
    <w:name w:val="目次款（ja）"/>
    <w:basedOn w:val="a"/>
    <w:rsid w:val="00205605"/>
    <w:pPr>
      <w:widowControl w:val="0"/>
      <w:ind w:left="879" w:hanging="219"/>
    </w:pPr>
    <w:rPr>
      <w:rFonts w:ascii="ＭＳ 明朝" w:eastAsia="ＭＳ 明朝" w:hAnsi="ＭＳ 明朝" w:cs="Kochi Mincho"/>
    </w:rPr>
  </w:style>
  <w:style w:type="paragraph" w:customStyle="1" w:styleId="en7">
    <w:name w:val="目次款（en）"/>
    <w:basedOn w:val="ja7"/>
    <w:rsid w:val="00205605"/>
    <w:rPr>
      <w:rFonts w:ascii="Century" w:eastAsia="Century" w:hAnsi="Century"/>
    </w:rPr>
  </w:style>
  <w:style w:type="paragraph" w:customStyle="1" w:styleId="ja8">
    <w:name w:val="別表名（ja）"/>
    <w:basedOn w:val="a"/>
    <w:rsid w:val="002056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5605"/>
    <w:rPr>
      <w:rFonts w:ascii="Century" w:eastAsia="Century" w:hAnsi="Century" w:cs="Century"/>
    </w:rPr>
  </w:style>
  <w:style w:type="paragraph" w:customStyle="1" w:styleId="ja9">
    <w:name w:val="目（ja）"/>
    <w:basedOn w:val="a"/>
    <w:rsid w:val="00205605"/>
    <w:pPr>
      <w:widowControl w:val="0"/>
      <w:ind w:left="1541" w:hanging="221"/>
    </w:pPr>
    <w:rPr>
      <w:rFonts w:ascii="ＭＳ 明朝" w:eastAsia="ＭＳ 明朝" w:hAnsi="ＭＳ 明朝" w:cs="ＭＳ 明朝"/>
      <w:b/>
    </w:rPr>
  </w:style>
  <w:style w:type="paragraph" w:customStyle="1" w:styleId="en9">
    <w:name w:val="目（en）"/>
    <w:basedOn w:val="ja9"/>
    <w:rsid w:val="00205605"/>
    <w:rPr>
      <w:rFonts w:ascii="Century" w:eastAsia="Century" w:hAnsi="Century" w:cs="Century"/>
    </w:rPr>
  </w:style>
  <w:style w:type="paragraph" w:customStyle="1" w:styleId="jaa">
    <w:name w:val="見出し（ja）"/>
    <w:basedOn w:val="a"/>
    <w:rsid w:val="00205605"/>
    <w:pPr>
      <w:widowControl w:val="0"/>
      <w:ind w:left="439" w:hanging="219"/>
    </w:pPr>
    <w:rPr>
      <w:rFonts w:ascii="ＭＳ 明朝" w:eastAsia="ＭＳ 明朝" w:hAnsi="ＭＳ 明朝" w:cs="ＭＳ 明朝"/>
    </w:rPr>
  </w:style>
  <w:style w:type="paragraph" w:customStyle="1" w:styleId="ena">
    <w:name w:val="見出し（en）"/>
    <w:basedOn w:val="jaa"/>
    <w:rsid w:val="00205605"/>
    <w:rPr>
      <w:rFonts w:ascii="Century" w:eastAsia="Century" w:hAnsi="Century" w:cs="Century"/>
    </w:rPr>
  </w:style>
  <w:style w:type="paragraph" w:styleId="a3">
    <w:name w:val="footer"/>
    <w:basedOn w:val="a"/>
    <w:rsid w:val="002056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5605"/>
    <w:pPr>
      <w:widowControl w:val="0"/>
      <w:ind w:left="1099" w:hanging="219"/>
    </w:pPr>
    <w:rPr>
      <w:rFonts w:ascii="ＭＳ 明朝" w:eastAsia="ＭＳ 明朝" w:hAnsi="ＭＳ 明朝" w:cs="Kochi Mincho"/>
    </w:rPr>
  </w:style>
  <w:style w:type="paragraph" w:customStyle="1" w:styleId="enb">
    <w:name w:val="目次目（en）"/>
    <w:basedOn w:val="jab"/>
    <w:rsid w:val="00205605"/>
    <w:rPr>
      <w:rFonts w:ascii="Century" w:eastAsia="Century" w:hAnsi="Century"/>
    </w:rPr>
  </w:style>
  <w:style w:type="paragraph" w:customStyle="1" w:styleId="jac">
    <w:name w:val="目次附則（ja）"/>
    <w:basedOn w:val="a"/>
    <w:rsid w:val="00205605"/>
    <w:pPr>
      <w:widowControl w:val="0"/>
      <w:ind w:left="439" w:hanging="219"/>
    </w:pPr>
    <w:rPr>
      <w:rFonts w:ascii="ＭＳ 明朝" w:eastAsia="ＭＳ 明朝" w:hAnsi="ＭＳ 明朝" w:cs="Kochi Mincho"/>
    </w:rPr>
  </w:style>
  <w:style w:type="paragraph" w:customStyle="1" w:styleId="enc">
    <w:name w:val="目次附則（en）"/>
    <w:basedOn w:val="jac"/>
    <w:rsid w:val="00205605"/>
    <w:rPr>
      <w:rFonts w:ascii="Century" w:eastAsia="Century" w:hAnsi="Century" w:cs="Century"/>
    </w:rPr>
  </w:style>
  <w:style w:type="paragraph" w:customStyle="1" w:styleId="jad">
    <w:name w:val="目次前文（ja）"/>
    <w:basedOn w:val="jac"/>
    <w:rsid w:val="00205605"/>
  </w:style>
  <w:style w:type="paragraph" w:customStyle="1" w:styleId="end">
    <w:name w:val="目次前文（en）"/>
    <w:basedOn w:val="enc"/>
    <w:rsid w:val="00205605"/>
  </w:style>
  <w:style w:type="paragraph" w:customStyle="1" w:styleId="jae">
    <w:name w:val="制定文（ja）"/>
    <w:basedOn w:val="a"/>
    <w:rsid w:val="00205605"/>
    <w:pPr>
      <w:widowControl w:val="0"/>
      <w:ind w:firstLine="219"/>
    </w:pPr>
    <w:rPr>
      <w:rFonts w:ascii="ＭＳ 明朝" w:eastAsia="ＭＳ 明朝" w:hAnsi="ＭＳ 明朝" w:cs="ＭＳ 明朝"/>
    </w:rPr>
  </w:style>
  <w:style w:type="paragraph" w:customStyle="1" w:styleId="ene">
    <w:name w:val="制定文（en）"/>
    <w:basedOn w:val="jae"/>
    <w:rsid w:val="00205605"/>
    <w:rPr>
      <w:rFonts w:ascii="Century" w:eastAsia="Century" w:hAnsi="Century" w:cs="Century"/>
    </w:rPr>
  </w:style>
  <w:style w:type="paragraph" w:customStyle="1" w:styleId="jaf">
    <w:name w:val="法令番号（ja）"/>
    <w:basedOn w:val="a"/>
    <w:rsid w:val="00205605"/>
    <w:pPr>
      <w:widowControl w:val="0"/>
      <w:jc w:val="right"/>
    </w:pPr>
    <w:rPr>
      <w:rFonts w:ascii="ＭＳ 明朝" w:eastAsia="ＭＳ 明朝" w:hAnsi="ＭＳ 明朝" w:cs="Kochi Mincho"/>
    </w:rPr>
  </w:style>
  <w:style w:type="paragraph" w:customStyle="1" w:styleId="enf">
    <w:name w:val="法令番号（en）"/>
    <w:basedOn w:val="jaf"/>
    <w:rsid w:val="00205605"/>
    <w:rPr>
      <w:rFonts w:ascii="Century" w:eastAsia="Century" w:hAnsi="Century" w:cs="Century"/>
    </w:rPr>
  </w:style>
  <w:style w:type="paragraph" w:customStyle="1" w:styleId="jaf0">
    <w:name w:val="目次（ja）"/>
    <w:basedOn w:val="a"/>
    <w:rsid w:val="00205605"/>
    <w:rPr>
      <w:rFonts w:ascii="ＭＳ 明朝" w:eastAsia="ＭＳ 明朝" w:hAnsi="ＭＳ 明朝"/>
    </w:rPr>
  </w:style>
  <w:style w:type="paragraph" w:customStyle="1" w:styleId="enf0">
    <w:name w:val="目次（en）"/>
    <w:basedOn w:val="jaf0"/>
    <w:rsid w:val="00205605"/>
    <w:rPr>
      <w:rFonts w:ascii="Century" w:eastAsia="Century" w:hAnsi="Century"/>
    </w:rPr>
  </w:style>
  <w:style w:type="paragraph" w:customStyle="1" w:styleId="jaf1">
    <w:name w:val="編（ja）"/>
    <w:basedOn w:val="a"/>
    <w:rsid w:val="00205605"/>
    <w:pPr>
      <w:widowControl w:val="0"/>
      <w:ind w:left="661" w:hanging="221"/>
    </w:pPr>
    <w:rPr>
      <w:rFonts w:ascii="ＭＳ 明朝" w:eastAsia="ＭＳ 明朝" w:hAnsi="ＭＳ 明朝" w:cs="ＭＳ 明朝"/>
      <w:b/>
    </w:rPr>
  </w:style>
  <w:style w:type="paragraph" w:customStyle="1" w:styleId="enf1">
    <w:name w:val="編（en）"/>
    <w:basedOn w:val="jaf1"/>
    <w:rsid w:val="00205605"/>
    <w:rPr>
      <w:rFonts w:ascii="Century" w:eastAsia="Century" w:hAnsi="Century" w:cs="Century"/>
    </w:rPr>
  </w:style>
  <w:style w:type="paragraph" w:customStyle="1" w:styleId="jaf2">
    <w:name w:val="節（ja）"/>
    <w:basedOn w:val="a"/>
    <w:rsid w:val="00205605"/>
    <w:pPr>
      <w:widowControl w:val="0"/>
      <w:ind w:left="1101" w:hanging="221"/>
    </w:pPr>
    <w:rPr>
      <w:rFonts w:ascii="ＭＳ 明朝" w:eastAsia="ＭＳ 明朝" w:hAnsi="ＭＳ 明朝" w:cs="ＭＳ 明朝"/>
      <w:b/>
    </w:rPr>
  </w:style>
  <w:style w:type="paragraph" w:customStyle="1" w:styleId="enf2">
    <w:name w:val="節（en）"/>
    <w:basedOn w:val="jaf2"/>
    <w:rsid w:val="00205605"/>
    <w:rPr>
      <w:rFonts w:ascii="Century" w:eastAsia="Century" w:hAnsi="Century" w:cs="Century"/>
    </w:rPr>
  </w:style>
  <w:style w:type="paragraph" w:customStyle="1" w:styleId="jaf3">
    <w:name w:val="条（ja）"/>
    <w:basedOn w:val="a"/>
    <w:rsid w:val="00205605"/>
    <w:pPr>
      <w:widowControl w:val="0"/>
      <w:ind w:left="219" w:hanging="219"/>
    </w:pPr>
    <w:rPr>
      <w:rFonts w:ascii="ＭＳ 明朝" w:eastAsia="ＭＳ 明朝" w:hAnsi="ＭＳ 明朝" w:cs="ＭＳ 明朝"/>
    </w:rPr>
  </w:style>
  <w:style w:type="paragraph" w:customStyle="1" w:styleId="enf3">
    <w:name w:val="条（en）"/>
    <w:basedOn w:val="jaf3"/>
    <w:rsid w:val="00205605"/>
    <w:rPr>
      <w:rFonts w:ascii="Century" w:eastAsia="Century" w:hAnsi="Century" w:cs="Century"/>
    </w:rPr>
  </w:style>
  <w:style w:type="paragraph" w:customStyle="1" w:styleId="jaf4">
    <w:name w:val="項（ja）"/>
    <w:basedOn w:val="a"/>
    <w:rsid w:val="00205605"/>
    <w:pPr>
      <w:widowControl w:val="0"/>
      <w:ind w:left="219" w:hanging="219"/>
    </w:pPr>
    <w:rPr>
      <w:rFonts w:ascii="ＭＳ 明朝" w:eastAsia="ＭＳ 明朝" w:hAnsi="ＭＳ 明朝" w:cs="ＭＳ 明朝"/>
    </w:rPr>
  </w:style>
  <w:style w:type="paragraph" w:customStyle="1" w:styleId="enf4">
    <w:name w:val="項（en）"/>
    <w:basedOn w:val="jaf4"/>
    <w:rsid w:val="00205605"/>
    <w:rPr>
      <w:rFonts w:ascii="Century" w:eastAsia="Century" w:hAnsi="Century" w:cs="Century"/>
    </w:rPr>
  </w:style>
  <w:style w:type="paragraph" w:customStyle="1" w:styleId="jaf5">
    <w:name w:val="項　番号なし（ja）"/>
    <w:basedOn w:val="a"/>
    <w:rsid w:val="00205605"/>
    <w:pPr>
      <w:widowControl w:val="0"/>
      <w:ind w:firstLine="221"/>
    </w:pPr>
    <w:rPr>
      <w:rFonts w:ascii="ＭＳ 明朝" w:eastAsia="ＭＳ 明朝" w:hAnsi="ＭＳ 明朝" w:cs="ＭＳ 明朝"/>
    </w:rPr>
  </w:style>
  <w:style w:type="paragraph" w:customStyle="1" w:styleId="enf5">
    <w:name w:val="項　番号なし（en）"/>
    <w:basedOn w:val="jaf5"/>
    <w:rsid w:val="00205605"/>
    <w:rPr>
      <w:rFonts w:ascii="Century" w:eastAsia="Century" w:hAnsi="Century" w:cs="Century"/>
    </w:rPr>
  </w:style>
  <w:style w:type="paragraph" w:customStyle="1" w:styleId="jaf6">
    <w:name w:val="号（ja）"/>
    <w:basedOn w:val="a"/>
    <w:rsid w:val="00205605"/>
    <w:pPr>
      <w:widowControl w:val="0"/>
      <w:ind w:left="439" w:hanging="219"/>
    </w:pPr>
    <w:rPr>
      <w:rFonts w:ascii="ＭＳ 明朝" w:eastAsia="ＭＳ 明朝" w:hAnsi="ＭＳ 明朝" w:cs="ＭＳ 明朝"/>
    </w:rPr>
  </w:style>
  <w:style w:type="paragraph" w:customStyle="1" w:styleId="enf6">
    <w:name w:val="号（en）"/>
    <w:basedOn w:val="jaf6"/>
    <w:rsid w:val="00205605"/>
    <w:rPr>
      <w:rFonts w:ascii="Century" w:eastAsia="Century" w:hAnsi="Century" w:cs="Century"/>
    </w:rPr>
  </w:style>
  <w:style w:type="paragraph" w:customStyle="1" w:styleId="jaf7">
    <w:name w:val="号　番号なし（ja）"/>
    <w:basedOn w:val="a"/>
    <w:rsid w:val="00205605"/>
    <w:pPr>
      <w:widowControl w:val="0"/>
      <w:ind w:left="221" w:firstLine="221"/>
    </w:pPr>
    <w:rPr>
      <w:rFonts w:ascii="ＭＳ 明朝" w:eastAsia="ＭＳ 明朝" w:hAnsi="ＭＳ 明朝" w:cs="ＭＳ 明朝"/>
    </w:rPr>
  </w:style>
  <w:style w:type="paragraph" w:customStyle="1" w:styleId="enf7">
    <w:name w:val="号　番号なし（en）"/>
    <w:basedOn w:val="jaf7"/>
    <w:rsid w:val="00205605"/>
    <w:rPr>
      <w:rFonts w:ascii="Century" w:eastAsia="Century" w:hAnsi="Century" w:cs="Century"/>
    </w:rPr>
  </w:style>
  <w:style w:type="paragraph" w:customStyle="1" w:styleId="jaf8">
    <w:name w:val="備考号（ja）"/>
    <w:basedOn w:val="a"/>
    <w:rsid w:val="00205605"/>
    <w:pPr>
      <w:widowControl w:val="0"/>
      <w:ind w:left="659" w:hanging="219"/>
    </w:pPr>
    <w:rPr>
      <w:rFonts w:ascii="ＭＳ 明朝" w:eastAsia="ＭＳ 明朝" w:hAnsi="ＭＳ 明朝" w:cs="ＭＳ 明朝"/>
    </w:rPr>
  </w:style>
  <w:style w:type="paragraph" w:customStyle="1" w:styleId="enf8">
    <w:name w:val="備考号（en）"/>
    <w:basedOn w:val="jaf8"/>
    <w:rsid w:val="00205605"/>
    <w:rPr>
      <w:rFonts w:ascii="Century" w:eastAsia="Century" w:hAnsi="Century" w:cs="Century"/>
    </w:rPr>
  </w:style>
  <w:style w:type="paragraph" w:customStyle="1" w:styleId="jaf9">
    <w:name w:val="号細分（ja）"/>
    <w:basedOn w:val="a"/>
    <w:rsid w:val="00205605"/>
    <w:pPr>
      <w:widowControl w:val="0"/>
      <w:ind w:left="659" w:hanging="219"/>
    </w:pPr>
    <w:rPr>
      <w:rFonts w:ascii="ＭＳ 明朝" w:eastAsia="ＭＳ 明朝" w:hAnsi="ＭＳ 明朝" w:cs="ＭＳ 明朝"/>
    </w:rPr>
  </w:style>
  <w:style w:type="paragraph" w:customStyle="1" w:styleId="enf9">
    <w:name w:val="号細分（en）"/>
    <w:basedOn w:val="jaf9"/>
    <w:rsid w:val="00205605"/>
    <w:rPr>
      <w:rFonts w:ascii="Century" w:eastAsia="Century" w:hAnsi="Century" w:cs="Century"/>
    </w:rPr>
  </w:style>
  <w:style w:type="paragraph" w:customStyle="1" w:styleId="jafa">
    <w:name w:val="号細分　番号なし（ja）"/>
    <w:basedOn w:val="a"/>
    <w:rsid w:val="00205605"/>
    <w:pPr>
      <w:widowControl w:val="0"/>
      <w:ind w:left="439"/>
    </w:pPr>
    <w:rPr>
      <w:rFonts w:ascii="ＭＳ 明朝" w:eastAsia="ＭＳ 明朝" w:hAnsi="ＭＳ 明朝" w:cs="ＭＳ 明朝"/>
    </w:rPr>
  </w:style>
  <w:style w:type="paragraph" w:customStyle="1" w:styleId="enfa">
    <w:name w:val="号細分　番号なし（en）"/>
    <w:basedOn w:val="jafa"/>
    <w:rsid w:val="00205605"/>
    <w:rPr>
      <w:rFonts w:ascii="Century" w:eastAsia="Century" w:hAnsi="Century" w:cs="Century"/>
    </w:rPr>
  </w:style>
  <w:style w:type="paragraph" w:customStyle="1" w:styleId="jafb">
    <w:name w:val="備考号細分（ja）"/>
    <w:basedOn w:val="a"/>
    <w:rsid w:val="00205605"/>
    <w:pPr>
      <w:widowControl w:val="0"/>
      <w:ind w:left="1099" w:hanging="439"/>
    </w:pPr>
    <w:rPr>
      <w:rFonts w:ascii="ＭＳ 明朝" w:eastAsia="ＭＳ 明朝" w:hAnsi="ＭＳ 明朝" w:cs="ＭＳ 明朝"/>
    </w:rPr>
  </w:style>
  <w:style w:type="paragraph" w:customStyle="1" w:styleId="enfb">
    <w:name w:val="備考号細分（en）"/>
    <w:basedOn w:val="jafb"/>
    <w:rsid w:val="00205605"/>
    <w:rPr>
      <w:rFonts w:ascii="Century" w:eastAsia="Century" w:hAnsi="Century" w:cs="Century"/>
    </w:rPr>
  </w:style>
  <w:style w:type="paragraph" w:customStyle="1" w:styleId="jafc">
    <w:name w:val="号細細分（ja）"/>
    <w:basedOn w:val="a"/>
    <w:rsid w:val="00205605"/>
    <w:pPr>
      <w:widowControl w:val="0"/>
      <w:ind w:left="1099" w:hanging="439"/>
    </w:pPr>
    <w:rPr>
      <w:rFonts w:ascii="ＭＳ 明朝" w:eastAsia="ＭＳ 明朝" w:hAnsi="ＭＳ 明朝" w:cs="ＭＳ 明朝"/>
    </w:rPr>
  </w:style>
  <w:style w:type="paragraph" w:customStyle="1" w:styleId="enfc">
    <w:name w:val="号細細分（en）"/>
    <w:basedOn w:val="jafc"/>
    <w:rsid w:val="00205605"/>
    <w:rPr>
      <w:rFonts w:ascii="Century" w:eastAsia="Century" w:hAnsi="Century" w:cs="Century"/>
    </w:rPr>
  </w:style>
  <w:style w:type="paragraph" w:customStyle="1" w:styleId="jafd">
    <w:name w:val="号細細分　番号なし（ja）"/>
    <w:basedOn w:val="a"/>
    <w:rsid w:val="00205605"/>
    <w:pPr>
      <w:widowControl w:val="0"/>
      <w:ind w:left="659"/>
    </w:pPr>
    <w:rPr>
      <w:rFonts w:ascii="ＭＳ 明朝" w:eastAsia="ＭＳ 明朝" w:hAnsi="ＭＳ 明朝" w:cs="ＭＳ 明朝"/>
    </w:rPr>
  </w:style>
  <w:style w:type="paragraph" w:customStyle="1" w:styleId="enfd">
    <w:name w:val="号細細分　番号なし（en）"/>
    <w:basedOn w:val="jafd"/>
    <w:rsid w:val="00205605"/>
    <w:rPr>
      <w:rFonts w:ascii="Century" w:eastAsia="Century" w:hAnsi="Century" w:cs="Century"/>
    </w:rPr>
  </w:style>
  <w:style w:type="paragraph" w:customStyle="1" w:styleId="jafe">
    <w:name w:val="備考号細細分（ja）"/>
    <w:basedOn w:val="a"/>
    <w:rsid w:val="00205605"/>
    <w:pPr>
      <w:widowControl w:val="0"/>
      <w:ind w:left="1319" w:hanging="439"/>
    </w:pPr>
    <w:rPr>
      <w:rFonts w:ascii="ＭＳ 明朝" w:eastAsia="ＭＳ 明朝" w:hAnsi="ＭＳ 明朝" w:cs="ＭＳ 明朝"/>
    </w:rPr>
  </w:style>
  <w:style w:type="paragraph" w:customStyle="1" w:styleId="enfe">
    <w:name w:val="備考号細細分（en）"/>
    <w:basedOn w:val="jafe"/>
    <w:rsid w:val="00205605"/>
    <w:rPr>
      <w:rFonts w:ascii="Century" w:eastAsia="Century" w:hAnsi="Century" w:cs="Century"/>
    </w:rPr>
  </w:style>
  <w:style w:type="paragraph" w:customStyle="1" w:styleId="jaff">
    <w:name w:val="号細細細分（ja）"/>
    <w:basedOn w:val="a"/>
    <w:rsid w:val="00205605"/>
    <w:pPr>
      <w:widowControl w:val="0"/>
      <w:ind w:left="1319" w:hanging="439"/>
    </w:pPr>
    <w:rPr>
      <w:rFonts w:ascii="ＭＳ 明朝" w:eastAsia="ＭＳ 明朝" w:hAnsi="ＭＳ 明朝" w:cs="ＭＳ 明朝"/>
    </w:rPr>
  </w:style>
  <w:style w:type="paragraph" w:customStyle="1" w:styleId="enff">
    <w:name w:val="号細細細分（en）"/>
    <w:basedOn w:val="jaff"/>
    <w:rsid w:val="00205605"/>
    <w:rPr>
      <w:rFonts w:ascii="Century" w:eastAsia="Century" w:hAnsi="Century" w:cs="Century"/>
    </w:rPr>
  </w:style>
  <w:style w:type="paragraph" w:customStyle="1" w:styleId="jaff0">
    <w:name w:val="号細細細分　番号なし（ja）"/>
    <w:basedOn w:val="a"/>
    <w:rsid w:val="00205605"/>
    <w:pPr>
      <w:widowControl w:val="0"/>
      <w:ind w:left="879"/>
    </w:pPr>
    <w:rPr>
      <w:rFonts w:ascii="ＭＳ 明朝" w:eastAsia="ＭＳ 明朝" w:hAnsi="ＭＳ 明朝" w:cs="ＭＳ 明朝"/>
    </w:rPr>
  </w:style>
  <w:style w:type="paragraph" w:customStyle="1" w:styleId="enff0">
    <w:name w:val="号細細細分　番号なし（en）"/>
    <w:basedOn w:val="jaff0"/>
    <w:rsid w:val="00205605"/>
    <w:rPr>
      <w:rFonts w:ascii="Century" w:eastAsia="Century" w:hAnsi="Century" w:cs="Century"/>
    </w:rPr>
  </w:style>
  <w:style w:type="paragraph" w:customStyle="1" w:styleId="jaff1">
    <w:name w:val="備考号細細細分（ja）"/>
    <w:basedOn w:val="a"/>
    <w:rsid w:val="002056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5605"/>
    <w:rPr>
      <w:rFonts w:ascii="Century" w:eastAsia="Century" w:hAnsi="Century" w:cs="Century"/>
    </w:rPr>
  </w:style>
  <w:style w:type="paragraph" w:customStyle="1" w:styleId="jaff2">
    <w:name w:val="類（ja）"/>
    <w:basedOn w:val="a"/>
    <w:rsid w:val="00205605"/>
    <w:pPr>
      <w:widowControl w:val="0"/>
      <w:ind w:left="439" w:hanging="219"/>
    </w:pPr>
    <w:rPr>
      <w:rFonts w:ascii="ＭＳ 明朝" w:eastAsia="ＭＳ 明朝" w:hAnsi="ＭＳ 明朝" w:cs="ＭＳ 明朝"/>
    </w:rPr>
  </w:style>
  <w:style w:type="paragraph" w:customStyle="1" w:styleId="enff2">
    <w:name w:val="類（en）"/>
    <w:basedOn w:val="jaff2"/>
    <w:rsid w:val="00205605"/>
    <w:rPr>
      <w:rFonts w:ascii="Century" w:eastAsia="Century" w:hAnsi="Century" w:cs="Century"/>
    </w:rPr>
  </w:style>
  <w:style w:type="paragraph" w:customStyle="1" w:styleId="jaff3">
    <w:name w:val="公布文（ja）"/>
    <w:basedOn w:val="a"/>
    <w:rsid w:val="00205605"/>
    <w:pPr>
      <w:widowControl w:val="0"/>
      <w:ind w:firstLine="219"/>
    </w:pPr>
    <w:rPr>
      <w:rFonts w:ascii="ＭＳ 明朝" w:eastAsia="ＭＳ 明朝" w:hAnsi="ＭＳ 明朝" w:cs="ＭＳ 明朝"/>
    </w:rPr>
  </w:style>
  <w:style w:type="paragraph" w:customStyle="1" w:styleId="enff3">
    <w:name w:val="公布文（en）"/>
    <w:basedOn w:val="jaff3"/>
    <w:rsid w:val="00205605"/>
    <w:rPr>
      <w:rFonts w:ascii="Century" w:eastAsia="Century" w:hAnsi="Century" w:cs="Century"/>
    </w:rPr>
  </w:style>
  <w:style w:type="paragraph" w:customStyle="1" w:styleId="jaen">
    <w:name w:val="表（ja：en）"/>
    <w:basedOn w:val="a"/>
    <w:rsid w:val="00205605"/>
    <w:pPr>
      <w:widowControl w:val="0"/>
      <w:snapToGrid w:val="0"/>
    </w:pPr>
    <w:rPr>
      <w:rFonts w:ascii="Century" w:eastAsia="ＭＳ 明朝" w:hAnsi="Century"/>
    </w:rPr>
  </w:style>
  <w:style w:type="paragraph" w:customStyle="1" w:styleId="jaff4">
    <w:name w:val="備考（ja）"/>
    <w:basedOn w:val="a"/>
    <w:rsid w:val="00205605"/>
    <w:pPr>
      <w:widowControl w:val="0"/>
      <w:ind w:left="439" w:hanging="219"/>
    </w:pPr>
    <w:rPr>
      <w:rFonts w:ascii="ＭＳ 明朝" w:eastAsia="ＭＳ 明朝" w:hAnsi="ＭＳ 明朝" w:cs="ＭＳ 明朝"/>
    </w:rPr>
  </w:style>
  <w:style w:type="paragraph" w:customStyle="1" w:styleId="enff4">
    <w:name w:val="備考（en）"/>
    <w:basedOn w:val="jaff4"/>
    <w:rsid w:val="00205605"/>
    <w:rPr>
      <w:rFonts w:ascii="Century" w:eastAsia="Century" w:hAnsi="Century" w:cs="Century"/>
    </w:rPr>
  </w:style>
  <w:style w:type="paragraph" w:customStyle="1" w:styleId="jaff5">
    <w:name w:val="表タイトル（ja）"/>
    <w:basedOn w:val="a"/>
    <w:rsid w:val="00205605"/>
    <w:pPr>
      <w:widowControl w:val="0"/>
      <w:ind w:left="219"/>
    </w:pPr>
    <w:rPr>
      <w:rFonts w:ascii="ＭＳ 明朝" w:eastAsia="ＭＳ 明朝" w:hAnsi="ＭＳ 明朝" w:cs="ＭＳ 明朝"/>
    </w:rPr>
  </w:style>
  <w:style w:type="paragraph" w:customStyle="1" w:styleId="enff5">
    <w:name w:val="表タイトル（en）"/>
    <w:basedOn w:val="jaff5"/>
    <w:rsid w:val="00205605"/>
    <w:rPr>
      <w:rFonts w:ascii="Century" w:eastAsia="Century" w:hAnsi="Century" w:cs="Century"/>
    </w:rPr>
  </w:style>
  <w:style w:type="paragraph" w:customStyle="1" w:styleId="jaff6">
    <w:name w:val="改正規定文（ja）"/>
    <w:basedOn w:val="a"/>
    <w:rsid w:val="00205605"/>
    <w:pPr>
      <w:widowControl w:val="0"/>
      <w:ind w:left="219" w:firstLine="219"/>
    </w:pPr>
    <w:rPr>
      <w:rFonts w:ascii="ＭＳ 明朝" w:eastAsia="ＭＳ 明朝" w:hAnsi="ＭＳ 明朝" w:cs="ＭＳ 明朝"/>
    </w:rPr>
  </w:style>
  <w:style w:type="paragraph" w:customStyle="1" w:styleId="enff6">
    <w:name w:val="改正規定文（en）"/>
    <w:basedOn w:val="jaff6"/>
    <w:rsid w:val="00205605"/>
    <w:rPr>
      <w:rFonts w:ascii="Century" w:eastAsia="Century" w:hAnsi="Century" w:cs="Century"/>
    </w:rPr>
  </w:style>
  <w:style w:type="paragraph" w:customStyle="1" w:styleId="jaff7">
    <w:name w:val="付記（ja）"/>
    <w:basedOn w:val="a"/>
    <w:rsid w:val="00205605"/>
    <w:pPr>
      <w:widowControl w:val="0"/>
      <w:ind w:left="219" w:firstLine="219"/>
    </w:pPr>
    <w:rPr>
      <w:rFonts w:ascii="ＭＳ 明朝" w:eastAsia="ＭＳ 明朝" w:hAnsi="ＭＳ 明朝" w:cs="ＭＳ 明朝"/>
    </w:rPr>
  </w:style>
  <w:style w:type="paragraph" w:customStyle="1" w:styleId="enff7">
    <w:name w:val="付記（en）"/>
    <w:basedOn w:val="jaff7"/>
    <w:rsid w:val="00205605"/>
    <w:rPr>
      <w:rFonts w:ascii="Century" w:eastAsia="Century" w:hAnsi="Century" w:cs="Century"/>
    </w:rPr>
  </w:style>
  <w:style w:type="paragraph" w:customStyle="1" w:styleId="jaff8">
    <w:name w:val="様式名（ja）"/>
    <w:basedOn w:val="a"/>
    <w:rsid w:val="00205605"/>
    <w:pPr>
      <w:widowControl w:val="0"/>
      <w:ind w:left="439" w:hanging="219"/>
    </w:pPr>
    <w:rPr>
      <w:rFonts w:ascii="ＭＳ 明朝" w:eastAsia="ＭＳ 明朝" w:hAnsi="ＭＳ 明朝" w:cs="ＭＳ 明朝"/>
    </w:rPr>
  </w:style>
  <w:style w:type="paragraph" w:customStyle="1" w:styleId="enff8">
    <w:name w:val="様式名（en）"/>
    <w:basedOn w:val="jaff8"/>
    <w:rsid w:val="00205605"/>
    <w:rPr>
      <w:rFonts w:ascii="Century" w:eastAsia="Century" w:hAnsi="Century" w:cs="Century"/>
    </w:rPr>
  </w:style>
  <w:style w:type="paragraph" w:customStyle="1" w:styleId="jaff9">
    <w:name w:val="様式項目（ja）"/>
    <w:basedOn w:val="a"/>
    <w:rsid w:val="00205605"/>
    <w:pPr>
      <w:widowControl w:val="0"/>
      <w:ind w:left="221" w:firstLine="221"/>
    </w:pPr>
    <w:rPr>
      <w:rFonts w:ascii="ＭＳ 明朝" w:eastAsia="ＭＳ 明朝" w:hAnsi="ＭＳ 明朝" w:cs="ＭＳ 明朝"/>
    </w:rPr>
  </w:style>
  <w:style w:type="paragraph" w:customStyle="1" w:styleId="enff9">
    <w:name w:val="様式項目（en）"/>
    <w:basedOn w:val="jaff9"/>
    <w:rsid w:val="00205605"/>
    <w:rPr>
      <w:rFonts w:ascii="Century" w:eastAsia="Century" w:hAnsi="Century" w:cs="Century"/>
    </w:rPr>
  </w:style>
  <w:style w:type="table" w:customStyle="1" w:styleId="1">
    <w:name w:val="表1"/>
    <w:rsid w:val="00205605"/>
    <w:tblPr>
      <w:tblInd w:w="340" w:type="dxa"/>
      <w:tblCellMar>
        <w:top w:w="0" w:type="dxa"/>
        <w:left w:w="0" w:type="dxa"/>
        <w:bottom w:w="0" w:type="dxa"/>
        <w:right w:w="0" w:type="dxa"/>
      </w:tblCellMar>
    </w:tblPr>
  </w:style>
  <w:style w:type="numbering" w:customStyle="1" w:styleId="WW8Num1">
    <w:name w:val="WW8Num1"/>
    <w:rsid w:val="00205605"/>
    <w:pPr>
      <w:numPr>
        <w:numId w:val="2"/>
      </w:numPr>
    </w:pPr>
  </w:style>
  <w:style w:type="numbering" w:customStyle="1" w:styleId="WW8Num2">
    <w:name w:val="WW8Num2"/>
    <w:rsid w:val="00205605"/>
    <w:pPr>
      <w:numPr>
        <w:numId w:val="3"/>
      </w:numPr>
    </w:pPr>
  </w:style>
  <w:style w:type="numbering" w:customStyle="1" w:styleId="WW8Num3">
    <w:name w:val="WW8Num3"/>
    <w:rsid w:val="00205605"/>
    <w:pPr>
      <w:numPr>
        <w:numId w:val="4"/>
      </w:numPr>
    </w:pPr>
  </w:style>
  <w:style w:type="numbering" w:customStyle="1" w:styleId="WW8Num4">
    <w:name w:val="WW8Num4"/>
    <w:rsid w:val="00205605"/>
    <w:pPr>
      <w:numPr>
        <w:numId w:val="5"/>
      </w:numPr>
    </w:pPr>
  </w:style>
  <w:style w:type="numbering" w:customStyle="1" w:styleId="WW8Num5">
    <w:name w:val="WW8Num5"/>
    <w:rsid w:val="00205605"/>
    <w:pPr>
      <w:numPr>
        <w:numId w:val="6"/>
      </w:numPr>
    </w:pPr>
  </w:style>
  <w:style w:type="numbering" w:customStyle="1" w:styleId="WW8Num6">
    <w:name w:val="WW8Num6"/>
    <w:rsid w:val="00205605"/>
    <w:pPr>
      <w:numPr>
        <w:numId w:val="7"/>
      </w:numPr>
    </w:pPr>
  </w:style>
  <w:style w:type="numbering" w:customStyle="1" w:styleId="WW8Num7">
    <w:name w:val="WW8Num7"/>
    <w:rsid w:val="00205605"/>
    <w:pPr>
      <w:numPr>
        <w:numId w:val="8"/>
      </w:numPr>
    </w:pPr>
  </w:style>
  <w:style w:type="numbering" w:customStyle="1" w:styleId="WW8Num8">
    <w:name w:val="WW8Num8"/>
    <w:rsid w:val="00205605"/>
    <w:pPr>
      <w:numPr>
        <w:numId w:val="9"/>
      </w:numPr>
    </w:pPr>
  </w:style>
  <w:style w:type="numbering" w:customStyle="1" w:styleId="WW8Num9">
    <w:name w:val="WW8Num9"/>
    <w:rsid w:val="00205605"/>
    <w:pPr>
      <w:numPr>
        <w:numId w:val="10"/>
      </w:numPr>
    </w:pPr>
  </w:style>
  <w:style w:type="numbering" w:customStyle="1" w:styleId="WW8Num10">
    <w:name w:val="WW8Num10"/>
    <w:rsid w:val="00205605"/>
    <w:pPr>
      <w:numPr>
        <w:numId w:val="11"/>
      </w:numPr>
    </w:pPr>
  </w:style>
  <w:style w:type="numbering" w:customStyle="1" w:styleId="WW8Num11">
    <w:name w:val="WW8Num11"/>
    <w:rsid w:val="00205605"/>
    <w:pPr>
      <w:numPr>
        <w:numId w:val="12"/>
      </w:numPr>
    </w:pPr>
  </w:style>
  <w:style w:type="numbering" w:customStyle="1" w:styleId="WW8Num12">
    <w:name w:val="WW8Num12"/>
    <w:rsid w:val="00205605"/>
    <w:pPr>
      <w:numPr>
        <w:numId w:val="13"/>
      </w:numPr>
    </w:pPr>
  </w:style>
  <w:style w:type="paragraph" w:styleId="a4">
    <w:name w:val="header"/>
    <w:basedOn w:val="a"/>
    <w:link w:val="a5"/>
    <w:uiPriority w:val="99"/>
    <w:unhideWhenUsed/>
    <w:rsid w:val="008A057F"/>
    <w:pPr>
      <w:tabs>
        <w:tab w:val="center" w:pos="4252"/>
        <w:tab w:val="right" w:pos="8504"/>
      </w:tabs>
      <w:snapToGrid w:val="0"/>
    </w:pPr>
  </w:style>
  <w:style w:type="character" w:customStyle="1" w:styleId="a5">
    <w:name w:val="ヘッダー (文字)"/>
    <w:basedOn w:val="a0"/>
    <w:link w:val="a4"/>
    <w:uiPriority w:val="99"/>
    <w:rsid w:val="008A05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12436</Words>
  <Characters>70889</Characters>
  <Application>Microsoft Office Word</Application>
  <DocSecurity>0</DocSecurity>
  <Lines>590</Lines>
  <Paragraphs>166</Paragraphs>
  <ScaleCrop>false</ScaleCrop>
  <Company/>
  <LinksUpToDate>false</LinksUpToDate>
  <CharactersWithSpaces>83159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