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F3A0A" w:rsidRDefault="00EB5AC4">
      <w:pPr>
        <w:pStyle w:val="ja"/>
      </w:pPr>
      <w:r>
        <w:t>保険業法第二百七十二条の二十五第二項に規定する区分等を定める命令</w:t>
      </w:r>
    </w:p>
    <w:p w:rsidR="009F3A0A" w:rsidRDefault="009F3A0A"/>
    <w:p w:rsidR="009F3A0A" w:rsidRDefault="00EB5AC4">
      <w:pPr>
        <w:pStyle w:val="jaf"/>
      </w:pPr>
      <w:r>
        <w:t>（平成十八年三月十日内閣府・財務省令第一号）</w:t>
      </w:r>
    </w:p>
    <w:p w:rsidR="009F3A0A" w:rsidRDefault="009F3A0A"/>
    <w:p w:rsidR="009F3A0A" w:rsidRDefault="00EB5AC4">
      <w:pPr>
        <w:pStyle w:val="jae"/>
      </w:pPr>
      <w:r>
        <w:t>保険業法（平成七年法律第百五号）第二百七十二条の二十一第一項第六号、第二百七十二条の二十五第二項及び第三百十一条の三第二項の規定に基づき、保険業法第二百七十二条の二十五第二項に規定する区分等を定める命令を次のように定める。</w:t>
      </w:r>
    </w:p>
    <w:p w:rsidR="009F3A0A" w:rsidRDefault="009F3A0A"/>
    <w:p w:rsidR="009F3A0A" w:rsidRDefault="00EB5AC4">
      <w:pPr>
        <w:pStyle w:val="jaa"/>
      </w:pPr>
      <w:r>
        <w:t>（届出事項）</w:t>
      </w:r>
    </w:p>
    <w:p w:rsidR="009F3A0A" w:rsidRDefault="00EB5AC4">
      <w:pPr>
        <w:pStyle w:val="jaf3"/>
      </w:pPr>
      <w:r>
        <w:t>第一条　保険業法（以下「法」という。）第二百七十二条の二十一第一項第六号に規定する内閣府令・財務省令で定める場合は、次に掲げる場合とする。</w:t>
      </w:r>
    </w:p>
    <w:p w:rsidR="009F3A0A" w:rsidRDefault="00EB5AC4">
      <w:pPr>
        <w:pStyle w:val="jaf6"/>
      </w:pPr>
      <w:r>
        <w:t>一　破産手続開始の決定を受け、破産手続開始の決定に対して抗告をし、又は抗告に対して裁判所の決定を受けた場合</w:t>
      </w:r>
    </w:p>
    <w:p w:rsidR="009F3A0A" w:rsidRDefault="00EB5AC4">
      <w:pPr>
        <w:pStyle w:val="jaf6"/>
      </w:pPr>
      <w:r>
        <w:t>二　再生手続開始の申立て</w:t>
      </w:r>
      <w:r>
        <w:t>をし、再生計画認可の決定が確定し、又は再生計画がその効力を失った場合</w:t>
      </w:r>
    </w:p>
    <w:p w:rsidR="009F3A0A" w:rsidRDefault="00EB5AC4">
      <w:pPr>
        <w:pStyle w:val="jaf6"/>
      </w:pPr>
      <w:r>
        <w:t>三　更生手続開始の申立てをし、更生計画認可の決定が確定し、又は更生計画がその効力を失った場合</w:t>
      </w:r>
    </w:p>
    <w:p w:rsidR="009F3A0A" w:rsidRDefault="009F3A0A"/>
    <w:p w:rsidR="009F3A0A" w:rsidRDefault="00EB5AC4">
      <w:pPr>
        <w:pStyle w:val="jaa"/>
      </w:pPr>
      <w:r>
        <w:t>（少額短期保険業者の保険金等の支払能力の充実の状況に係る区分に応じた命令）</w:t>
      </w:r>
    </w:p>
    <w:p w:rsidR="009F3A0A" w:rsidRDefault="00EB5AC4">
      <w:pPr>
        <w:pStyle w:val="jaf3"/>
      </w:pPr>
      <w:r>
        <w:t>第二条　法第二百七十二条の二十五第二項に規定する少額短期保険業者（法第二条第十八項に規定する少額短期保険業者をいう。次条において同じ。）の保険金等の支払能力の充実の状況に係る区分に応じ内閣府令・財務省令で定める命令は、次条に定める場合を除き、次の表のとおりとする。</w:t>
      </w:r>
    </w:p>
    <w:p w:rsidR="009F3A0A" w:rsidRDefault="009F3A0A"/>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9F3A0A">
        <w:tblPrEx>
          <w:tblCellMar>
            <w:top w:w="0" w:type="dxa"/>
            <w:left w:w="0" w:type="dxa"/>
            <w:bottom w:w="0" w:type="dxa"/>
            <w:right w:w="0" w:type="dxa"/>
          </w:tblCellMar>
        </w:tblPrEx>
        <w:trPr>
          <w:cantSplit/>
        </w:trPr>
        <w:tc>
          <w:tcPr>
            <w:tcW w:w="579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3A0A" w:rsidRDefault="00EB5AC4">
            <w:pPr>
              <w:pStyle w:val="jaen"/>
            </w:pPr>
            <w:r>
              <w:t>保</w:t>
            </w:r>
            <w:r>
              <w:t>険金等の支払能力の充実の状況に係る区分</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3A0A" w:rsidRDefault="00EB5AC4">
            <w:pPr>
              <w:pStyle w:val="jaen"/>
            </w:pPr>
            <w:r>
              <w:t>命令</w:t>
            </w:r>
          </w:p>
        </w:tc>
      </w:tr>
      <w:tr w:rsidR="009F3A0A">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3A0A" w:rsidRDefault="00EB5AC4">
            <w:pPr>
              <w:pStyle w:val="jaen"/>
            </w:pPr>
            <w:r>
              <w:t>非対象区分</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3A0A" w:rsidRDefault="00EB5AC4">
            <w:pPr>
              <w:pStyle w:val="jaen"/>
            </w:pPr>
            <w:r>
              <w:t>保険金等の支払能力の充実の状況を示す比率二〇〇パーセント以上</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3A0A" w:rsidRDefault="009F3A0A">
            <w:pPr>
              <w:pStyle w:val="jaen"/>
            </w:pPr>
          </w:p>
        </w:tc>
      </w:tr>
      <w:tr w:rsidR="009F3A0A">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3A0A" w:rsidRDefault="00EB5AC4">
            <w:pPr>
              <w:pStyle w:val="jaen"/>
            </w:pPr>
            <w:r>
              <w:t>第一区分</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3A0A" w:rsidRDefault="00EB5AC4">
            <w:pPr>
              <w:pStyle w:val="jaen"/>
            </w:pPr>
            <w:r>
              <w:t>保険金等の支払能力の充実の状況を示す比率一〇〇パーセント以上二〇〇パーセント未満</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3A0A" w:rsidRDefault="00EB5AC4">
            <w:pPr>
              <w:pStyle w:val="jaen"/>
            </w:pPr>
            <w:r>
              <w:t>経営の健全性を確保するための合理的と認められる改善計画の提出の求め及びその実行の命令</w:t>
            </w:r>
          </w:p>
        </w:tc>
      </w:tr>
      <w:tr w:rsidR="009F3A0A">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9F3A0A" w:rsidRDefault="00EB5AC4">
            <w:pPr>
              <w:pStyle w:val="jaen"/>
            </w:pPr>
            <w:r>
              <w:t>第二区分</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9F3A0A" w:rsidRDefault="00EB5AC4">
            <w:pPr>
              <w:pStyle w:val="jaen"/>
            </w:pPr>
            <w:r>
              <w:t>保険金等の支払能力の充実の状況を示す比率一〇〇パーセント未満</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9F3A0A" w:rsidRDefault="00EB5AC4">
            <w:pPr>
              <w:pStyle w:val="jaen"/>
            </w:pPr>
            <w:r>
              <w:t>次の各号に掲げる保険金等の支払能力の充実に資する措置に係る命令</w:t>
            </w:r>
          </w:p>
        </w:tc>
      </w:tr>
      <w:tr w:rsidR="009F3A0A">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9F3A0A" w:rsidRDefault="009F3A0A">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9F3A0A" w:rsidRDefault="009F3A0A">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9F3A0A" w:rsidRDefault="00EB5AC4">
            <w:pPr>
              <w:pStyle w:val="jaen"/>
            </w:pPr>
            <w:r>
              <w:t>一　保険金等の支払能力の充実に係る合理的と認められる計画の提出及びその実行</w:t>
            </w:r>
          </w:p>
        </w:tc>
      </w:tr>
      <w:tr w:rsidR="009F3A0A">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9F3A0A" w:rsidRDefault="009F3A0A">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9F3A0A" w:rsidRDefault="009F3A0A">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9F3A0A" w:rsidRDefault="00EB5AC4">
            <w:pPr>
              <w:pStyle w:val="jaen"/>
            </w:pPr>
            <w:r>
              <w:t>二　配当の禁止又はその額の抑制</w:t>
            </w:r>
          </w:p>
        </w:tc>
      </w:tr>
      <w:tr w:rsidR="009F3A0A">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9F3A0A" w:rsidRDefault="009F3A0A">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9F3A0A" w:rsidRDefault="009F3A0A">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9F3A0A" w:rsidRDefault="00EB5AC4">
            <w:pPr>
              <w:pStyle w:val="jaen"/>
            </w:pPr>
            <w:r>
              <w:t>三　契約者配当又は社員に対する剰余金の分配の禁止又はその額の抑制</w:t>
            </w:r>
          </w:p>
        </w:tc>
      </w:tr>
      <w:tr w:rsidR="009F3A0A">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9F3A0A" w:rsidRDefault="009F3A0A">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9F3A0A" w:rsidRDefault="009F3A0A">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9F3A0A" w:rsidRDefault="00EB5AC4">
            <w:pPr>
              <w:pStyle w:val="jaen"/>
            </w:pPr>
            <w:r>
              <w:t>四　新規に締結しようとする保険契約に係る保険料の計算の方法（その計算の基礎となる係数を要する場合においては、その係数を含む。）の変更</w:t>
            </w:r>
          </w:p>
        </w:tc>
      </w:tr>
      <w:tr w:rsidR="009F3A0A">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9F3A0A" w:rsidRDefault="009F3A0A">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9F3A0A" w:rsidRDefault="009F3A0A">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9F3A0A" w:rsidRDefault="00EB5AC4">
            <w:pPr>
              <w:pStyle w:val="jaen"/>
            </w:pPr>
            <w:r>
              <w:t>五　役員賞与の禁止又はその額の抑制その他の事業費の抑制</w:t>
            </w:r>
          </w:p>
        </w:tc>
      </w:tr>
      <w:tr w:rsidR="009F3A0A">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9F3A0A" w:rsidRDefault="009F3A0A">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9F3A0A" w:rsidRDefault="009F3A0A">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9F3A0A" w:rsidRDefault="00EB5AC4">
            <w:pPr>
              <w:pStyle w:val="jaen"/>
            </w:pPr>
            <w:r>
              <w:t>六　一部の方法による資産の運用の禁止又はその額の抑制</w:t>
            </w:r>
          </w:p>
        </w:tc>
      </w:tr>
      <w:tr w:rsidR="009F3A0A">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9F3A0A" w:rsidRDefault="009F3A0A">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9F3A0A" w:rsidRDefault="009F3A0A">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9F3A0A" w:rsidRDefault="00EB5AC4">
            <w:pPr>
              <w:pStyle w:val="jaen"/>
            </w:pPr>
            <w:r>
              <w:t>七　一部の営業所又は事務所における業務の縮小</w:t>
            </w:r>
          </w:p>
        </w:tc>
      </w:tr>
      <w:tr w:rsidR="009F3A0A">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9F3A0A" w:rsidRDefault="009F3A0A">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9F3A0A" w:rsidRDefault="009F3A0A">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9F3A0A" w:rsidRDefault="00EB5AC4">
            <w:pPr>
              <w:pStyle w:val="jaen"/>
            </w:pPr>
            <w:r>
              <w:t>八　本店又は主たる事務所を除く一部の営業所又は事務所の廃止</w:t>
            </w:r>
          </w:p>
        </w:tc>
      </w:tr>
      <w:tr w:rsidR="009F3A0A">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9F3A0A" w:rsidRDefault="009F3A0A">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9F3A0A" w:rsidRDefault="009F3A0A">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9F3A0A" w:rsidRDefault="00EB5AC4">
            <w:pPr>
              <w:pStyle w:val="jaen"/>
            </w:pPr>
            <w:r>
              <w:t>九　子会社等の業務の縮小</w:t>
            </w:r>
          </w:p>
        </w:tc>
      </w:tr>
      <w:tr w:rsidR="009F3A0A">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9F3A0A" w:rsidRDefault="009F3A0A">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9F3A0A" w:rsidRDefault="009F3A0A">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9F3A0A" w:rsidRDefault="00EB5AC4">
            <w:pPr>
              <w:pStyle w:val="jaen"/>
            </w:pPr>
            <w:r>
              <w:t>十　子会社等の株式又は持分の処分</w:t>
            </w:r>
          </w:p>
        </w:tc>
      </w:tr>
      <w:tr w:rsidR="009F3A0A">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9F3A0A" w:rsidRDefault="009F3A0A">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9F3A0A" w:rsidRDefault="009F3A0A">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9F3A0A" w:rsidRDefault="00EB5AC4">
            <w:pPr>
              <w:pStyle w:val="jaen"/>
            </w:pPr>
            <w:r>
              <w:t>十一　法第二百七十二条の十一第一項の規定により行う少額短期保険業に付随する業務、同条第二項ただし書の規定により行う金融庁長官、財務局長又は福岡財務支局長（以下「金融庁長官等」という。）の承認を受けた業務の縮小又は新規の取扱いの禁止</w:t>
            </w:r>
          </w:p>
        </w:tc>
      </w:tr>
      <w:tr w:rsidR="009F3A0A">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9F3A0A" w:rsidRDefault="009F3A0A">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9F3A0A" w:rsidRDefault="009F3A0A">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9F3A0A" w:rsidRDefault="00EB5AC4">
            <w:pPr>
              <w:pStyle w:val="jaen"/>
            </w:pPr>
            <w:r>
              <w:t>十二　その他金融庁長官等が必要と認める措置</w:t>
            </w:r>
          </w:p>
        </w:tc>
      </w:tr>
    </w:tbl>
    <w:p w:rsidR="009F3A0A" w:rsidRDefault="009F3A0A"/>
    <w:p w:rsidR="009F3A0A" w:rsidRDefault="00EB5AC4">
      <w:pPr>
        <w:pStyle w:val="jaf4"/>
      </w:pPr>
      <w:r>
        <w:t>２　前項の表中「保険金等の支払能力の充実の状況を示す比率」とは、法第二百七十二条の二十八において準用する法第百三十条の保険金等の支払能力の充実の状況が適当であるかどうかの基準に係る算式により得られる比率をいう。</w:t>
      </w:r>
    </w:p>
    <w:p w:rsidR="009F3A0A" w:rsidRDefault="00EB5AC4">
      <w:pPr>
        <w:pStyle w:val="jaf4"/>
      </w:pPr>
      <w:r>
        <w:t>３　第一項の表中「契約者配当」とは、法第二百七十二条の十八において準用する法第百十四条第一項に規定する契約者配当をいう。</w:t>
      </w:r>
    </w:p>
    <w:p w:rsidR="009F3A0A" w:rsidRDefault="00EB5AC4">
      <w:pPr>
        <w:pStyle w:val="jaf4"/>
      </w:pPr>
      <w:r>
        <w:t>４　第一項の表中「子会社等」とは、法第二百七十二条の十六第三項に規定する子会社等をいう。</w:t>
      </w:r>
    </w:p>
    <w:p w:rsidR="009F3A0A" w:rsidRDefault="009F3A0A"/>
    <w:p w:rsidR="009F3A0A" w:rsidRDefault="00EB5AC4">
      <w:pPr>
        <w:pStyle w:val="jaf3"/>
      </w:pPr>
      <w:r>
        <w:t>第三条　少額短期保険業者が、その保険金等の支払能力の充実の状況を示す比率（前条第二項に</w:t>
      </w:r>
      <w:r>
        <w:t>規定する保険金等の支払能力の充実の状況を示す比率をいう。以下この条において同じ。）が当該少額短期保険業者が従前に該当していた前条第一項の表の区分に係る保険金等の支払能力の充実の状況を示す比率の範囲を超えて低下したことを知った後、速やかに、その保険金等の支払能力の充実の状況を示す比率を当該少額短期保険業者が該当する同表の区分に係る保険金等の支払能力の充実の状況を示す比率の範囲を超えて確実に改善するための合理的と認められる計画を金融庁長官等に提出した場合には、当該少額短期保険業者について、当該区分に応じた命令は</w:t>
      </w:r>
      <w:r>
        <w:t>、当該少額短期保険業者の保険金等の支払能力の充実の状況を示す比率以上で当該計画の実施後に見込まれる当該少額短期保険業者の保険金等の支払能力の充実の状況を示す比率以下の保険金等の支払能力の充実の状況を示す比率に係る同表の区分（非対象区分を除く。）に掲げる命令とする。ただし、当該計画が合理的でないことが明らかになった場合には、当該少額短期保険業者について、当該少額短期保険業者が該当する同表の区分に係る命令は、同項のとおりとする。</w:t>
      </w:r>
    </w:p>
    <w:p w:rsidR="009F3A0A" w:rsidRDefault="009F3A0A"/>
    <w:p w:rsidR="009F3A0A" w:rsidRDefault="00EB5AC4">
      <w:pPr>
        <w:pStyle w:val="jaa"/>
      </w:pPr>
      <w:r>
        <w:t>（財務大臣への通知）</w:t>
      </w:r>
    </w:p>
    <w:p w:rsidR="009F3A0A" w:rsidRDefault="00EB5AC4">
      <w:pPr>
        <w:pStyle w:val="jaf3"/>
      </w:pPr>
      <w:r>
        <w:t>第四条　法第三百十一条の三第二項に規定する内閣府令・財務省</w:t>
      </w:r>
      <w:r>
        <w:t>令で定めるもの（同項第四号に掲げる規定による届出に限る。）は、第一条各号に掲げる場合に該当するときにする届出とする。</w:t>
      </w:r>
    </w:p>
    <w:sectPr w:rsidR="009F3A0A" w:rsidSect="009F3A0A">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F3A0A" w:rsidRDefault="009F3A0A" w:rsidP="009F3A0A">
      <w:r>
        <w:separator/>
      </w:r>
    </w:p>
  </w:endnote>
  <w:endnote w:type="continuationSeparator" w:id="0">
    <w:p w:rsidR="009F3A0A" w:rsidRDefault="009F3A0A" w:rsidP="009F3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F3A0A" w:rsidRDefault="009F3A0A">
    <w:pPr>
      <w:pStyle w:val="a3"/>
    </w:pPr>
    <w:r>
      <w:fldChar w:fldCharType="begin"/>
    </w:r>
    <w:r>
      <w:instrText xml:space="preserve"> PAGE  \* MERGEFORMAT </w:instrText>
    </w:r>
    <w:r>
      <w:fldChar w:fldCharType="separate"/>
    </w:r>
    <w:r w:rsidR="00EB5AC4">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F3A0A" w:rsidRDefault="009F3A0A" w:rsidP="009F3A0A">
      <w:r>
        <w:separator/>
      </w:r>
    </w:p>
  </w:footnote>
  <w:footnote w:type="continuationSeparator" w:id="0">
    <w:p w:rsidR="009F3A0A" w:rsidRDefault="009F3A0A" w:rsidP="009F3A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611CB"/>
    <w:multiLevelType w:val="multilevel"/>
    <w:tmpl w:val="AFE6BCD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DD60E0F"/>
    <w:multiLevelType w:val="multilevel"/>
    <w:tmpl w:val="2F785AC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F8F1C25"/>
    <w:multiLevelType w:val="multilevel"/>
    <w:tmpl w:val="F6302AD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0C16B03"/>
    <w:multiLevelType w:val="multilevel"/>
    <w:tmpl w:val="2A80CEF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5DA55C2"/>
    <w:multiLevelType w:val="multilevel"/>
    <w:tmpl w:val="7D5A5AD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D031433"/>
    <w:multiLevelType w:val="multilevel"/>
    <w:tmpl w:val="52FAD12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60C2FB4"/>
    <w:multiLevelType w:val="multilevel"/>
    <w:tmpl w:val="B5AC365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43C7EB4"/>
    <w:multiLevelType w:val="multilevel"/>
    <w:tmpl w:val="225EC4A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465E5188"/>
    <w:multiLevelType w:val="multilevel"/>
    <w:tmpl w:val="3DDA4E0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C0941E6"/>
    <w:multiLevelType w:val="multilevel"/>
    <w:tmpl w:val="E076BBD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5CFE39F7"/>
    <w:multiLevelType w:val="multilevel"/>
    <w:tmpl w:val="ED7A0D7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816720E"/>
    <w:multiLevelType w:val="multilevel"/>
    <w:tmpl w:val="8E18A3E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92E5BAF"/>
    <w:multiLevelType w:val="multilevel"/>
    <w:tmpl w:val="285EFF2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9"/>
  </w:num>
  <w:num w:numId="2">
    <w:abstractNumId w:val="10"/>
  </w:num>
  <w:num w:numId="3">
    <w:abstractNumId w:val="8"/>
  </w:num>
  <w:num w:numId="4">
    <w:abstractNumId w:val="12"/>
  </w:num>
  <w:num w:numId="5">
    <w:abstractNumId w:val="1"/>
  </w:num>
  <w:num w:numId="6">
    <w:abstractNumId w:val="3"/>
  </w:num>
  <w:num w:numId="7">
    <w:abstractNumId w:val="0"/>
  </w:num>
  <w:num w:numId="8">
    <w:abstractNumId w:val="2"/>
  </w:num>
  <w:num w:numId="9">
    <w:abstractNumId w:val="5"/>
  </w:num>
  <w:num w:numId="10">
    <w:abstractNumId w:val="4"/>
  </w:num>
  <w:num w:numId="11">
    <w:abstractNumId w:val="6"/>
  </w:num>
  <w:num w:numId="12">
    <w:abstractNumId w:val="7"/>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F3A0A"/>
    <w:rsid w:val="009F3A0A"/>
    <w:rsid w:val="00EB5AC4"/>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3A0A"/>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9F3A0A"/>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9F3A0A"/>
    <w:rPr>
      <w:rFonts w:ascii="Century" w:eastAsia="Century" w:hAnsi="Century"/>
    </w:rPr>
  </w:style>
  <w:style w:type="paragraph" w:customStyle="1" w:styleId="ja0">
    <w:name w:val="款（ja）"/>
    <w:basedOn w:val="a"/>
    <w:rsid w:val="009F3A0A"/>
    <w:pPr>
      <w:widowControl w:val="0"/>
      <w:ind w:left="1321" w:hanging="221"/>
    </w:pPr>
    <w:rPr>
      <w:rFonts w:ascii="ＭＳ 明朝" w:eastAsia="ＭＳ 明朝" w:hAnsi="ＭＳ 明朝" w:cs="ＭＳ 明朝"/>
      <w:b/>
    </w:rPr>
  </w:style>
  <w:style w:type="paragraph" w:customStyle="1" w:styleId="en0">
    <w:name w:val="款（en）"/>
    <w:basedOn w:val="ja0"/>
    <w:rsid w:val="009F3A0A"/>
    <w:rPr>
      <w:rFonts w:ascii="Century" w:eastAsia="Century" w:hAnsi="Century" w:cs="Century"/>
    </w:rPr>
  </w:style>
  <w:style w:type="paragraph" w:customStyle="1" w:styleId="ja1">
    <w:name w:val="前文（ja）"/>
    <w:basedOn w:val="a"/>
    <w:rsid w:val="009F3A0A"/>
    <w:pPr>
      <w:widowControl w:val="0"/>
      <w:ind w:firstLine="219"/>
    </w:pPr>
    <w:rPr>
      <w:rFonts w:ascii="ＭＳ 明朝" w:eastAsia="ＭＳ 明朝" w:hAnsi="ＭＳ 明朝" w:cs="ＭＳ 明朝"/>
    </w:rPr>
  </w:style>
  <w:style w:type="paragraph" w:customStyle="1" w:styleId="en1">
    <w:name w:val="前文（en）"/>
    <w:basedOn w:val="ja1"/>
    <w:rsid w:val="009F3A0A"/>
    <w:rPr>
      <w:rFonts w:ascii="Century" w:eastAsia="Century" w:hAnsi="Century" w:cs="Century"/>
    </w:rPr>
  </w:style>
  <w:style w:type="paragraph" w:customStyle="1" w:styleId="ja2">
    <w:name w:val="附則（ja）"/>
    <w:basedOn w:val="a"/>
    <w:rsid w:val="009F3A0A"/>
    <w:pPr>
      <w:widowControl w:val="0"/>
      <w:ind w:left="881" w:hanging="221"/>
    </w:pPr>
    <w:rPr>
      <w:rFonts w:ascii="ＭＳ 明朝" w:eastAsia="ＭＳ 明朝" w:hAnsi="ＭＳ 明朝" w:cs="ＭＳ 明朝"/>
      <w:b/>
    </w:rPr>
  </w:style>
  <w:style w:type="paragraph" w:customStyle="1" w:styleId="en2">
    <w:name w:val="附則（en）"/>
    <w:basedOn w:val="ja2"/>
    <w:rsid w:val="009F3A0A"/>
    <w:rPr>
      <w:rFonts w:ascii="Century" w:hAnsi="Century" w:cs="Century"/>
    </w:rPr>
  </w:style>
  <w:style w:type="paragraph" w:customStyle="1" w:styleId="ja3">
    <w:name w:val="章（ja）"/>
    <w:basedOn w:val="a"/>
    <w:rsid w:val="009F3A0A"/>
    <w:pPr>
      <w:widowControl w:val="0"/>
      <w:ind w:left="881" w:hanging="221"/>
    </w:pPr>
    <w:rPr>
      <w:rFonts w:ascii="ＭＳ 明朝" w:eastAsia="ＭＳ 明朝" w:hAnsi="ＭＳ 明朝" w:cs="ＭＳ 明朝"/>
      <w:b/>
    </w:rPr>
  </w:style>
  <w:style w:type="paragraph" w:customStyle="1" w:styleId="en3">
    <w:name w:val="章（en）"/>
    <w:basedOn w:val="ja3"/>
    <w:rsid w:val="009F3A0A"/>
    <w:rPr>
      <w:rFonts w:ascii="Century" w:eastAsia="Century" w:hAnsi="Century" w:cs="Century"/>
    </w:rPr>
  </w:style>
  <w:style w:type="paragraph" w:customStyle="1" w:styleId="ja4">
    <w:name w:val="目次編（ja）"/>
    <w:basedOn w:val="a"/>
    <w:rsid w:val="009F3A0A"/>
    <w:pPr>
      <w:widowControl w:val="0"/>
      <w:ind w:left="219" w:hanging="219"/>
    </w:pPr>
    <w:rPr>
      <w:rFonts w:ascii="ＭＳ 明朝" w:eastAsia="ＭＳ 明朝" w:hAnsi="ＭＳ 明朝"/>
    </w:rPr>
  </w:style>
  <w:style w:type="paragraph" w:customStyle="1" w:styleId="en4">
    <w:name w:val="目次編（en）"/>
    <w:basedOn w:val="ja4"/>
    <w:rsid w:val="009F3A0A"/>
    <w:rPr>
      <w:rFonts w:ascii="Century" w:eastAsia="Century" w:hAnsi="Century"/>
    </w:rPr>
  </w:style>
  <w:style w:type="paragraph" w:customStyle="1" w:styleId="ja5">
    <w:name w:val="目次章（ja）"/>
    <w:basedOn w:val="a"/>
    <w:rsid w:val="009F3A0A"/>
    <w:pPr>
      <w:widowControl w:val="0"/>
      <w:ind w:left="439" w:hanging="219"/>
    </w:pPr>
    <w:rPr>
      <w:rFonts w:ascii="ＭＳ 明朝" w:eastAsia="ＭＳ 明朝" w:hAnsi="ＭＳ 明朝"/>
    </w:rPr>
  </w:style>
  <w:style w:type="paragraph" w:customStyle="1" w:styleId="en5">
    <w:name w:val="目次章（en）"/>
    <w:basedOn w:val="ja5"/>
    <w:rsid w:val="009F3A0A"/>
    <w:rPr>
      <w:rFonts w:ascii="Century" w:eastAsia="Century" w:hAnsi="Century"/>
    </w:rPr>
  </w:style>
  <w:style w:type="paragraph" w:customStyle="1" w:styleId="ja6">
    <w:name w:val="目次節（ja）"/>
    <w:basedOn w:val="a"/>
    <w:rsid w:val="009F3A0A"/>
    <w:pPr>
      <w:widowControl w:val="0"/>
      <w:ind w:left="659" w:hanging="219"/>
    </w:pPr>
    <w:rPr>
      <w:rFonts w:ascii="ＭＳ 明朝" w:eastAsia="ＭＳ 明朝" w:hAnsi="ＭＳ 明朝"/>
    </w:rPr>
  </w:style>
  <w:style w:type="paragraph" w:customStyle="1" w:styleId="en6">
    <w:name w:val="目次節（en）"/>
    <w:basedOn w:val="ja6"/>
    <w:rsid w:val="009F3A0A"/>
    <w:rPr>
      <w:rFonts w:ascii="Century" w:eastAsia="Century" w:hAnsi="Century"/>
    </w:rPr>
  </w:style>
  <w:style w:type="paragraph" w:customStyle="1" w:styleId="ja7">
    <w:name w:val="目次款（ja）"/>
    <w:basedOn w:val="a"/>
    <w:rsid w:val="009F3A0A"/>
    <w:pPr>
      <w:widowControl w:val="0"/>
      <w:ind w:left="879" w:hanging="219"/>
    </w:pPr>
    <w:rPr>
      <w:rFonts w:ascii="ＭＳ 明朝" w:eastAsia="ＭＳ 明朝" w:hAnsi="ＭＳ 明朝" w:cs="Kochi Mincho"/>
    </w:rPr>
  </w:style>
  <w:style w:type="paragraph" w:customStyle="1" w:styleId="en7">
    <w:name w:val="目次款（en）"/>
    <w:basedOn w:val="ja7"/>
    <w:rsid w:val="009F3A0A"/>
    <w:rPr>
      <w:rFonts w:ascii="Century" w:eastAsia="Century" w:hAnsi="Century"/>
    </w:rPr>
  </w:style>
  <w:style w:type="paragraph" w:customStyle="1" w:styleId="ja8">
    <w:name w:val="別表名（ja）"/>
    <w:basedOn w:val="a"/>
    <w:rsid w:val="009F3A0A"/>
    <w:pPr>
      <w:widowControl w:val="0"/>
      <w:ind w:left="100" w:hangingChars="100" w:hanging="100"/>
    </w:pPr>
    <w:rPr>
      <w:rFonts w:ascii="ＭＳ 明朝" w:eastAsia="ＭＳ 明朝" w:hAnsi="ＭＳ 明朝" w:cs="ＭＳ 明朝"/>
    </w:rPr>
  </w:style>
  <w:style w:type="paragraph" w:customStyle="1" w:styleId="en8">
    <w:name w:val="別表名（en）"/>
    <w:basedOn w:val="ja8"/>
    <w:rsid w:val="009F3A0A"/>
    <w:rPr>
      <w:rFonts w:ascii="Century" w:eastAsia="Century" w:hAnsi="Century" w:cs="Century"/>
    </w:rPr>
  </w:style>
  <w:style w:type="paragraph" w:customStyle="1" w:styleId="ja9">
    <w:name w:val="目（ja）"/>
    <w:basedOn w:val="a"/>
    <w:rsid w:val="009F3A0A"/>
    <w:pPr>
      <w:widowControl w:val="0"/>
      <w:ind w:left="1541" w:hanging="221"/>
    </w:pPr>
    <w:rPr>
      <w:rFonts w:ascii="ＭＳ 明朝" w:eastAsia="ＭＳ 明朝" w:hAnsi="ＭＳ 明朝" w:cs="ＭＳ 明朝"/>
      <w:b/>
    </w:rPr>
  </w:style>
  <w:style w:type="paragraph" w:customStyle="1" w:styleId="en9">
    <w:name w:val="目（en）"/>
    <w:basedOn w:val="ja9"/>
    <w:rsid w:val="009F3A0A"/>
    <w:rPr>
      <w:rFonts w:ascii="Century" w:eastAsia="Century" w:hAnsi="Century" w:cs="Century"/>
    </w:rPr>
  </w:style>
  <w:style w:type="paragraph" w:customStyle="1" w:styleId="jaa">
    <w:name w:val="見出し（ja）"/>
    <w:basedOn w:val="a"/>
    <w:rsid w:val="009F3A0A"/>
    <w:pPr>
      <w:widowControl w:val="0"/>
      <w:ind w:left="439" w:hanging="219"/>
    </w:pPr>
    <w:rPr>
      <w:rFonts w:ascii="ＭＳ 明朝" w:eastAsia="ＭＳ 明朝" w:hAnsi="ＭＳ 明朝" w:cs="ＭＳ 明朝"/>
    </w:rPr>
  </w:style>
  <w:style w:type="paragraph" w:customStyle="1" w:styleId="ena">
    <w:name w:val="見出し（en）"/>
    <w:basedOn w:val="jaa"/>
    <w:rsid w:val="009F3A0A"/>
    <w:rPr>
      <w:rFonts w:ascii="Century" w:eastAsia="Century" w:hAnsi="Century" w:cs="Century"/>
    </w:rPr>
  </w:style>
  <w:style w:type="paragraph" w:styleId="a3">
    <w:name w:val="footer"/>
    <w:basedOn w:val="a"/>
    <w:rsid w:val="009F3A0A"/>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9F3A0A"/>
    <w:pPr>
      <w:widowControl w:val="0"/>
      <w:ind w:left="1099" w:hanging="219"/>
    </w:pPr>
    <w:rPr>
      <w:rFonts w:ascii="ＭＳ 明朝" w:eastAsia="ＭＳ 明朝" w:hAnsi="ＭＳ 明朝" w:cs="Kochi Mincho"/>
    </w:rPr>
  </w:style>
  <w:style w:type="paragraph" w:customStyle="1" w:styleId="enb">
    <w:name w:val="目次目（en）"/>
    <w:basedOn w:val="jab"/>
    <w:rsid w:val="009F3A0A"/>
    <w:rPr>
      <w:rFonts w:ascii="Century" w:eastAsia="Century" w:hAnsi="Century"/>
    </w:rPr>
  </w:style>
  <w:style w:type="paragraph" w:customStyle="1" w:styleId="jac">
    <w:name w:val="目次附則（ja）"/>
    <w:basedOn w:val="a"/>
    <w:rsid w:val="009F3A0A"/>
    <w:pPr>
      <w:widowControl w:val="0"/>
      <w:ind w:left="439" w:hanging="219"/>
    </w:pPr>
    <w:rPr>
      <w:rFonts w:ascii="ＭＳ 明朝" w:eastAsia="ＭＳ 明朝" w:hAnsi="ＭＳ 明朝" w:cs="Kochi Mincho"/>
    </w:rPr>
  </w:style>
  <w:style w:type="paragraph" w:customStyle="1" w:styleId="enc">
    <w:name w:val="目次附則（en）"/>
    <w:basedOn w:val="jac"/>
    <w:rsid w:val="009F3A0A"/>
    <w:rPr>
      <w:rFonts w:ascii="Century" w:eastAsia="Century" w:hAnsi="Century" w:cs="Century"/>
    </w:rPr>
  </w:style>
  <w:style w:type="paragraph" w:customStyle="1" w:styleId="jad">
    <w:name w:val="目次前文（ja）"/>
    <w:basedOn w:val="jac"/>
    <w:rsid w:val="009F3A0A"/>
  </w:style>
  <w:style w:type="paragraph" w:customStyle="1" w:styleId="end">
    <w:name w:val="目次前文（en）"/>
    <w:basedOn w:val="enc"/>
    <w:rsid w:val="009F3A0A"/>
  </w:style>
  <w:style w:type="paragraph" w:customStyle="1" w:styleId="jae">
    <w:name w:val="制定文（ja）"/>
    <w:basedOn w:val="a"/>
    <w:rsid w:val="009F3A0A"/>
    <w:pPr>
      <w:widowControl w:val="0"/>
      <w:ind w:firstLine="219"/>
    </w:pPr>
    <w:rPr>
      <w:rFonts w:ascii="ＭＳ 明朝" w:eastAsia="ＭＳ 明朝" w:hAnsi="ＭＳ 明朝" w:cs="ＭＳ 明朝"/>
    </w:rPr>
  </w:style>
  <w:style w:type="paragraph" w:customStyle="1" w:styleId="ene">
    <w:name w:val="制定文（en）"/>
    <w:basedOn w:val="jae"/>
    <w:rsid w:val="009F3A0A"/>
    <w:rPr>
      <w:rFonts w:ascii="Century" w:eastAsia="Century" w:hAnsi="Century" w:cs="Century"/>
    </w:rPr>
  </w:style>
  <w:style w:type="paragraph" w:customStyle="1" w:styleId="jaf">
    <w:name w:val="法令番号（ja）"/>
    <w:basedOn w:val="a"/>
    <w:rsid w:val="009F3A0A"/>
    <w:pPr>
      <w:widowControl w:val="0"/>
      <w:jc w:val="right"/>
    </w:pPr>
    <w:rPr>
      <w:rFonts w:ascii="ＭＳ 明朝" w:eastAsia="ＭＳ 明朝" w:hAnsi="ＭＳ 明朝" w:cs="Kochi Mincho"/>
    </w:rPr>
  </w:style>
  <w:style w:type="paragraph" w:customStyle="1" w:styleId="enf">
    <w:name w:val="法令番号（en）"/>
    <w:basedOn w:val="jaf"/>
    <w:rsid w:val="009F3A0A"/>
    <w:rPr>
      <w:rFonts w:ascii="Century" w:eastAsia="Century" w:hAnsi="Century" w:cs="Century"/>
    </w:rPr>
  </w:style>
  <w:style w:type="paragraph" w:customStyle="1" w:styleId="jaf0">
    <w:name w:val="目次（ja）"/>
    <w:basedOn w:val="a"/>
    <w:rsid w:val="009F3A0A"/>
    <w:rPr>
      <w:rFonts w:ascii="ＭＳ 明朝" w:eastAsia="ＭＳ 明朝" w:hAnsi="ＭＳ 明朝"/>
    </w:rPr>
  </w:style>
  <w:style w:type="paragraph" w:customStyle="1" w:styleId="enf0">
    <w:name w:val="目次（en）"/>
    <w:basedOn w:val="jaf0"/>
    <w:rsid w:val="009F3A0A"/>
    <w:rPr>
      <w:rFonts w:ascii="Century" w:eastAsia="Century" w:hAnsi="Century"/>
    </w:rPr>
  </w:style>
  <w:style w:type="paragraph" w:customStyle="1" w:styleId="jaf1">
    <w:name w:val="編（ja）"/>
    <w:basedOn w:val="a"/>
    <w:rsid w:val="009F3A0A"/>
    <w:pPr>
      <w:widowControl w:val="0"/>
      <w:ind w:left="661" w:hanging="221"/>
    </w:pPr>
    <w:rPr>
      <w:rFonts w:ascii="ＭＳ 明朝" w:eastAsia="ＭＳ 明朝" w:hAnsi="ＭＳ 明朝" w:cs="ＭＳ 明朝"/>
      <w:b/>
    </w:rPr>
  </w:style>
  <w:style w:type="paragraph" w:customStyle="1" w:styleId="enf1">
    <w:name w:val="編（en）"/>
    <w:basedOn w:val="jaf1"/>
    <w:rsid w:val="009F3A0A"/>
    <w:rPr>
      <w:rFonts w:ascii="Century" w:eastAsia="Century" w:hAnsi="Century" w:cs="Century"/>
    </w:rPr>
  </w:style>
  <w:style w:type="paragraph" w:customStyle="1" w:styleId="jaf2">
    <w:name w:val="節（ja）"/>
    <w:basedOn w:val="a"/>
    <w:rsid w:val="009F3A0A"/>
    <w:pPr>
      <w:widowControl w:val="0"/>
      <w:ind w:left="1101" w:hanging="221"/>
    </w:pPr>
    <w:rPr>
      <w:rFonts w:ascii="ＭＳ 明朝" w:eastAsia="ＭＳ 明朝" w:hAnsi="ＭＳ 明朝" w:cs="ＭＳ 明朝"/>
      <w:b/>
    </w:rPr>
  </w:style>
  <w:style w:type="paragraph" w:customStyle="1" w:styleId="enf2">
    <w:name w:val="節（en）"/>
    <w:basedOn w:val="jaf2"/>
    <w:rsid w:val="009F3A0A"/>
    <w:rPr>
      <w:rFonts w:ascii="Century" w:eastAsia="Century" w:hAnsi="Century" w:cs="Century"/>
    </w:rPr>
  </w:style>
  <w:style w:type="paragraph" w:customStyle="1" w:styleId="jaf3">
    <w:name w:val="条（ja）"/>
    <w:basedOn w:val="a"/>
    <w:rsid w:val="009F3A0A"/>
    <w:pPr>
      <w:widowControl w:val="0"/>
      <w:ind w:left="219" w:hanging="219"/>
    </w:pPr>
    <w:rPr>
      <w:rFonts w:ascii="ＭＳ 明朝" w:eastAsia="ＭＳ 明朝" w:hAnsi="ＭＳ 明朝" w:cs="ＭＳ 明朝"/>
    </w:rPr>
  </w:style>
  <w:style w:type="paragraph" w:customStyle="1" w:styleId="enf3">
    <w:name w:val="条（en）"/>
    <w:basedOn w:val="jaf3"/>
    <w:rsid w:val="009F3A0A"/>
    <w:rPr>
      <w:rFonts w:ascii="Century" w:eastAsia="Century" w:hAnsi="Century" w:cs="Century"/>
    </w:rPr>
  </w:style>
  <w:style w:type="paragraph" w:customStyle="1" w:styleId="jaf4">
    <w:name w:val="項（ja）"/>
    <w:basedOn w:val="a"/>
    <w:rsid w:val="009F3A0A"/>
    <w:pPr>
      <w:widowControl w:val="0"/>
      <w:ind w:left="219" w:hanging="219"/>
    </w:pPr>
    <w:rPr>
      <w:rFonts w:ascii="ＭＳ 明朝" w:eastAsia="ＭＳ 明朝" w:hAnsi="ＭＳ 明朝" w:cs="ＭＳ 明朝"/>
    </w:rPr>
  </w:style>
  <w:style w:type="paragraph" w:customStyle="1" w:styleId="enf4">
    <w:name w:val="項（en）"/>
    <w:basedOn w:val="jaf4"/>
    <w:rsid w:val="009F3A0A"/>
    <w:rPr>
      <w:rFonts w:ascii="Century" w:eastAsia="Century" w:hAnsi="Century" w:cs="Century"/>
    </w:rPr>
  </w:style>
  <w:style w:type="paragraph" w:customStyle="1" w:styleId="jaf5">
    <w:name w:val="項　番号なし（ja）"/>
    <w:basedOn w:val="a"/>
    <w:rsid w:val="009F3A0A"/>
    <w:pPr>
      <w:widowControl w:val="0"/>
      <w:ind w:firstLine="221"/>
    </w:pPr>
    <w:rPr>
      <w:rFonts w:ascii="ＭＳ 明朝" w:eastAsia="ＭＳ 明朝" w:hAnsi="ＭＳ 明朝" w:cs="ＭＳ 明朝"/>
    </w:rPr>
  </w:style>
  <w:style w:type="paragraph" w:customStyle="1" w:styleId="enf5">
    <w:name w:val="項　番号なし（en）"/>
    <w:basedOn w:val="jaf5"/>
    <w:rsid w:val="009F3A0A"/>
    <w:rPr>
      <w:rFonts w:ascii="Century" w:eastAsia="Century" w:hAnsi="Century" w:cs="Century"/>
    </w:rPr>
  </w:style>
  <w:style w:type="paragraph" w:customStyle="1" w:styleId="jaf6">
    <w:name w:val="号（ja）"/>
    <w:basedOn w:val="a"/>
    <w:rsid w:val="009F3A0A"/>
    <w:pPr>
      <w:widowControl w:val="0"/>
      <w:ind w:left="439" w:hanging="219"/>
    </w:pPr>
    <w:rPr>
      <w:rFonts w:ascii="ＭＳ 明朝" w:eastAsia="ＭＳ 明朝" w:hAnsi="ＭＳ 明朝" w:cs="ＭＳ 明朝"/>
    </w:rPr>
  </w:style>
  <w:style w:type="paragraph" w:customStyle="1" w:styleId="enf6">
    <w:name w:val="号（en）"/>
    <w:basedOn w:val="jaf6"/>
    <w:rsid w:val="009F3A0A"/>
    <w:rPr>
      <w:rFonts w:ascii="Century" w:eastAsia="Century" w:hAnsi="Century" w:cs="Century"/>
    </w:rPr>
  </w:style>
  <w:style w:type="paragraph" w:customStyle="1" w:styleId="jaf7">
    <w:name w:val="号　番号なし（ja）"/>
    <w:basedOn w:val="a"/>
    <w:rsid w:val="009F3A0A"/>
    <w:pPr>
      <w:widowControl w:val="0"/>
      <w:ind w:left="221" w:firstLine="221"/>
    </w:pPr>
    <w:rPr>
      <w:rFonts w:ascii="ＭＳ 明朝" w:eastAsia="ＭＳ 明朝" w:hAnsi="ＭＳ 明朝" w:cs="ＭＳ 明朝"/>
    </w:rPr>
  </w:style>
  <w:style w:type="paragraph" w:customStyle="1" w:styleId="enf7">
    <w:name w:val="号　番号なし（en）"/>
    <w:basedOn w:val="jaf7"/>
    <w:rsid w:val="009F3A0A"/>
    <w:rPr>
      <w:rFonts w:ascii="Century" w:eastAsia="Century" w:hAnsi="Century" w:cs="Century"/>
    </w:rPr>
  </w:style>
  <w:style w:type="paragraph" w:customStyle="1" w:styleId="jaf8">
    <w:name w:val="備考号（ja）"/>
    <w:basedOn w:val="a"/>
    <w:rsid w:val="009F3A0A"/>
    <w:pPr>
      <w:widowControl w:val="0"/>
      <w:ind w:left="659" w:hanging="219"/>
    </w:pPr>
    <w:rPr>
      <w:rFonts w:ascii="ＭＳ 明朝" w:eastAsia="ＭＳ 明朝" w:hAnsi="ＭＳ 明朝" w:cs="ＭＳ 明朝"/>
    </w:rPr>
  </w:style>
  <w:style w:type="paragraph" w:customStyle="1" w:styleId="enf8">
    <w:name w:val="備考号（en）"/>
    <w:basedOn w:val="jaf8"/>
    <w:rsid w:val="009F3A0A"/>
    <w:rPr>
      <w:rFonts w:ascii="Century" w:eastAsia="Century" w:hAnsi="Century" w:cs="Century"/>
    </w:rPr>
  </w:style>
  <w:style w:type="paragraph" w:customStyle="1" w:styleId="jaf9">
    <w:name w:val="号細分（ja）"/>
    <w:basedOn w:val="a"/>
    <w:rsid w:val="009F3A0A"/>
    <w:pPr>
      <w:widowControl w:val="0"/>
      <w:ind w:left="659" w:hanging="219"/>
    </w:pPr>
    <w:rPr>
      <w:rFonts w:ascii="ＭＳ 明朝" w:eastAsia="ＭＳ 明朝" w:hAnsi="ＭＳ 明朝" w:cs="ＭＳ 明朝"/>
    </w:rPr>
  </w:style>
  <w:style w:type="paragraph" w:customStyle="1" w:styleId="enf9">
    <w:name w:val="号細分（en）"/>
    <w:basedOn w:val="jaf9"/>
    <w:rsid w:val="009F3A0A"/>
    <w:rPr>
      <w:rFonts w:ascii="Century" w:eastAsia="Century" w:hAnsi="Century" w:cs="Century"/>
    </w:rPr>
  </w:style>
  <w:style w:type="paragraph" w:customStyle="1" w:styleId="jafa">
    <w:name w:val="号細分　番号なし（ja）"/>
    <w:basedOn w:val="a"/>
    <w:rsid w:val="009F3A0A"/>
    <w:pPr>
      <w:widowControl w:val="0"/>
      <w:ind w:left="439"/>
    </w:pPr>
    <w:rPr>
      <w:rFonts w:ascii="ＭＳ 明朝" w:eastAsia="ＭＳ 明朝" w:hAnsi="ＭＳ 明朝" w:cs="ＭＳ 明朝"/>
    </w:rPr>
  </w:style>
  <w:style w:type="paragraph" w:customStyle="1" w:styleId="enfa">
    <w:name w:val="号細分　番号なし（en）"/>
    <w:basedOn w:val="jafa"/>
    <w:rsid w:val="009F3A0A"/>
    <w:rPr>
      <w:rFonts w:ascii="Century" w:eastAsia="Century" w:hAnsi="Century" w:cs="Century"/>
    </w:rPr>
  </w:style>
  <w:style w:type="paragraph" w:customStyle="1" w:styleId="jafb">
    <w:name w:val="備考号細分（ja）"/>
    <w:basedOn w:val="a"/>
    <w:rsid w:val="009F3A0A"/>
    <w:pPr>
      <w:widowControl w:val="0"/>
      <w:ind w:left="1099" w:hanging="439"/>
    </w:pPr>
    <w:rPr>
      <w:rFonts w:ascii="ＭＳ 明朝" w:eastAsia="ＭＳ 明朝" w:hAnsi="ＭＳ 明朝" w:cs="ＭＳ 明朝"/>
    </w:rPr>
  </w:style>
  <w:style w:type="paragraph" w:customStyle="1" w:styleId="enfb">
    <w:name w:val="備考号細分（en）"/>
    <w:basedOn w:val="jafb"/>
    <w:rsid w:val="009F3A0A"/>
    <w:rPr>
      <w:rFonts w:ascii="Century" w:eastAsia="Century" w:hAnsi="Century" w:cs="Century"/>
    </w:rPr>
  </w:style>
  <w:style w:type="paragraph" w:customStyle="1" w:styleId="jafc">
    <w:name w:val="号細細分（ja）"/>
    <w:basedOn w:val="a"/>
    <w:rsid w:val="009F3A0A"/>
    <w:pPr>
      <w:widowControl w:val="0"/>
      <w:ind w:left="1099" w:hanging="439"/>
    </w:pPr>
    <w:rPr>
      <w:rFonts w:ascii="ＭＳ 明朝" w:eastAsia="ＭＳ 明朝" w:hAnsi="ＭＳ 明朝" w:cs="ＭＳ 明朝"/>
    </w:rPr>
  </w:style>
  <w:style w:type="paragraph" w:customStyle="1" w:styleId="enfc">
    <w:name w:val="号細細分（en）"/>
    <w:basedOn w:val="jafc"/>
    <w:rsid w:val="009F3A0A"/>
    <w:rPr>
      <w:rFonts w:ascii="Century" w:eastAsia="Century" w:hAnsi="Century" w:cs="Century"/>
    </w:rPr>
  </w:style>
  <w:style w:type="paragraph" w:customStyle="1" w:styleId="jafd">
    <w:name w:val="号細細分　番号なし（ja）"/>
    <w:basedOn w:val="a"/>
    <w:rsid w:val="009F3A0A"/>
    <w:pPr>
      <w:widowControl w:val="0"/>
      <w:ind w:left="659"/>
    </w:pPr>
    <w:rPr>
      <w:rFonts w:ascii="ＭＳ 明朝" w:eastAsia="ＭＳ 明朝" w:hAnsi="ＭＳ 明朝" w:cs="ＭＳ 明朝"/>
    </w:rPr>
  </w:style>
  <w:style w:type="paragraph" w:customStyle="1" w:styleId="enfd">
    <w:name w:val="号細細分　番号なし（en）"/>
    <w:basedOn w:val="jafd"/>
    <w:rsid w:val="009F3A0A"/>
    <w:rPr>
      <w:rFonts w:ascii="Century" w:eastAsia="Century" w:hAnsi="Century" w:cs="Century"/>
    </w:rPr>
  </w:style>
  <w:style w:type="paragraph" w:customStyle="1" w:styleId="jafe">
    <w:name w:val="備考号細細分（ja）"/>
    <w:basedOn w:val="a"/>
    <w:rsid w:val="009F3A0A"/>
    <w:pPr>
      <w:widowControl w:val="0"/>
      <w:ind w:left="1319" w:hanging="439"/>
    </w:pPr>
    <w:rPr>
      <w:rFonts w:ascii="ＭＳ 明朝" w:eastAsia="ＭＳ 明朝" w:hAnsi="ＭＳ 明朝" w:cs="ＭＳ 明朝"/>
    </w:rPr>
  </w:style>
  <w:style w:type="paragraph" w:customStyle="1" w:styleId="enfe">
    <w:name w:val="備考号細細分（en）"/>
    <w:basedOn w:val="jafe"/>
    <w:rsid w:val="009F3A0A"/>
    <w:rPr>
      <w:rFonts w:ascii="Century" w:eastAsia="Century" w:hAnsi="Century" w:cs="Century"/>
    </w:rPr>
  </w:style>
  <w:style w:type="paragraph" w:customStyle="1" w:styleId="jaff">
    <w:name w:val="号細細細分（ja）"/>
    <w:basedOn w:val="a"/>
    <w:rsid w:val="009F3A0A"/>
    <w:pPr>
      <w:widowControl w:val="0"/>
      <w:ind w:left="1319" w:hanging="439"/>
    </w:pPr>
    <w:rPr>
      <w:rFonts w:ascii="ＭＳ 明朝" w:eastAsia="ＭＳ 明朝" w:hAnsi="ＭＳ 明朝" w:cs="ＭＳ 明朝"/>
    </w:rPr>
  </w:style>
  <w:style w:type="paragraph" w:customStyle="1" w:styleId="enff">
    <w:name w:val="号細細細分（en）"/>
    <w:basedOn w:val="jaff"/>
    <w:rsid w:val="009F3A0A"/>
    <w:rPr>
      <w:rFonts w:ascii="Century" w:eastAsia="Century" w:hAnsi="Century" w:cs="Century"/>
    </w:rPr>
  </w:style>
  <w:style w:type="paragraph" w:customStyle="1" w:styleId="jaff0">
    <w:name w:val="号細細細分　番号なし（ja）"/>
    <w:basedOn w:val="a"/>
    <w:rsid w:val="009F3A0A"/>
    <w:pPr>
      <w:widowControl w:val="0"/>
      <w:ind w:left="879"/>
    </w:pPr>
    <w:rPr>
      <w:rFonts w:ascii="ＭＳ 明朝" w:eastAsia="ＭＳ 明朝" w:hAnsi="ＭＳ 明朝" w:cs="ＭＳ 明朝"/>
    </w:rPr>
  </w:style>
  <w:style w:type="paragraph" w:customStyle="1" w:styleId="enff0">
    <w:name w:val="号細細細分　番号なし（en）"/>
    <w:basedOn w:val="jaff0"/>
    <w:rsid w:val="009F3A0A"/>
    <w:rPr>
      <w:rFonts w:ascii="Century" w:eastAsia="Century" w:hAnsi="Century" w:cs="Century"/>
    </w:rPr>
  </w:style>
  <w:style w:type="paragraph" w:customStyle="1" w:styleId="jaff1">
    <w:name w:val="備考号細細細分（ja）"/>
    <w:basedOn w:val="a"/>
    <w:rsid w:val="009F3A0A"/>
    <w:pPr>
      <w:widowControl w:val="0"/>
      <w:ind w:left="1539" w:hanging="439"/>
    </w:pPr>
    <w:rPr>
      <w:rFonts w:ascii="ＭＳ 明朝" w:eastAsia="ＭＳ 明朝" w:hAnsi="ＭＳ 明朝" w:cs="ＭＳ 明朝"/>
    </w:rPr>
  </w:style>
  <w:style w:type="paragraph" w:customStyle="1" w:styleId="enff1">
    <w:name w:val="備考号細細細分（en）"/>
    <w:basedOn w:val="jaff1"/>
    <w:rsid w:val="009F3A0A"/>
    <w:rPr>
      <w:rFonts w:ascii="Century" w:eastAsia="Century" w:hAnsi="Century" w:cs="Century"/>
    </w:rPr>
  </w:style>
  <w:style w:type="paragraph" w:customStyle="1" w:styleId="jaff2">
    <w:name w:val="類（ja）"/>
    <w:basedOn w:val="a"/>
    <w:rsid w:val="009F3A0A"/>
    <w:pPr>
      <w:widowControl w:val="0"/>
      <w:ind w:left="439" w:hanging="219"/>
    </w:pPr>
    <w:rPr>
      <w:rFonts w:ascii="ＭＳ 明朝" w:eastAsia="ＭＳ 明朝" w:hAnsi="ＭＳ 明朝" w:cs="ＭＳ 明朝"/>
    </w:rPr>
  </w:style>
  <w:style w:type="paragraph" w:customStyle="1" w:styleId="enff2">
    <w:name w:val="類（en）"/>
    <w:basedOn w:val="jaff2"/>
    <w:rsid w:val="009F3A0A"/>
    <w:rPr>
      <w:rFonts w:ascii="Century" w:eastAsia="Century" w:hAnsi="Century" w:cs="Century"/>
    </w:rPr>
  </w:style>
  <w:style w:type="paragraph" w:customStyle="1" w:styleId="jaff3">
    <w:name w:val="公布文（ja）"/>
    <w:basedOn w:val="a"/>
    <w:rsid w:val="009F3A0A"/>
    <w:pPr>
      <w:widowControl w:val="0"/>
      <w:ind w:firstLine="219"/>
    </w:pPr>
    <w:rPr>
      <w:rFonts w:ascii="ＭＳ 明朝" w:eastAsia="ＭＳ 明朝" w:hAnsi="ＭＳ 明朝" w:cs="ＭＳ 明朝"/>
    </w:rPr>
  </w:style>
  <w:style w:type="paragraph" w:customStyle="1" w:styleId="enff3">
    <w:name w:val="公布文（en）"/>
    <w:basedOn w:val="jaff3"/>
    <w:rsid w:val="009F3A0A"/>
    <w:rPr>
      <w:rFonts w:ascii="Century" w:eastAsia="Century" w:hAnsi="Century" w:cs="Century"/>
    </w:rPr>
  </w:style>
  <w:style w:type="paragraph" w:customStyle="1" w:styleId="jaen">
    <w:name w:val="表（ja：en）"/>
    <w:basedOn w:val="a"/>
    <w:rsid w:val="009F3A0A"/>
    <w:pPr>
      <w:widowControl w:val="0"/>
      <w:snapToGrid w:val="0"/>
    </w:pPr>
    <w:rPr>
      <w:rFonts w:ascii="Century" w:eastAsia="ＭＳ 明朝" w:hAnsi="Century"/>
    </w:rPr>
  </w:style>
  <w:style w:type="paragraph" w:customStyle="1" w:styleId="jaff4">
    <w:name w:val="備考（ja）"/>
    <w:basedOn w:val="a"/>
    <w:rsid w:val="009F3A0A"/>
    <w:pPr>
      <w:widowControl w:val="0"/>
      <w:ind w:left="439" w:hanging="219"/>
    </w:pPr>
    <w:rPr>
      <w:rFonts w:ascii="ＭＳ 明朝" w:eastAsia="ＭＳ 明朝" w:hAnsi="ＭＳ 明朝" w:cs="ＭＳ 明朝"/>
    </w:rPr>
  </w:style>
  <w:style w:type="paragraph" w:customStyle="1" w:styleId="enff4">
    <w:name w:val="備考（en）"/>
    <w:basedOn w:val="jaff4"/>
    <w:rsid w:val="009F3A0A"/>
    <w:rPr>
      <w:rFonts w:ascii="Century" w:eastAsia="Century" w:hAnsi="Century" w:cs="Century"/>
    </w:rPr>
  </w:style>
  <w:style w:type="paragraph" w:customStyle="1" w:styleId="jaff5">
    <w:name w:val="表タイトル（ja）"/>
    <w:basedOn w:val="a"/>
    <w:rsid w:val="009F3A0A"/>
    <w:pPr>
      <w:widowControl w:val="0"/>
      <w:ind w:left="219"/>
    </w:pPr>
    <w:rPr>
      <w:rFonts w:ascii="ＭＳ 明朝" w:eastAsia="ＭＳ 明朝" w:hAnsi="ＭＳ 明朝" w:cs="ＭＳ 明朝"/>
    </w:rPr>
  </w:style>
  <w:style w:type="paragraph" w:customStyle="1" w:styleId="enff5">
    <w:name w:val="表タイトル（en）"/>
    <w:basedOn w:val="jaff5"/>
    <w:rsid w:val="009F3A0A"/>
    <w:rPr>
      <w:rFonts w:ascii="Century" w:eastAsia="Century" w:hAnsi="Century" w:cs="Century"/>
    </w:rPr>
  </w:style>
  <w:style w:type="paragraph" w:customStyle="1" w:styleId="jaff6">
    <w:name w:val="改正規定文（ja）"/>
    <w:basedOn w:val="a"/>
    <w:rsid w:val="009F3A0A"/>
    <w:pPr>
      <w:widowControl w:val="0"/>
      <w:ind w:left="219" w:firstLine="219"/>
    </w:pPr>
    <w:rPr>
      <w:rFonts w:ascii="ＭＳ 明朝" w:eastAsia="ＭＳ 明朝" w:hAnsi="ＭＳ 明朝" w:cs="ＭＳ 明朝"/>
    </w:rPr>
  </w:style>
  <w:style w:type="paragraph" w:customStyle="1" w:styleId="enff6">
    <w:name w:val="改正規定文（en）"/>
    <w:basedOn w:val="jaff6"/>
    <w:rsid w:val="009F3A0A"/>
    <w:rPr>
      <w:rFonts w:ascii="Century" w:eastAsia="Century" w:hAnsi="Century" w:cs="Century"/>
    </w:rPr>
  </w:style>
  <w:style w:type="paragraph" w:customStyle="1" w:styleId="jaff7">
    <w:name w:val="付記（ja）"/>
    <w:basedOn w:val="a"/>
    <w:rsid w:val="009F3A0A"/>
    <w:pPr>
      <w:widowControl w:val="0"/>
      <w:ind w:left="219" w:firstLine="219"/>
    </w:pPr>
    <w:rPr>
      <w:rFonts w:ascii="ＭＳ 明朝" w:eastAsia="ＭＳ 明朝" w:hAnsi="ＭＳ 明朝" w:cs="ＭＳ 明朝"/>
    </w:rPr>
  </w:style>
  <w:style w:type="paragraph" w:customStyle="1" w:styleId="enff7">
    <w:name w:val="付記（en）"/>
    <w:basedOn w:val="jaff7"/>
    <w:rsid w:val="009F3A0A"/>
    <w:rPr>
      <w:rFonts w:ascii="Century" w:eastAsia="Century" w:hAnsi="Century" w:cs="Century"/>
    </w:rPr>
  </w:style>
  <w:style w:type="paragraph" w:customStyle="1" w:styleId="jaff8">
    <w:name w:val="様式名（ja）"/>
    <w:basedOn w:val="a"/>
    <w:rsid w:val="009F3A0A"/>
    <w:pPr>
      <w:widowControl w:val="0"/>
      <w:ind w:left="439" w:hanging="219"/>
    </w:pPr>
    <w:rPr>
      <w:rFonts w:ascii="ＭＳ 明朝" w:eastAsia="ＭＳ 明朝" w:hAnsi="ＭＳ 明朝" w:cs="ＭＳ 明朝"/>
    </w:rPr>
  </w:style>
  <w:style w:type="paragraph" w:customStyle="1" w:styleId="enff8">
    <w:name w:val="様式名（en）"/>
    <w:basedOn w:val="jaff8"/>
    <w:rsid w:val="009F3A0A"/>
    <w:rPr>
      <w:rFonts w:ascii="Century" w:eastAsia="Century" w:hAnsi="Century" w:cs="Century"/>
    </w:rPr>
  </w:style>
  <w:style w:type="paragraph" w:customStyle="1" w:styleId="jaff9">
    <w:name w:val="様式項目（ja）"/>
    <w:basedOn w:val="a"/>
    <w:rsid w:val="009F3A0A"/>
    <w:pPr>
      <w:widowControl w:val="0"/>
      <w:ind w:left="221" w:firstLine="221"/>
    </w:pPr>
    <w:rPr>
      <w:rFonts w:ascii="ＭＳ 明朝" w:eastAsia="ＭＳ 明朝" w:hAnsi="ＭＳ 明朝" w:cs="ＭＳ 明朝"/>
    </w:rPr>
  </w:style>
  <w:style w:type="paragraph" w:customStyle="1" w:styleId="enff9">
    <w:name w:val="様式項目（en）"/>
    <w:basedOn w:val="jaff9"/>
    <w:rsid w:val="009F3A0A"/>
    <w:rPr>
      <w:rFonts w:ascii="Century" w:eastAsia="Century" w:hAnsi="Century" w:cs="Century"/>
    </w:rPr>
  </w:style>
  <w:style w:type="table" w:customStyle="1" w:styleId="1">
    <w:name w:val="表1"/>
    <w:rsid w:val="009F3A0A"/>
    <w:tblPr>
      <w:tblInd w:w="340" w:type="dxa"/>
      <w:tblCellMar>
        <w:top w:w="0" w:type="dxa"/>
        <w:left w:w="0" w:type="dxa"/>
        <w:bottom w:w="0" w:type="dxa"/>
        <w:right w:w="0" w:type="dxa"/>
      </w:tblCellMar>
    </w:tblPr>
  </w:style>
  <w:style w:type="numbering" w:customStyle="1" w:styleId="WW8Num1">
    <w:name w:val="WW8Num1"/>
    <w:rsid w:val="009F3A0A"/>
    <w:pPr>
      <w:numPr>
        <w:numId w:val="2"/>
      </w:numPr>
    </w:pPr>
  </w:style>
  <w:style w:type="numbering" w:customStyle="1" w:styleId="WW8Num2">
    <w:name w:val="WW8Num2"/>
    <w:rsid w:val="009F3A0A"/>
    <w:pPr>
      <w:numPr>
        <w:numId w:val="3"/>
      </w:numPr>
    </w:pPr>
  </w:style>
  <w:style w:type="numbering" w:customStyle="1" w:styleId="WW8Num3">
    <w:name w:val="WW8Num3"/>
    <w:rsid w:val="009F3A0A"/>
    <w:pPr>
      <w:numPr>
        <w:numId w:val="4"/>
      </w:numPr>
    </w:pPr>
  </w:style>
  <w:style w:type="numbering" w:customStyle="1" w:styleId="WW8Num4">
    <w:name w:val="WW8Num4"/>
    <w:rsid w:val="009F3A0A"/>
    <w:pPr>
      <w:numPr>
        <w:numId w:val="5"/>
      </w:numPr>
    </w:pPr>
  </w:style>
  <w:style w:type="numbering" w:customStyle="1" w:styleId="WW8Num5">
    <w:name w:val="WW8Num5"/>
    <w:rsid w:val="009F3A0A"/>
    <w:pPr>
      <w:numPr>
        <w:numId w:val="6"/>
      </w:numPr>
    </w:pPr>
  </w:style>
  <w:style w:type="numbering" w:customStyle="1" w:styleId="WW8Num6">
    <w:name w:val="WW8Num6"/>
    <w:rsid w:val="009F3A0A"/>
    <w:pPr>
      <w:numPr>
        <w:numId w:val="7"/>
      </w:numPr>
    </w:pPr>
  </w:style>
  <w:style w:type="numbering" w:customStyle="1" w:styleId="WW8Num7">
    <w:name w:val="WW8Num7"/>
    <w:rsid w:val="009F3A0A"/>
    <w:pPr>
      <w:numPr>
        <w:numId w:val="8"/>
      </w:numPr>
    </w:pPr>
  </w:style>
  <w:style w:type="numbering" w:customStyle="1" w:styleId="WW8Num8">
    <w:name w:val="WW8Num8"/>
    <w:rsid w:val="009F3A0A"/>
    <w:pPr>
      <w:numPr>
        <w:numId w:val="9"/>
      </w:numPr>
    </w:pPr>
  </w:style>
  <w:style w:type="numbering" w:customStyle="1" w:styleId="WW8Num9">
    <w:name w:val="WW8Num9"/>
    <w:rsid w:val="009F3A0A"/>
    <w:pPr>
      <w:numPr>
        <w:numId w:val="10"/>
      </w:numPr>
    </w:pPr>
  </w:style>
  <w:style w:type="numbering" w:customStyle="1" w:styleId="WW8Num10">
    <w:name w:val="WW8Num10"/>
    <w:rsid w:val="009F3A0A"/>
    <w:pPr>
      <w:numPr>
        <w:numId w:val="11"/>
      </w:numPr>
    </w:pPr>
  </w:style>
  <w:style w:type="numbering" w:customStyle="1" w:styleId="WW8Num11">
    <w:name w:val="WW8Num11"/>
    <w:rsid w:val="009F3A0A"/>
    <w:pPr>
      <w:numPr>
        <w:numId w:val="12"/>
      </w:numPr>
    </w:pPr>
  </w:style>
  <w:style w:type="numbering" w:customStyle="1" w:styleId="WW8Num12">
    <w:name w:val="WW8Num12"/>
    <w:rsid w:val="009F3A0A"/>
    <w:pPr>
      <w:numPr>
        <w:numId w:val="13"/>
      </w:numPr>
    </w:pPr>
  </w:style>
  <w:style w:type="paragraph" w:styleId="a4">
    <w:name w:val="header"/>
    <w:basedOn w:val="a"/>
    <w:link w:val="a5"/>
    <w:uiPriority w:val="99"/>
    <w:unhideWhenUsed/>
    <w:rsid w:val="00EB5AC4"/>
    <w:pPr>
      <w:tabs>
        <w:tab w:val="center" w:pos="4252"/>
        <w:tab w:val="right" w:pos="8504"/>
      </w:tabs>
      <w:snapToGrid w:val="0"/>
    </w:pPr>
  </w:style>
  <w:style w:type="character" w:customStyle="1" w:styleId="a5">
    <w:name w:val="ヘッダー (文字)"/>
    <w:basedOn w:val="a0"/>
    <w:link w:val="a4"/>
    <w:uiPriority w:val="99"/>
    <w:rsid w:val="00EB5AC4"/>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311</Words>
  <Characters>1775</Characters>
  <Application>Microsoft Office Word</Application>
  <DocSecurity>0</DocSecurity>
  <Lines>14</Lines>
  <Paragraphs>4</Paragraphs>
  <ScaleCrop>false</ScaleCrop>
  <Company/>
  <LinksUpToDate>false</LinksUpToDate>
  <CharactersWithSpaces>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2022-01-04T08:42:00Z</dcterms:created>
  <dcterms:modified xsi:type="dcterms:W3CDTF">2022-01-04T08:42:00Z</dcterms:modified>
</cp:coreProperties>
</file>