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88A" w:rsidRDefault="001E73D0">
      <w:pPr>
        <w:pStyle w:val="ja"/>
      </w:pPr>
      <w:r>
        <w:t>排他的経済水域における漁業等に関する主権的権利の行使等に関する法律</w:t>
      </w:r>
    </w:p>
    <w:p w:rsidR="0031588A" w:rsidRDefault="001E73D0">
      <w:pPr>
        <w:pStyle w:val="en"/>
      </w:pPr>
      <w:r>
        <w:t>Act on the Exercise, etc. of Sovereign Rights regarding Fishery, etc. in the Exclusive Economic Zone</w:t>
      </w:r>
    </w:p>
    <w:p w:rsidR="0031588A" w:rsidRDefault="0031588A"/>
    <w:p w:rsidR="0031588A" w:rsidRDefault="001E73D0">
      <w:pPr>
        <w:pStyle w:val="jaf"/>
      </w:pPr>
      <w:r>
        <w:t>（平成八年六月十四日法律第七十六号）</w:t>
      </w:r>
    </w:p>
    <w:p w:rsidR="0031588A" w:rsidRDefault="001E73D0">
      <w:pPr>
        <w:pStyle w:val="enf"/>
      </w:pPr>
      <w:r>
        <w:t>(Act No. 76 of June 14, 1996)</w:t>
      </w:r>
    </w:p>
    <w:p w:rsidR="0031588A" w:rsidRDefault="0031588A"/>
    <w:p w:rsidR="0031588A" w:rsidRDefault="001E73D0">
      <w:pPr>
        <w:pStyle w:val="jaa"/>
      </w:pPr>
      <w:r>
        <w:t>（趣旨）</w:t>
      </w:r>
    </w:p>
    <w:p w:rsidR="0031588A" w:rsidRDefault="001E73D0">
      <w:pPr>
        <w:pStyle w:val="ena"/>
      </w:pPr>
      <w:r>
        <w:t>(Purpose)</w:t>
      </w:r>
    </w:p>
    <w:p w:rsidR="0031588A" w:rsidRDefault="001E73D0">
      <w:pPr>
        <w:pStyle w:val="jaf3"/>
      </w:pPr>
      <w:r>
        <w:t>第一条　この法律は、海洋法に関する国際連合条約に定める権利を的確に行使することにより海洋生物資源の適切な保存及び管理を図るため、排他的経済水域における漁業等に関する主権的権利の行使等について必要な措置を定めるものとする。</w:t>
      </w:r>
    </w:p>
    <w:p w:rsidR="0031588A" w:rsidRDefault="001E73D0">
      <w:pPr>
        <w:pStyle w:val="enf3"/>
      </w:pPr>
      <w:r>
        <w:t>Article 1  This Act establishes necessary measures for the exercise, etc. of the sovereign rights regarding fishery, etc. in the exclusive econom</w:t>
      </w:r>
      <w:r>
        <w:t>ic zone for the purpose of ensuring appropriate preservation and management of living marine resources by suitably exercising the right provided for in the United Nations Convention on the Law of the Sea.</w:t>
      </w:r>
    </w:p>
    <w:p w:rsidR="0031588A" w:rsidRDefault="0031588A"/>
    <w:p w:rsidR="0031588A" w:rsidRDefault="001E73D0">
      <w:pPr>
        <w:pStyle w:val="jaa"/>
      </w:pPr>
      <w:r>
        <w:t>（定義）</w:t>
      </w:r>
    </w:p>
    <w:p w:rsidR="0031588A" w:rsidRDefault="001E73D0">
      <w:pPr>
        <w:pStyle w:val="ena"/>
      </w:pPr>
      <w:r>
        <w:t>(Definitions)</w:t>
      </w:r>
    </w:p>
    <w:p w:rsidR="0031588A" w:rsidRDefault="001E73D0">
      <w:pPr>
        <w:pStyle w:val="jaf3"/>
      </w:pPr>
      <w:r>
        <w:t>第二条　この法律において「漁業」とは、水産動植物の採捕又は養殖</w:t>
      </w:r>
      <w:r>
        <w:t>の事業（漁業等付随行為を含む。）をいう。</w:t>
      </w:r>
    </w:p>
    <w:p w:rsidR="0031588A" w:rsidRDefault="001E73D0">
      <w:pPr>
        <w:pStyle w:val="enf3"/>
      </w:pPr>
      <w:r>
        <w:t>Article 2  (1) "Fishery" as used in this Act means the undertaking of the harvest or cultivation of aquatic plants and animals (including acts incidental to fishery, etc.).</w:t>
      </w:r>
    </w:p>
    <w:p w:rsidR="0031588A" w:rsidRDefault="001E73D0">
      <w:pPr>
        <w:pStyle w:val="jaf4"/>
      </w:pPr>
      <w:r>
        <w:t>２　この法律において「漁業等付随行為」とは、水産動植物の採捕又は養殖に付随する探索、集魚、漁獲物の保蔵又は加工、漁獲物又はそ</w:t>
      </w:r>
      <w:r>
        <w:t>の製品の運搬、船舶への補給その他これらに準ずる行為で農林水産省令で定めるものをいう。</w:t>
      </w:r>
    </w:p>
    <w:p w:rsidR="0031588A" w:rsidRDefault="001E73D0">
      <w:pPr>
        <w:pStyle w:val="enf4"/>
      </w:pPr>
      <w:r>
        <w:t>(2) "Fishery incidental acts" as used in this Act mean acts that are incidental to the harvest or cultivation of aquatic plants and animals such as the search for fish, collection of fish, storage or processing of</w:t>
      </w:r>
      <w:r>
        <w:t xml:space="preserve"> fish catches, transport of fish catches or products made from them, supply to vessels and other similar acts and that are provided for in Order of the Ministry of Agriculture, Forestry and Fisheries.</w:t>
      </w:r>
    </w:p>
    <w:p w:rsidR="0031588A" w:rsidRDefault="001E73D0">
      <w:pPr>
        <w:pStyle w:val="jaf4"/>
      </w:pPr>
      <w:r>
        <w:t>３　この法律において「探索」とは、水産動植物の採捕に資する水産動植物の生息状況の調査であって水産動植物の採捕を</w:t>
      </w:r>
      <w:r>
        <w:t>伴わないものをいい、「探査」とは、探索のうち漁業等付随行為に該当しないものをいう。</w:t>
      </w:r>
    </w:p>
    <w:p w:rsidR="0031588A" w:rsidRDefault="001E73D0">
      <w:pPr>
        <w:pStyle w:val="enf4"/>
      </w:pPr>
      <w:r>
        <w:lastRenderedPageBreak/>
        <w:t xml:space="preserve">(3) "Search" as used in this Act means the investigation of the habitat status of aquatic plants and animals that contributes to, but does not involve, the harvest of aquatic plants and animals, and "survey" means </w:t>
      </w:r>
      <w:r>
        <w:t>a search that does not fall under the fishery incidental acts.</w:t>
      </w:r>
    </w:p>
    <w:p w:rsidR="0031588A" w:rsidRDefault="001E73D0">
      <w:pPr>
        <w:pStyle w:val="jaf4"/>
      </w:pPr>
      <w:r>
        <w:t>４　この法律において「外国人」とは、次に掲げるものをいう。</w:t>
      </w:r>
    </w:p>
    <w:p w:rsidR="0031588A" w:rsidRDefault="001E73D0">
      <w:pPr>
        <w:pStyle w:val="enf4"/>
      </w:pPr>
      <w:r>
        <w:t>(4) "Foreign nationals" as used in this Act mean the following persons:</w:t>
      </w:r>
    </w:p>
    <w:p w:rsidR="0031588A" w:rsidRDefault="001E73D0">
      <w:pPr>
        <w:pStyle w:val="jaf6"/>
      </w:pPr>
      <w:r>
        <w:t>一　日本の国籍を有しない者。ただし、適法に我が国に在留する者で農林水産大臣の指定するものを除く。</w:t>
      </w:r>
    </w:p>
    <w:p w:rsidR="0031588A" w:rsidRDefault="001E73D0">
      <w:pPr>
        <w:pStyle w:val="enf6"/>
      </w:pPr>
      <w:r>
        <w:t>(i) Persons who do not have Japanese natio</w:t>
      </w:r>
      <w:r>
        <w:t>nality, except for those who stay in Japan lawfully and are specified by the Minister of Agriculture, Forestry and Fisheries.</w:t>
      </w:r>
    </w:p>
    <w:p w:rsidR="0031588A" w:rsidRDefault="001E73D0">
      <w:pPr>
        <w:pStyle w:val="jaf6"/>
      </w:pPr>
      <w:r>
        <w:t>二　外国、外国の公共団体若しくはこれに準ずるもの又は外国法に基づいて設立された法人その他の団体</w:t>
      </w:r>
    </w:p>
    <w:p w:rsidR="0031588A" w:rsidRDefault="001E73D0">
      <w:pPr>
        <w:pStyle w:val="enf6"/>
      </w:pPr>
      <w:r>
        <w:t>(ii) Foreign states, public organizations or equivalent ones in foreign states, or</w:t>
      </w:r>
      <w:r>
        <w:t xml:space="preserve"> juridical persons and other organizations established on the basis of foreign laws.</w:t>
      </w:r>
    </w:p>
    <w:p w:rsidR="0031588A" w:rsidRDefault="0031588A"/>
    <w:p w:rsidR="0031588A" w:rsidRDefault="001E73D0">
      <w:pPr>
        <w:pStyle w:val="jaa"/>
      </w:pPr>
      <w:r>
        <w:t>（排他的経済水域における外国人の漁業等に関する法令の適用等）</w:t>
      </w:r>
    </w:p>
    <w:p w:rsidR="0031588A" w:rsidRDefault="001E73D0">
      <w:pPr>
        <w:pStyle w:val="ena"/>
      </w:pPr>
      <w:r>
        <w:t>(Application of Laws and Regulations regarding Fishery, etc. by Foreign Nationals in the Exclusive Economic Zone)</w:t>
      </w:r>
    </w:p>
    <w:p w:rsidR="0031588A" w:rsidRDefault="001E73D0">
      <w:pPr>
        <w:pStyle w:val="jaf3"/>
      </w:pPr>
      <w:r>
        <w:t>第三条　外国人が我が国の排他的経済水域（以下単に「排他的経済水域」という。）において行う漁業、水産動植物の採捕（漁業に該当するものを除き、漁業等付随行為を含む。以下同じ。）及び探査（以下この条において「排他的経済水域における外国人の漁業等」という。）に関しては、この法律の定めるところによる。</w:t>
      </w:r>
    </w:p>
    <w:p w:rsidR="0031588A" w:rsidRDefault="001E73D0">
      <w:pPr>
        <w:pStyle w:val="enf3"/>
      </w:pPr>
      <w:r>
        <w:t>Article 3  (1) The Fishery, harvest of aquatic plants and animals (which excludes those falling under fishery</w:t>
      </w:r>
      <w:r>
        <w:t xml:space="preserve"> and includes fishery incidental acts; the same applies hereinafter) and surveys engaged in by foreign nationals in Japan's exclusive economic zone (hereinafter simply referred to as the "exclusive economic zone") (hereinafter referred to in this Article a</w:t>
      </w:r>
      <w:r>
        <w:t>s the "fishery, etc. by foreign nationals in the exclusive economic zone") are governed by the provisions of this Act.</w:t>
      </w:r>
    </w:p>
    <w:p w:rsidR="0031588A" w:rsidRDefault="001E73D0">
      <w:pPr>
        <w:pStyle w:val="jaf4"/>
      </w:pPr>
      <w:r>
        <w:t>２　排他的経済水域における外国人の漁業等に関しては、排他的経済水域及び大陸棚に関する法律（平成八年法律第七十四号）第三条第一項の規定にかかわらず、漁業法（昭和二十四年法律第二百六十七号）（第七十四条第一項、第二項、第四項及び第五項を除く。）その他政令で定める法律（これらに基</w:t>
      </w:r>
      <w:r>
        <w:t>づく命令を含む。）の規定は、適用しない。</w:t>
      </w:r>
    </w:p>
    <w:p w:rsidR="0031588A" w:rsidRDefault="001E73D0">
      <w:pPr>
        <w:pStyle w:val="enf4"/>
      </w:pPr>
      <w:r>
        <w:t xml:space="preserve">(2) Notwithstanding the provisions of paragraph (1) of Article 3 of the Act on the Exclusive Economic Zone and Continental Shelf (Act No. 74 of 1996), provisions of the Fishery Act (Act No. 267 of 1949) (excluding paragraphs [1], [2], </w:t>
      </w:r>
      <w:r>
        <w:t xml:space="preserve">[4], and [5] of Article 74) and other Acts provided for in Cabinet Order (including those of orders based on them) do not apply to the fishery, etc. by foreign nationals in </w:t>
      </w:r>
      <w:r>
        <w:lastRenderedPageBreak/>
        <w:t>the exclusive economic zone.</w:t>
      </w:r>
    </w:p>
    <w:p w:rsidR="0031588A" w:rsidRDefault="001E73D0">
      <w:pPr>
        <w:pStyle w:val="jaf4"/>
      </w:pPr>
      <w:r>
        <w:t>３　排他的経済水域における外国人の漁業等に関する漁業法第七十四条の規定の適用については、同条第一項中「農林水</w:t>
      </w:r>
      <w:r>
        <w:t>産大臣又は都道府県知事」とあるのは「農林水産大臣」と、「漁業監督官又は漁業監督吏員」とあるのは「漁業監督官」とする。</w:t>
      </w:r>
    </w:p>
    <w:p w:rsidR="0031588A" w:rsidRDefault="001E73D0">
      <w:pPr>
        <w:pStyle w:val="enf4"/>
      </w:pPr>
      <w:r>
        <w:t>(3) With regard to the application of the provisions of Article 74 of the Fishery Act regarding fishery, etc. by foreign nationals in the exclusive economic zone, the term "The Agriculture, Forestr</w:t>
      </w:r>
      <w:r>
        <w:t>y and Fisheries Minister or each Governor" in paragraph (1) of the same Article is deemed to be replaced with "The Agriculture, Forestry and Fisheries Minister," and the term "authorized fisheries supervisors or authorized fisheries supervising officers" i</w:t>
      </w:r>
      <w:r>
        <w:t>s deemed to be replaced with "authorized fisheries supervisors."</w:t>
      </w:r>
    </w:p>
    <w:p w:rsidR="0031588A" w:rsidRDefault="001E73D0">
      <w:pPr>
        <w:pStyle w:val="jaf4"/>
      </w:pPr>
      <w:r>
        <w:t>４　前項に定めるもののほか、排他的経済水域における外国人の漁業等に関する法令の適用に関する技術的読替えについては、政令で必要な規定を設けることができる。</w:t>
      </w:r>
    </w:p>
    <w:p w:rsidR="0031588A" w:rsidRDefault="001E73D0">
      <w:pPr>
        <w:pStyle w:val="enf4"/>
      </w:pPr>
      <w:r>
        <w:t>(4) Beyond what is provided for in the preceding paragraph, Cabinet Order may provide for necessary provisions for</w:t>
      </w:r>
      <w:r>
        <w:t xml:space="preserve"> the technical replacement relating to the application of laws and regulations regarding fishery, etc. by foreign nationals in the exclusive economic zone.</w:t>
      </w:r>
    </w:p>
    <w:p w:rsidR="0031588A" w:rsidRDefault="0031588A"/>
    <w:p w:rsidR="0031588A" w:rsidRDefault="001E73D0">
      <w:pPr>
        <w:pStyle w:val="jaa"/>
      </w:pPr>
      <w:r>
        <w:t>（漁業等の禁止）</w:t>
      </w:r>
    </w:p>
    <w:p w:rsidR="0031588A" w:rsidRDefault="001E73D0">
      <w:pPr>
        <w:pStyle w:val="ena"/>
      </w:pPr>
      <w:r>
        <w:t>(Prohibition of Fishery)</w:t>
      </w:r>
    </w:p>
    <w:p w:rsidR="0031588A" w:rsidRDefault="001E73D0">
      <w:pPr>
        <w:pStyle w:val="jaf3"/>
      </w:pPr>
      <w:r>
        <w:t>第四条　外国人は、排他的経済水域のうち次に掲げる海域（その海底を含む。以下「禁止海域」という。）においては、漁業又は水産動植物の採</w:t>
      </w:r>
      <w:r>
        <w:t>捕を行ってはならない。ただし、その水産動植物の採捕が農林水産省令で定める軽易なものであるときは、この限りでない。</w:t>
      </w:r>
    </w:p>
    <w:p w:rsidR="0031588A" w:rsidRDefault="001E73D0">
      <w:pPr>
        <w:pStyle w:val="enf3"/>
      </w:pPr>
      <w:r>
        <w:t>Article 4  (1) Foreign nationals must not engage in the fishery or the harvest of aquatic plants and animals in the sea area of the exclusive economic zone (including the sea bed; hereinafter referre</w:t>
      </w:r>
      <w:r>
        <w:t>d to as "prohibited sea area") listed below; provided, however, that this does not apply in the event that the harvest of aquatic plants and animals in question is a minor one provided for in Order of the Ministry of Agriculture, Forestry and Fisheries:</w:t>
      </w:r>
    </w:p>
    <w:p w:rsidR="0031588A" w:rsidRDefault="001E73D0">
      <w:pPr>
        <w:pStyle w:val="jaf6"/>
      </w:pPr>
      <w:r>
        <w:t xml:space="preserve">一　</w:t>
      </w:r>
      <w:r>
        <w:t>領海及び接続水域に関する法律（昭和五十二年法律第三十号）附則第二項に規定する特定海域である海域（我が国の基線（同法第二条第一項に規定する基線をいう。以下この号において同じ。）から、いずれの点をとっても我が国の基線上の最も近い点からの距離が十二海里である線までの海域に限る。）</w:t>
      </w:r>
    </w:p>
    <w:p w:rsidR="0031588A" w:rsidRDefault="001E73D0">
      <w:pPr>
        <w:pStyle w:val="enf6"/>
      </w:pPr>
      <w:r>
        <w:t>(i) The sea area which falls under the specified sea area set forth in paragraph (2) of the Supplementary Provisions o</w:t>
      </w:r>
      <w:r>
        <w:t>f the Act on Territorial Waters and Contiguous Water Area (Act No. 30 of 1977) (which is limited to a sea stretching between Japan's baseline (which means the baseline set forth in paragraph [1] of Article 2 of the Act; the same applies hereinafter in this</w:t>
      </w:r>
      <w:r>
        <w:t xml:space="preserve"> item) and a line all of whose points are at the distance of 12 nautical miles from their nearest point on Japan's baseline).</w:t>
      </w:r>
    </w:p>
    <w:p w:rsidR="0031588A" w:rsidRDefault="001E73D0">
      <w:pPr>
        <w:pStyle w:val="jaf6"/>
      </w:pPr>
      <w:r>
        <w:t>二　海洋生物資源の保護又は漁業調整のため必要な海域として農林水産大臣の定める海域</w:t>
      </w:r>
    </w:p>
    <w:p w:rsidR="0031588A" w:rsidRDefault="001E73D0">
      <w:pPr>
        <w:pStyle w:val="enf6"/>
      </w:pPr>
      <w:r>
        <w:t xml:space="preserve">(ii) The sea area provided for by the Minister of Agriculture, Forestry and Fisheries as </w:t>
      </w:r>
      <w:r>
        <w:t>the sea area necessary for the protection of living marine resources or the adjustment of fishery.</w:t>
      </w:r>
    </w:p>
    <w:p w:rsidR="0031588A" w:rsidRDefault="001E73D0">
      <w:pPr>
        <w:pStyle w:val="jaf4"/>
      </w:pPr>
      <w:r>
        <w:t>２　外国人は、禁止海域（前項第一号の海域に限る。）においては、政令で定める場合を除き、漁獲物又はその製品を転載し、又は積み込んではならない。</w:t>
      </w:r>
    </w:p>
    <w:p w:rsidR="0031588A" w:rsidRDefault="001E73D0">
      <w:pPr>
        <w:pStyle w:val="enf4"/>
      </w:pPr>
      <w:r>
        <w:t>(2) Foreign nationals must not transship or load fish catches or products made from th</w:t>
      </w:r>
      <w:r>
        <w:t>em in the prohibited sea area (which is limited to the sea area under item [i] of the preceding paragraph) except for cases provided for in Cabinet Order.</w:t>
      </w:r>
    </w:p>
    <w:p w:rsidR="0031588A" w:rsidRDefault="0031588A"/>
    <w:p w:rsidR="0031588A" w:rsidRDefault="001E73D0">
      <w:pPr>
        <w:pStyle w:val="jaa"/>
      </w:pPr>
      <w:r>
        <w:t>（漁業等の許可）</w:t>
      </w:r>
    </w:p>
    <w:p w:rsidR="0031588A" w:rsidRDefault="001E73D0">
      <w:pPr>
        <w:pStyle w:val="ena"/>
      </w:pPr>
      <w:r>
        <w:t>(Permission for Fishery)</w:t>
      </w:r>
    </w:p>
    <w:p w:rsidR="0031588A" w:rsidRDefault="001E73D0">
      <w:pPr>
        <w:pStyle w:val="jaf3"/>
      </w:pPr>
      <w:r>
        <w:t>第五条　外国人は、排他的経済水域（禁止海域を除く。次条第一項及び第二項、第八条並びに第九条において同じ。）においては、農林水産省令で</w:t>
      </w:r>
      <w:r>
        <w:t>定めるところにより、漁業又は水産動植物の採捕に係る船舶ごとに、農林水産大臣の許可を受けなければ、漁業又は水産動植物の採捕を行ってはならない。ただし、次の各号の一に該当するときは、この限りでない。</w:t>
      </w:r>
    </w:p>
    <w:p w:rsidR="0031588A" w:rsidRDefault="001E73D0">
      <w:pPr>
        <w:pStyle w:val="enf3"/>
      </w:pPr>
      <w:r>
        <w:t>Article 5  (1) Foreign nationals must not engage in the fishery or the harvest of aquatic plants and animals in the exclusive economic zone (excluding the pro</w:t>
      </w:r>
      <w:r>
        <w:t xml:space="preserve">hibited sea area; the same applies in paragraphs [1] and [2] of the following Article, Article 8 and Article 9) unless they obtain the permission of the Minister of Agriculture, Forestry and Fisheries for each vessel engaging in the fishery or the harvest </w:t>
      </w:r>
      <w:r>
        <w:t>of aquatic plants and animals as provided for in the Order of the Ministry of Agriculture, Forestry and Fisheries; provided, however, that this does not apply in cases falling under any one of the following items:</w:t>
      </w:r>
    </w:p>
    <w:p w:rsidR="0031588A" w:rsidRDefault="001E73D0">
      <w:pPr>
        <w:pStyle w:val="jaf6"/>
      </w:pPr>
      <w:r>
        <w:t>一　その水産動植物の採捕が前条第一項ただし書の農林水産省令で定める軽易なものであると</w:t>
      </w:r>
      <w:r>
        <w:t>き。</w:t>
      </w:r>
    </w:p>
    <w:p w:rsidR="0031588A" w:rsidRDefault="001E73D0">
      <w:pPr>
        <w:pStyle w:val="enf6"/>
      </w:pPr>
      <w:r>
        <w:t>(i) The harvest of aquatic plants and animals in question is a minor one provided for in the Order of the Ministry of Agriculture, Forestry and Fisheries under the proviso of paragraph (1) of the preceding Article.</w:t>
      </w:r>
    </w:p>
    <w:p w:rsidR="0031588A" w:rsidRDefault="001E73D0">
      <w:pPr>
        <w:pStyle w:val="jaf6"/>
      </w:pPr>
      <w:r>
        <w:t>二　その水産動植物の採捕が第八条の承認を受けて行われるものであるとき。</w:t>
      </w:r>
    </w:p>
    <w:p w:rsidR="0031588A" w:rsidRDefault="001E73D0">
      <w:pPr>
        <w:pStyle w:val="enf6"/>
      </w:pPr>
      <w:r>
        <w:t>(ii) The harvest of aquatic plants and animals in question is engaged in with the authorization under Article 8.</w:t>
      </w:r>
    </w:p>
    <w:p w:rsidR="0031588A" w:rsidRDefault="001E73D0">
      <w:pPr>
        <w:pStyle w:val="jaf6"/>
      </w:pPr>
      <w:r>
        <w:t>三　その漁業等付随行為が第九条の承認を受けて行われるものであるとき。</w:t>
      </w:r>
    </w:p>
    <w:p w:rsidR="0031588A" w:rsidRDefault="001E73D0">
      <w:pPr>
        <w:pStyle w:val="enf6"/>
      </w:pPr>
      <w:r>
        <w:t xml:space="preserve">(iii) The fishery incidental acts in question are engaged in with the </w:t>
      </w:r>
      <w:r>
        <w:t>authorization under Article 9.</w:t>
      </w:r>
    </w:p>
    <w:p w:rsidR="0031588A" w:rsidRDefault="001E73D0">
      <w:pPr>
        <w:pStyle w:val="jaf4"/>
      </w:pPr>
      <w:r>
        <w:t>２　農林水産大臣は、前項の許可をしたときは、農林水産省令で定めるところにより、その外国人に許可証を交付する。</w:t>
      </w:r>
    </w:p>
    <w:p w:rsidR="0031588A" w:rsidRDefault="001E73D0">
      <w:pPr>
        <w:pStyle w:val="enf4"/>
      </w:pPr>
      <w:r>
        <w:t xml:space="preserve">(2) In the event that the Minister of Agriculture, Forestry and Fisheries grants the permission set forth in the preceding paragraph, the Minister issues a permit to the </w:t>
      </w:r>
      <w:r>
        <w:t>foreign nationals in question as provided for in the Order of the Ministry of Agriculture, Forestry and Fisheries.</w:t>
      </w:r>
    </w:p>
    <w:p w:rsidR="0031588A" w:rsidRDefault="001E73D0">
      <w:pPr>
        <w:pStyle w:val="jaf4"/>
      </w:pPr>
      <w:r>
        <w:t>３　第一項の許可を受けた外国人は、農林水産省令で定めるところにより、その行う漁業又は水産動植物の採捕に係る船舶にその旨を見やすいように表示し、かつ、当該船舶に前項の許可証を備え付けておかなければならない。</w:t>
      </w:r>
    </w:p>
    <w:p w:rsidR="0031588A" w:rsidRDefault="001E73D0">
      <w:pPr>
        <w:pStyle w:val="enf4"/>
      </w:pPr>
      <w:r>
        <w:t>(3) Foreign nationals who have obtaine</w:t>
      </w:r>
      <w:r>
        <w:t>d permission under paragraph (1) must display that fact in a prominent manner on their vessels that are engaging in the fishery or the harvest of aquatic plants and animals, and must keep the permit set forth in the preceding paragraph aboard such vessels,</w:t>
      </w:r>
      <w:r>
        <w:t xml:space="preserve"> as provided for in the Order of the Ministry of Agriculture, Forestry and Fisheries.</w:t>
      </w:r>
    </w:p>
    <w:p w:rsidR="0031588A" w:rsidRDefault="0031588A"/>
    <w:p w:rsidR="0031588A" w:rsidRDefault="001E73D0">
      <w:pPr>
        <w:pStyle w:val="jaa"/>
      </w:pPr>
      <w:r>
        <w:t>（許可の基準等）</w:t>
      </w:r>
    </w:p>
    <w:p w:rsidR="0031588A" w:rsidRDefault="001E73D0">
      <w:pPr>
        <w:pStyle w:val="ena"/>
      </w:pPr>
      <w:r>
        <w:t>(Standard for Permission)</w:t>
      </w:r>
    </w:p>
    <w:p w:rsidR="0031588A" w:rsidRDefault="001E73D0">
      <w:pPr>
        <w:pStyle w:val="jaf3"/>
      </w:pPr>
      <w:r>
        <w:t>第六条　農林水産大臣は、前条第一項の許可の申請があった場合において、その申請に係る漁業又は水産動植物の採捕が、国際約束その他の措置により的確に実施されること、外国人が排他的経済水域において行う漁業又は水産動植物の採捕につき農林水産省令で定める区分ごとに農林水産大臣の定</w:t>
      </w:r>
      <w:r>
        <w:t>める漁獲量の限度を超えないことその他政令で定める基準に適合すると認められるときでなければ、当該申請に係る許可をしてはならない。</w:t>
      </w:r>
    </w:p>
    <w:p w:rsidR="0031588A" w:rsidRDefault="001E73D0">
      <w:pPr>
        <w:pStyle w:val="enf3"/>
      </w:pPr>
      <w:r>
        <w:t>Article 6  (1) In the event that an application for the permission under paragraph (1) of the preceding Article is made, the Minister of Agriculture, Forestry and Fisheries must not grant perm</w:t>
      </w:r>
      <w:r>
        <w:t xml:space="preserve">ission pertaining to such application unless the fishery or the harvest of aquatic plants and animals pertaining to such application is conducted in a reliable manner on the basis of international agreement or other arrangements, does not exceed the limit </w:t>
      </w:r>
      <w:r>
        <w:t>for the quantity of fish catches provided for by the Minister of Agriculture, Forestry and Fisheries for the respective classifications about the fishery or the harvest of aquatic plants and animals engaged in by the foreign nationals in the exclusive econ</w:t>
      </w:r>
      <w:r>
        <w:t>omic zone provided for in Order of the Ministry of Agriculture, Forestry and Fisheries, and conforms to other standards provided for in Cabinet Order.</w:t>
      </w:r>
    </w:p>
    <w:p w:rsidR="0031588A" w:rsidRDefault="001E73D0">
      <w:pPr>
        <w:pStyle w:val="jaf4"/>
      </w:pPr>
      <w:r>
        <w:t>２　前項の規定による漁獲量の限度の決定は、政令で定めるところにより、排他的経済水域における科学的根拠を有する海洋生物資源の動向及び我が国漁業者の漁獲の実情を基礎とし、排他的経済水域における外国人による漁業の状況</w:t>
      </w:r>
      <w:r>
        <w:t>、外国周辺水域における我が国漁業の状況等を総合的に考慮して行われなければならない。</w:t>
      </w:r>
    </w:p>
    <w:p w:rsidR="0031588A" w:rsidRDefault="001E73D0">
      <w:pPr>
        <w:pStyle w:val="enf4"/>
      </w:pPr>
      <w:r>
        <w:t>(2) The limit for the quantity of fish catches pursuant to the provisions set forth in the preceding paragraph must be decided, as provided for in Cabinet Order, on the basis of trends, having scientific grounds, r</w:t>
      </w:r>
      <w:r>
        <w:t>egarding living marine resources and the actual situation of fish catches by Japan's fishery operators in the exclusive economic zone, comprehensively taking the situation of the fishery by the foreign nationals in the exclusive economic zone and Japan's f</w:t>
      </w:r>
      <w:r>
        <w:t>ishery in the surrounding waters of foreign states or others into consideration.</w:t>
      </w:r>
    </w:p>
    <w:p w:rsidR="0031588A" w:rsidRDefault="001E73D0">
      <w:pPr>
        <w:pStyle w:val="jaf4"/>
      </w:pPr>
      <w:r>
        <w:t>３　海洋生物資源の保存及び管理に関する法律（平成八年法律第七十七号）第二条第二項に規定する漁獲可能量を定める同条第六項に規定する第一種特定海洋生物資源について第一項の規定による漁獲量の限度の決定を行う場合には、前項に定めるところによるほか、当該漁獲可能量を基礎としなければならない。</w:t>
      </w:r>
    </w:p>
    <w:p w:rsidR="0031588A" w:rsidRDefault="001E73D0">
      <w:pPr>
        <w:pStyle w:val="enf4"/>
      </w:pPr>
      <w:r>
        <w:t>(3) The decision on the limit for</w:t>
      </w:r>
      <w:r>
        <w:t xml:space="preserve"> the quantity of fish catches pursuant to the provisions of paragraph (1) with regard to the first category of specific living marine resources set forth in paragraph (6) of Article 2 of the Act on the Preservation and Control of the Living Marine Resource</w:t>
      </w:r>
      <w:r>
        <w:t>s (Act No. 77 of 1996) that sets forth the maximum quantities for fish catches specified in paragraph (2) of the same Article must be made on the basis of the maximum quantities for fish catches beyond what is provided for in the preceding paragraph.</w:t>
      </w:r>
    </w:p>
    <w:p w:rsidR="0031588A" w:rsidRDefault="0031588A"/>
    <w:p w:rsidR="0031588A" w:rsidRDefault="001E73D0">
      <w:pPr>
        <w:pStyle w:val="jaa"/>
      </w:pPr>
      <w:r>
        <w:t>（入漁料</w:t>
      </w:r>
      <w:r>
        <w:t>）</w:t>
      </w:r>
    </w:p>
    <w:p w:rsidR="0031588A" w:rsidRDefault="001E73D0">
      <w:pPr>
        <w:pStyle w:val="ena"/>
      </w:pPr>
      <w:r>
        <w:t>(Fishing Fee)</w:t>
      </w:r>
    </w:p>
    <w:p w:rsidR="0031588A" w:rsidRDefault="001E73D0">
      <w:pPr>
        <w:pStyle w:val="jaf3"/>
      </w:pPr>
      <w:r>
        <w:t>第七条　外国人は、第五条第二項の規定により許可証の交付を受けるときに、政令で定める額の入漁料を国に納付しなければならない。</w:t>
      </w:r>
    </w:p>
    <w:p w:rsidR="0031588A" w:rsidRDefault="001E73D0">
      <w:pPr>
        <w:pStyle w:val="enf3"/>
      </w:pPr>
      <w:r>
        <w:t>Article 7  (1) Foreign nationals must pay the fishing fee in the amount provided for in Cabinet Order to the national government at the time when they receive the issuance of the</w:t>
      </w:r>
      <w:r>
        <w:t xml:space="preserve"> certificate of permission pursuant to the provisions of paragraph (2) of Article 5.</w:t>
      </w:r>
    </w:p>
    <w:p w:rsidR="0031588A" w:rsidRDefault="001E73D0">
      <w:pPr>
        <w:pStyle w:val="jaf4"/>
      </w:pPr>
      <w:r>
        <w:t>２　特別の事由がある場合には、政令で定めるところにより、前項の入漁料を減額し、又は免除することができる。</w:t>
      </w:r>
    </w:p>
    <w:p w:rsidR="0031588A" w:rsidRDefault="001E73D0">
      <w:pPr>
        <w:pStyle w:val="enf4"/>
      </w:pPr>
      <w:r>
        <w:t>(2) In the event that any special circumstance exists, the fishing fee set forth in the preceding paragraph may be red</w:t>
      </w:r>
      <w:r>
        <w:t>uced in amount or exempted as provided for in Cabinet Order.</w:t>
      </w:r>
    </w:p>
    <w:p w:rsidR="0031588A" w:rsidRDefault="001E73D0">
      <w:pPr>
        <w:pStyle w:val="jaf4"/>
      </w:pPr>
      <w:r>
        <w:t>３　前二項に定めるもののほか、入漁料に関し必要な事項は、政令で定める。</w:t>
      </w:r>
    </w:p>
    <w:p w:rsidR="0031588A" w:rsidRDefault="001E73D0">
      <w:pPr>
        <w:pStyle w:val="enf4"/>
      </w:pPr>
      <w:r>
        <w:t>(3) Beyond what is provided for in the preceding two paragraphs, matters necessary for the fishing fee are prescribed by Cabinet Order.</w:t>
      </w:r>
    </w:p>
    <w:p w:rsidR="0031588A" w:rsidRDefault="0031588A"/>
    <w:p w:rsidR="0031588A" w:rsidRDefault="001E73D0">
      <w:pPr>
        <w:pStyle w:val="jaa"/>
      </w:pPr>
      <w:r>
        <w:t>（試験研究等のための水産動植物の採捕の承認）</w:t>
      </w:r>
    </w:p>
    <w:p w:rsidR="0031588A" w:rsidRDefault="001E73D0">
      <w:pPr>
        <w:pStyle w:val="ena"/>
      </w:pPr>
      <w:r>
        <w:t>(Authorization for the Harvest of Aquatic Animals and Plants for Test and Research)</w:t>
      </w:r>
    </w:p>
    <w:p w:rsidR="0031588A" w:rsidRDefault="001E73D0">
      <w:pPr>
        <w:pStyle w:val="jaf3"/>
      </w:pPr>
      <w:r>
        <w:t>第八条　外国人は、排他的経済水域において、試験研究その他の農林水産省令で定める目的のために水産動植物の採捕を行おうとするときは、農林水産省令で定めるところにより、水産動植物の採捕に係る船舶ごとに、農林水産大臣の承認を受けなければならない。ただし、その水産動植物の採捕が第四条第一項ただし書の農林水産</w:t>
      </w:r>
      <w:r>
        <w:t>省令で定める軽易なものであるとき、又はその漁業等付随行為が次条の承認を受けて行われるものであるときは、この限りでない。</w:t>
      </w:r>
    </w:p>
    <w:p w:rsidR="0031588A" w:rsidRDefault="001E73D0">
      <w:pPr>
        <w:pStyle w:val="enf3"/>
      </w:pPr>
      <w:r>
        <w:t>Article 8  In the event that foreign nationals intend to carry out the harvest of aquatic plants and animals in the exclusive economic zone for the purposes provided for in Order of the Ministry o</w:t>
      </w:r>
      <w:r>
        <w:t>f Agriculture, Forestry and Fisheries, such as testing and research, they must obtain the authorization of the Minister of Agriculture, Forestry and Fisheries for each vessel engaging in the harvest of aquatic plants and animals as provided for in Order of</w:t>
      </w:r>
      <w:r>
        <w:t xml:space="preserve"> the Ministry of Agriculture, Forestry and Fisheries; provided, however, that this does not apply if the harvest of aquatic plants and animals in question is a minor one provided for in Order of the Ministry of Agriculture, Forestry and Fisheries under the</w:t>
      </w:r>
      <w:r>
        <w:t xml:space="preserve"> proviso of paragraph (1) of Article 4, or if the fishery incidental acts in question are engaged in with the authorization under the following Article.</w:t>
      </w:r>
    </w:p>
    <w:p w:rsidR="0031588A" w:rsidRDefault="0031588A"/>
    <w:p w:rsidR="0031588A" w:rsidRDefault="001E73D0">
      <w:pPr>
        <w:pStyle w:val="jaa"/>
      </w:pPr>
      <w:r>
        <w:t>（外国人以外の者が行う漁業に係る漁業等付随行為等の承認）</w:t>
      </w:r>
    </w:p>
    <w:p w:rsidR="0031588A" w:rsidRDefault="001E73D0">
      <w:pPr>
        <w:pStyle w:val="ena"/>
      </w:pPr>
      <w:r>
        <w:t>(Authorization for Fishery Incidental Acts Pertaining to Fishery by Perso</w:t>
      </w:r>
      <w:r>
        <w:t>ns Other Than Foreign Nationals)</w:t>
      </w:r>
    </w:p>
    <w:p w:rsidR="0031588A" w:rsidRDefault="001E73D0">
      <w:pPr>
        <w:pStyle w:val="jaf3"/>
      </w:pPr>
      <w:r>
        <w:t>第九条　外国人は、排他的経済水域において、外国人以外の者が当該水域において行う漁業又は水産動植物の採捕に係る漁業等付随行為を行おうとするときは、農林水産省令で定めるところにより、漁業等付随行為に係る船舶ごとに、農林水産大臣の承認を受けなければならない。</w:t>
      </w:r>
    </w:p>
    <w:p w:rsidR="0031588A" w:rsidRDefault="001E73D0">
      <w:pPr>
        <w:pStyle w:val="enf3"/>
      </w:pPr>
      <w:r>
        <w:t>Article 9  In the event that foreign nationals intend to engage in fishery incidental acts in th</w:t>
      </w:r>
      <w:r>
        <w:t>e exclusive economic zone pertaining to the fishery or the harvest of aquatic plants and animals that are engaged in by persons other than the foreign nationals in that water area, they must obtain the authorization of the Minister of Agriculture, Forestry</w:t>
      </w:r>
      <w:r>
        <w:t xml:space="preserve"> and Fisheries for each vessel engaging in the fishery incidental acts as provided for in Order of the Ministry of Agriculture, Forestry and Fisheries.</w:t>
      </w:r>
    </w:p>
    <w:p w:rsidR="0031588A" w:rsidRDefault="0031588A"/>
    <w:p w:rsidR="0031588A" w:rsidRDefault="001E73D0">
      <w:pPr>
        <w:pStyle w:val="jaa"/>
      </w:pPr>
      <w:r>
        <w:t>（探査の承認）</w:t>
      </w:r>
    </w:p>
    <w:p w:rsidR="0031588A" w:rsidRDefault="001E73D0">
      <w:pPr>
        <w:pStyle w:val="ena"/>
      </w:pPr>
      <w:r>
        <w:t>(Approval of Surveys)</w:t>
      </w:r>
    </w:p>
    <w:p w:rsidR="0031588A" w:rsidRDefault="001E73D0">
      <w:pPr>
        <w:pStyle w:val="jaf3"/>
      </w:pPr>
      <w:r>
        <w:t>第十条　外国人は、排他的経済水域において、探査を行おうとするときは、農林水産省令で定めるところにより、探査に係る船舶ごとに、農林水産大臣の承認を受</w:t>
      </w:r>
      <w:r>
        <w:t>けなければならない。</w:t>
      </w:r>
    </w:p>
    <w:p w:rsidR="0031588A" w:rsidRDefault="001E73D0">
      <w:pPr>
        <w:pStyle w:val="enf3"/>
      </w:pPr>
      <w:r>
        <w:t xml:space="preserve">Article 10  In the event that foreign nationals intend to undertake a survey in the exclusive economic zone, they must obtain the approval of the Minister of Agriculture, Forestry and Fisheries for each vessel undertaking the survey as provided </w:t>
      </w:r>
      <w:r>
        <w:t>for in the Order of the Ministry of Agriculture, Forestry and Fisheries.</w:t>
      </w:r>
    </w:p>
    <w:p w:rsidR="0031588A" w:rsidRDefault="0031588A"/>
    <w:p w:rsidR="0031588A" w:rsidRDefault="001E73D0">
      <w:pPr>
        <w:pStyle w:val="jaa"/>
      </w:pPr>
      <w:r>
        <w:t>（手数料等）</w:t>
      </w:r>
    </w:p>
    <w:p w:rsidR="0031588A" w:rsidRDefault="001E73D0">
      <w:pPr>
        <w:pStyle w:val="ena"/>
      </w:pPr>
      <w:r>
        <w:t>(Fees)</w:t>
      </w:r>
    </w:p>
    <w:p w:rsidR="0031588A" w:rsidRDefault="001E73D0">
      <w:pPr>
        <w:pStyle w:val="jaf3"/>
      </w:pPr>
      <w:r>
        <w:t>第十一条　前三条の承認の申請をする外国人は、実費を勘案して政令で定める額の手数料を国に納付しなければならない。</w:t>
      </w:r>
    </w:p>
    <w:p w:rsidR="0031588A" w:rsidRDefault="001E73D0">
      <w:pPr>
        <w:pStyle w:val="enf3"/>
      </w:pPr>
      <w:r>
        <w:t xml:space="preserve">Article 11  (1) Foreign nationals who apply for approval under the preceding three Articles must pay a fee, the </w:t>
      </w:r>
      <w:r>
        <w:t>amount of which is provided for in Cabinet Order taking the actual cost into consideration.</w:t>
      </w:r>
    </w:p>
    <w:p w:rsidR="0031588A" w:rsidRDefault="001E73D0">
      <w:pPr>
        <w:pStyle w:val="jaf4"/>
      </w:pPr>
      <w:r>
        <w:t>２　第五条第二項及び第三項の規定は前三条の承認について、第七条第二項の規定は前項の手数料について準用する。</w:t>
      </w:r>
    </w:p>
    <w:p w:rsidR="0031588A" w:rsidRDefault="001E73D0">
      <w:pPr>
        <w:pStyle w:val="enf4"/>
      </w:pPr>
      <w:r>
        <w:t>(2) The provisions of paragraphs (2) and (3) of Article 5 applies mutatis mutandis to the approval under the p</w:t>
      </w:r>
      <w:r>
        <w:t>receding three Articles, and the provisions of paragraph (2) of Article 7 applies mutatis mutandis to the fee in the preceding paragraph.</w:t>
      </w:r>
    </w:p>
    <w:p w:rsidR="0031588A" w:rsidRDefault="0031588A"/>
    <w:p w:rsidR="0031588A" w:rsidRDefault="001E73D0">
      <w:pPr>
        <w:pStyle w:val="jaa"/>
      </w:pPr>
      <w:r>
        <w:t>（制限又は条件）</w:t>
      </w:r>
    </w:p>
    <w:p w:rsidR="0031588A" w:rsidRDefault="001E73D0">
      <w:pPr>
        <w:pStyle w:val="ena"/>
      </w:pPr>
      <w:r>
        <w:t>(Restrictions and Conditions)</w:t>
      </w:r>
    </w:p>
    <w:p w:rsidR="0031588A" w:rsidRDefault="001E73D0">
      <w:pPr>
        <w:pStyle w:val="jaf3"/>
      </w:pPr>
      <w:r>
        <w:t>第十二条　第五条第一項の許可又は第八条から第十条までの承認には、制限又は条件を付し、及びこれを変更することができる。</w:t>
      </w:r>
    </w:p>
    <w:p w:rsidR="0031588A" w:rsidRDefault="001E73D0">
      <w:pPr>
        <w:pStyle w:val="enf3"/>
      </w:pPr>
      <w:r>
        <w:t>Article 12  Restric</w:t>
      </w:r>
      <w:r>
        <w:t>tions or conditions may be attached to the permission under paragraph (1) of Article 5 or the approval under Article 8 through to Article 10, or they may be changed.</w:t>
      </w:r>
    </w:p>
    <w:p w:rsidR="0031588A" w:rsidRDefault="0031588A"/>
    <w:p w:rsidR="0031588A" w:rsidRDefault="001E73D0">
      <w:pPr>
        <w:pStyle w:val="jaa"/>
      </w:pPr>
      <w:r>
        <w:t>（許可等の取消し等）</w:t>
      </w:r>
    </w:p>
    <w:p w:rsidR="0031588A" w:rsidRDefault="001E73D0">
      <w:pPr>
        <w:pStyle w:val="ena"/>
      </w:pPr>
      <w:r>
        <w:t>(Cancellation of Permission)</w:t>
      </w:r>
    </w:p>
    <w:p w:rsidR="0031588A" w:rsidRDefault="001E73D0">
      <w:pPr>
        <w:pStyle w:val="jaf3"/>
      </w:pPr>
      <w:r>
        <w:t>第十三条　農林水産大臣は、第五条第一項の許可又は第九条の承認を受けた外国人が法令又は前条の制限若しくは条件に違反したときは、期間を定めて排他的経済水域における漁業又は水産動植物の採捕の停止を命じ、又は第五条第一項の許可又は第九条の承認を取り消すことができる。</w:t>
      </w:r>
    </w:p>
    <w:p w:rsidR="0031588A" w:rsidRDefault="001E73D0">
      <w:pPr>
        <w:pStyle w:val="enf3"/>
      </w:pPr>
      <w:r>
        <w:t>Article 13  (1) In the event that the foreign nationals who have received the permission under paragraph (1) of Article 5 or t</w:t>
      </w:r>
      <w:r>
        <w:t>he approval under Article 9 violate laws and regulations or restrictions or conditions under the preceding Article, the Minister of Agriculture, Forestry and Fisheries may order them to suspend the fishery or the harvest of aquatic plants and animals in th</w:t>
      </w:r>
      <w:r>
        <w:t>e exclusive economic zone for a specified period, or may cancel the permission under paragraph (1) of Article 5 or the approval under Article 9.</w:t>
      </w:r>
    </w:p>
    <w:p w:rsidR="0031588A" w:rsidRDefault="001E73D0">
      <w:pPr>
        <w:pStyle w:val="jaf4"/>
      </w:pPr>
      <w:r>
        <w:t>２　農林水産大臣は、第八条又は第十条の承認を受けた外国人が法令又は前条の制限若しくは条件に違反したときは、第八条又は第十条の承認を取り消すことができる。</w:t>
      </w:r>
    </w:p>
    <w:p w:rsidR="0031588A" w:rsidRDefault="001E73D0">
      <w:pPr>
        <w:pStyle w:val="enf4"/>
      </w:pPr>
      <w:r>
        <w:t xml:space="preserve">(2) In the event that the foreign </w:t>
      </w:r>
      <w:r>
        <w:t>nationals who have received the authorization under Article 8 or 10 violate laws and regulations or restrictions or conditions under the preceding Article, the Minister of Agriculture, Forestry and Fisheries may rescind the authorization under Article 8 or</w:t>
      </w:r>
      <w:r>
        <w:t xml:space="preserve"> 10.</w:t>
      </w:r>
    </w:p>
    <w:p w:rsidR="0031588A" w:rsidRDefault="0031588A"/>
    <w:p w:rsidR="0031588A" w:rsidRDefault="001E73D0">
      <w:pPr>
        <w:pStyle w:val="jaa"/>
      </w:pPr>
      <w:r>
        <w:t>（大陸棚の定着性種族に係る漁業等への準用等）</w:t>
      </w:r>
    </w:p>
    <w:p w:rsidR="0031588A" w:rsidRDefault="001E73D0">
      <w:pPr>
        <w:pStyle w:val="ena"/>
      </w:pPr>
      <w:r>
        <w:t>(Mutatis Mutandis Application to Fishery, etc. Pertaining to Fixative Species on the Continental Shelf)</w:t>
      </w:r>
    </w:p>
    <w:p w:rsidR="0031588A" w:rsidRDefault="001E73D0">
      <w:pPr>
        <w:pStyle w:val="jaf3"/>
      </w:pPr>
      <w:r>
        <w:t>第十四条　第三条から前条までの規定は、大陸棚（排他的経済水域及び大陸棚に関する法律第二条に規定する区域をいう。）であって排他的経済水域でない区域の定着性種族（海洋法に関する国際連合条約第七十七条４に規定する定着性の種族に属する生物をいう。次項において同じ。）に係る漁業、水産動植物の採捕及び探査について準用する。この場合において、必要な技術的読替えは、政令で定める。</w:t>
      </w:r>
    </w:p>
    <w:p w:rsidR="0031588A" w:rsidRDefault="001E73D0">
      <w:pPr>
        <w:pStyle w:val="enf3"/>
      </w:pPr>
      <w:r>
        <w:t>Article 14  (1) The provisions of Article 3 through to the preceding Art</w:t>
      </w:r>
      <w:r>
        <w:t>icle applies mutatis mutandis to the fishery, the harvest of aquatic plants and animals and the survey pertaining to fixative species (which means living creatures belonging to the fixative species set forth in 4 of Article 77 of the United Nations Convent</w:t>
      </w:r>
      <w:r>
        <w:t>ion on the Law of the Sea; the same applies in the following paragraph) in the area which is on the continental shelf (which means the area set forth in Article 2 of the Act on the Exclusive Economic Zone and Continental Shelf) but not in the exclusive eco</w:t>
      </w:r>
      <w:r>
        <w:t>nomic zone. In this case, any necessary technical replacement is provided for in Cabinet Order.</w:t>
      </w:r>
    </w:p>
    <w:p w:rsidR="0031588A" w:rsidRDefault="001E73D0">
      <w:pPr>
        <w:pStyle w:val="jaf4"/>
      </w:pPr>
      <w:r>
        <w:t>２　前項において読み替えて準用する第四条第一項、第五条第一項及び第八条から第十条までの定着性種族は、農林水産大臣が告示する。</w:t>
      </w:r>
    </w:p>
    <w:p w:rsidR="0031588A" w:rsidRDefault="001E73D0">
      <w:pPr>
        <w:pStyle w:val="enf4"/>
      </w:pPr>
      <w:r>
        <w:t>(2) Fixative species under paragraph (1) of Article 4, paragraph (1) of Article 5 and Article 8 t</w:t>
      </w:r>
      <w:r>
        <w:t>hrough to Article 10 that are replaced and apply mutatis mutandis in the preceding paragraph are announced publicly by the Minister of Agriculture, Forestry and Fisheries.</w:t>
      </w:r>
    </w:p>
    <w:p w:rsidR="0031588A" w:rsidRDefault="0031588A"/>
    <w:p w:rsidR="0031588A" w:rsidRDefault="001E73D0">
      <w:pPr>
        <w:pStyle w:val="jaa"/>
      </w:pPr>
      <w:r>
        <w:t>（溯河性資源の保存及び管理）</w:t>
      </w:r>
    </w:p>
    <w:p w:rsidR="0031588A" w:rsidRDefault="001E73D0">
      <w:pPr>
        <w:pStyle w:val="ena"/>
      </w:pPr>
      <w:r>
        <w:t>(Preservation and Control of Anadromous Resources)</w:t>
      </w:r>
    </w:p>
    <w:p w:rsidR="0031588A" w:rsidRDefault="001E73D0">
      <w:pPr>
        <w:pStyle w:val="jaf3"/>
      </w:pPr>
      <w:r>
        <w:t>第十五条　我が国は、排他的経済水域</w:t>
      </w:r>
      <w:r>
        <w:t>の外側の海域においても我が国の内水面において産卵する溯河性資源について、海洋法に関する国際連合条約第六十六条一の第一義的利益及び責任を有する。</w:t>
      </w:r>
    </w:p>
    <w:p w:rsidR="0031588A" w:rsidRDefault="001E73D0">
      <w:pPr>
        <w:pStyle w:val="enf3"/>
      </w:pPr>
      <w:r>
        <w:t>Article 15  Japan has the primary interest and responsibility under 1 of Article 66 of the United Nations Convention on the Law of the Sea even in the sea area outside the exclusive ec</w:t>
      </w:r>
      <w:r>
        <w:t>onomic zone with regard to anadromous resources that lay eggs in Japan's inland water.</w:t>
      </w:r>
    </w:p>
    <w:p w:rsidR="0031588A" w:rsidRDefault="0031588A"/>
    <w:p w:rsidR="0031588A" w:rsidRDefault="001E73D0">
      <w:pPr>
        <w:pStyle w:val="jaa"/>
      </w:pPr>
      <w:r>
        <w:t>（立入検査）</w:t>
      </w:r>
    </w:p>
    <w:p w:rsidR="0031588A" w:rsidRDefault="001E73D0">
      <w:pPr>
        <w:pStyle w:val="ena"/>
      </w:pPr>
      <w:r>
        <w:t>(On-site Inspection)</w:t>
      </w:r>
    </w:p>
    <w:p w:rsidR="0031588A" w:rsidRDefault="001E73D0">
      <w:pPr>
        <w:pStyle w:val="jaf3"/>
      </w:pPr>
      <w:r>
        <w:t>第十五条の二　漁業監督官は、この法律を施行するため必要があると認めるときは、漁場、船舶、事業場、事務所、倉庫等に立ち入り、その状況若しくは帳簿書類その他の物件を検査し、又は関係者に対し質問をすることができる。</w:t>
      </w:r>
    </w:p>
    <w:p w:rsidR="0031588A" w:rsidRDefault="001E73D0">
      <w:pPr>
        <w:pStyle w:val="enf3"/>
      </w:pPr>
      <w:r>
        <w:t>Article 15-2  (1) Authorized fisher</w:t>
      </w:r>
      <w:r>
        <w:t>ies supervisors may, when finding it necessary to enforce this Act, visit fishing grounds, boats, places of business, offices, and warehouses and inspect books, documents and other objects or ask questions to the persons concerned.</w:t>
      </w:r>
    </w:p>
    <w:p w:rsidR="0031588A" w:rsidRDefault="001E73D0">
      <w:pPr>
        <w:pStyle w:val="jaf4"/>
      </w:pPr>
      <w:r>
        <w:t>２　前項の規定による権限は、犯罪捜査のために認め</w:t>
      </w:r>
      <w:r>
        <w:t>られたものと解釈してはならない。</w:t>
      </w:r>
    </w:p>
    <w:p w:rsidR="0031588A" w:rsidRDefault="001E73D0">
      <w:pPr>
        <w:pStyle w:val="enf4"/>
      </w:pPr>
      <w:r>
        <w:t>(2) The authority under the preceding paragraph must not be construed as having been granted for criminal investigations.</w:t>
      </w:r>
    </w:p>
    <w:p w:rsidR="0031588A" w:rsidRDefault="0031588A"/>
    <w:p w:rsidR="0031588A" w:rsidRDefault="001E73D0">
      <w:pPr>
        <w:pStyle w:val="jaa"/>
      </w:pPr>
      <w:r>
        <w:t>（行政手続法の適用除外）</w:t>
      </w:r>
    </w:p>
    <w:p w:rsidR="0031588A" w:rsidRDefault="001E73D0">
      <w:pPr>
        <w:pStyle w:val="ena"/>
      </w:pPr>
      <w:r>
        <w:t>(Exclusion from Application of Administrative Procedure Act)</w:t>
      </w:r>
    </w:p>
    <w:p w:rsidR="0031588A" w:rsidRDefault="001E73D0">
      <w:pPr>
        <w:pStyle w:val="jaf3"/>
      </w:pPr>
      <w:r>
        <w:t>第十六条　この法律の規定による処分については、行政手続法（平成五年法律第八十八号）第二章及び第三章の規定は、適用しない。</w:t>
      </w:r>
    </w:p>
    <w:p w:rsidR="0031588A" w:rsidRDefault="001E73D0">
      <w:pPr>
        <w:pStyle w:val="enf3"/>
      </w:pPr>
      <w:r>
        <w:t>Article 16  The provisions in Chapters II and III of the Administrative Procedure Act (Act No. 88 of 1993) does not apply to the disposition pursuant to the provisions of this Act.</w:t>
      </w:r>
    </w:p>
    <w:p w:rsidR="0031588A" w:rsidRDefault="0031588A"/>
    <w:p w:rsidR="0031588A" w:rsidRDefault="001E73D0">
      <w:pPr>
        <w:pStyle w:val="jaa"/>
      </w:pPr>
      <w:r>
        <w:t>（政令等への委任）</w:t>
      </w:r>
    </w:p>
    <w:p w:rsidR="0031588A" w:rsidRDefault="001E73D0">
      <w:pPr>
        <w:pStyle w:val="ena"/>
      </w:pPr>
      <w:r>
        <w:t>(De</w:t>
      </w:r>
      <w:r>
        <w:t>legation to Cabinet Order)</w:t>
      </w:r>
    </w:p>
    <w:p w:rsidR="0031588A" w:rsidRDefault="001E73D0">
      <w:pPr>
        <w:pStyle w:val="jaf3"/>
      </w:pPr>
      <w:r>
        <w:t>第十七条　この法律の規定に基づき政令又は農林水産省令を制定し、又は改廃する場合においては、その政令又は農林水産省令で、その制定又は改廃に伴い合理的に必要と判断される範囲内において、所要の経過措置（罰則に関する経過措置を含む。）を定めることができる。</w:t>
      </w:r>
    </w:p>
    <w:p w:rsidR="0031588A" w:rsidRDefault="001E73D0">
      <w:pPr>
        <w:pStyle w:val="enf3"/>
      </w:pPr>
      <w:r>
        <w:t>Article 17  (1) If Cabinet Order or Order of the Ministry of Agriculture, Forestry and Fisheries is esta</w:t>
      </w:r>
      <w:r>
        <w:t>blished, revised or abolished on the basis of the provisions of this Act, necessary transitional measures (including transitional measures on penal provisions) may be provided by that Cabinet Order or Order of the Ministry of Agriculture, Forestry and Fish</w:t>
      </w:r>
      <w:r>
        <w:t>eries within the scope reasonably considered necessary as a result of such establishment, revision or abolition.</w:t>
      </w:r>
    </w:p>
    <w:p w:rsidR="0031588A" w:rsidRDefault="001E73D0">
      <w:pPr>
        <w:pStyle w:val="jaf4"/>
      </w:pPr>
      <w:r>
        <w:t>２　この法律に別段の定めがあるものを除くほか、第二十四条から第二十六条までの規定の実施に必要な手続その他これらの規定の施行に必要な事項については、主務省令で、その他この法律の実施に必要な手続その他その施行に必要な事項については、農林水産省令で定める。</w:t>
      </w:r>
    </w:p>
    <w:p w:rsidR="0031588A" w:rsidRDefault="001E73D0">
      <w:pPr>
        <w:pStyle w:val="enf4"/>
      </w:pPr>
      <w:r>
        <w:t>(2) Unless otherw</w:t>
      </w:r>
      <w:r>
        <w:t>ise provided for in this Act, procedures necessary to implement the provisions of Article 24 through to Article 26 and other matters necessary to enforce such provisions are provided for in order of the competent ministry, and other procedures necessary to</w:t>
      </w:r>
      <w:r>
        <w:t xml:space="preserve"> implement this Act and other matters necessary to enforce it are provided for in Order of the Ministry of Agriculture, Forestry and Fisheries.</w:t>
      </w:r>
    </w:p>
    <w:p w:rsidR="0031588A" w:rsidRDefault="0031588A"/>
    <w:p w:rsidR="0031588A" w:rsidRDefault="001E73D0">
      <w:pPr>
        <w:pStyle w:val="jaa"/>
      </w:pPr>
      <w:r>
        <w:t>（罰則）</w:t>
      </w:r>
    </w:p>
    <w:p w:rsidR="0031588A" w:rsidRDefault="001E73D0">
      <w:pPr>
        <w:pStyle w:val="ena"/>
      </w:pPr>
      <w:r>
        <w:t>(Penal Provisions)</w:t>
      </w:r>
    </w:p>
    <w:p w:rsidR="0031588A" w:rsidRDefault="001E73D0">
      <w:pPr>
        <w:pStyle w:val="jaf3"/>
      </w:pPr>
      <w:r>
        <w:t>第十七条の二　第四条第一項（第十四条第一項において準用する場合を含む。）又は第五条第一項（第十四条第一項において準用する場合を含む。次条第二号において同じ。）の規定に違反した</w:t>
      </w:r>
      <w:r>
        <w:t>者は、三千万円以下の罰金に処する。</w:t>
      </w:r>
    </w:p>
    <w:p w:rsidR="0031588A" w:rsidRDefault="001E73D0">
      <w:pPr>
        <w:pStyle w:val="enf3"/>
      </w:pPr>
      <w:r>
        <w:t>Article 17-2  Any person who has violated the provisions of paragraph (1) of Article 4 (including the cases where it is applied mutatis mutandis pursuant to paragraph [1] of Article 14) or paragraph (1) of Article 5 (including the cases w</w:t>
      </w:r>
      <w:r>
        <w:t>here it is applied mutatis mutandis pursuant to paragraph [1] of Article 14; the same applies in item [ii] of the following Article) is punished by a fine of not more than thirty million yen.</w:t>
      </w:r>
    </w:p>
    <w:p w:rsidR="0031588A" w:rsidRDefault="0031588A"/>
    <w:p w:rsidR="0031588A" w:rsidRDefault="001E73D0">
      <w:pPr>
        <w:pStyle w:val="jaf3"/>
      </w:pPr>
      <w:r>
        <w:t>第十八条　次の各号のいずれかに該当する者は、千万円以下の罰金に処する。</w:t>
      </w:r>
    </w:p>
    <w:p w:rsidR="0031588A" w:rsidRDefault="001E73D0">
      <w:pPr>
        <w:pStyle w:val="enf3"/>
      </w:pPr>
      <w:r>
        <w:t xml:space="preserve">Article 18  Any person who </w:t>
      </w:r>
      <w:r>
        <w:t>falls under any of the following items is punished by a fine of not more than ten million yen:</w:t>
      </w:r>
    </w:p>
    <w:p w:rsidR="0031588A" w:rsidRDefault="001E73D0">
      <w:pPr>
        <w:pStyle w:val="jaf6"/>
      </w:pPr>
      <w:r>
        <w:t>一　第四条第二項又は第十条（第十四条第一項において準用する場合を含む。第十九条において同じ。）の規定に違反した者</w:t>
      </w:r>
    </w:p>
    <w:p w:rsidR="0031588A" w:rsidRDefault="001E73D0">
      <w:pPr>
        <w:pStyle w:val="enf6"/>
      </w:pPr>
      <w:r>
        <w:t>(i) Any person who has violated the provisions of paragraph (2) of Article 4 or Article 10 (including th</w:t>
      </w:r>
      <w:r>
        <w:t>e cases where it is applied mutatis mutandis pursuant to paragraph (1) of Article 14; the same applies in Article 19).</w:t>
      </w:r>
    </w:p>
    <w:p w:rsidR="0031588A" w:rsidRDefault="001E73D0">
      <w:pPr>
        <w:pStyle w:val="jaf6"/>
      </w:pPr>
      <w:r>
        <w:t>二　第十二条（第十四条第一項において準用する場合を含む。以下この号及び第十九条において同じ。）の規定により第五条第一項の許可に付された制限又は条件（第十二条の規定により変更されたものを含む。）に違反した者</w:t>
      </w:r>
    </w:p>
    <w:p w:rsidR="0031588A" w:rsidRDefault="001E73D0">
      <w:pPr>
        <w:pStyle w:val="enf6"/>
      </w:pPr>
      <w:r>
        <w:t>(ii) Any person who has violated t</w:t>
      </w:r>
      <w:r>
        <w:t xml:space="preserve">he restrictions or conditions (including those changed pursuant to the provisions of Article 12) attached to the permission under paragraph (1) of Article 5 pursuant to the provisions of Article 12 (including the cases where it is applied mutatis mutandis </w:t>
      </w:r>
      <w:r>
        <w:t>pursuant to paragraph [1] of Article 14; hereinafter the same applies in this item and Article 19).</w:t>
      </w:r>
    </w:p>
    <w:p w:rsidR="0031588A" w:rsidRDefault="001E73D0">
      <w:pPr>
        <w:pStyle w:val="jaf6"/>
      </w:pPr>
      <w:r>
        <w:t>三　第十三条第一項（第十四条第一項において準用する場合を含む。）の規定による命令に違反した者</w:t>
      </w:r>
    </w:p>
    <w:p w:rsidR="0031588A" w:rsidRDefault="001E73D0">
      <w:pPr>
        <w:pStyle w:val="enf6"/>
      </w:pPr>
      <w:r>
        <w:t>(iii) Any person who has violated the order pursuant to the provisions of paragraph (1) of Article 13 (includ</w:t>
      </w:r>
      <w:r>
        <w:t>ing the cases where it is applied mutatis mutandis pursuant to paragraph [1] of Article 14).</w:t>
      </w:r>
    </w:p>
    <w:p w:rsidR="0031588A" w:rsidRDefault="0031588A"/>
    <w:p w:rsidR="0031588A" w:rsidRDefault="001E73D0">
      <w:pPr>
        <w:pStyle w:val="jaf3"/>
      </w:pPr>
      <w:r>
        <w:t>第十八条の二　第十五条の二第一項の規定による漁業監督官の検査を拒み、妨げ、若しくは忌避し、又はその質問に対し答弁をせず、若しくは虚偽の陳述をした者は、三百万円以下の罰金に処する。</w:t>
      </w:r>
    </w:p>
    <w:p w:rsidR="0031588A" w:rsidRDefault="001E73D0">
      <w:pPr>
        <w:pStyle w:val="enf3"/>
      </w:pPr>
      <w:r>
        <w:t>Article 18-2  Any person who has rejected, disturbed or evaded the inspe</w:t>
      </w:r>
      <w:r>
        <w:t>ction by an authorized fisheries supervisor pursuant to the provisions of paragraph (1) of Article 15-2 or has not responded to questions by the supervisor or has made a false statement is punished by a fine of not more than three million yen.</w:t>
      </w:r>
    </w:p>
    <w:p w:rsidR="0031588A" w:rsidRDefault="0031588A"/>
    <w:p w:rsidR="0031588A" w:rsidRDefault="001E73D0">
      <w:pPr>
        <w:pStyle w:val="jaf3"/>
      </w:pPr>
      <w:r>
        <w:t>第十九条　第十二条の規定により第八条（第十四条第一項において準用する場合を含む。）、第九条（第十四条第一項において準用する場合を含む。）又は第十条の承認に付された制限又は条件（第十二条の規定により変更されたものを含む。）に違反した者は、五十万円以下の罰金に処する。</w:t>
      </w:r>
    </w:p>
    <w:p w:rsidR="0031588A" w:rsidRDefault="001E73D0">
      <w:pPr>
        <w:pStyle w:val="enf3"/>
      </w:pPr>
      <w:r>
        <w:t xml:space="preserve">Article 19  Any person who has violated the restrictions or conditions (including those changed pursuant to the provisions </w:t>
      </w:r>
      <w:r>
        <w:t>of Article 12) attached to the approval under Article 8 (including the cases where it is applied mutatis mutandis pursuant to paragraph [1] of Article 14), Article 9 (including the cases where it is applied mutatis mutandis pursuant to paragraph [1] of Art</w:t>
      </w:r>
      <w:r>
        <w:t>icle 14) or Article 10 pursuant to the provisions of Article 12 is punished by a fine of not more than five hundred thousand yen.</w:t>
      </w:r>
    </w:p>
    <w:p w:rsidR="0031588A" w:rsidRDefault="0031588A"/>
    <w:p w:rsidR="0031588A" w:rsidRDefault="001E73D0">
      <w:pPr>
        <w:pStyle w:val="jaf3"/>
      </w:pPr>
      <w:r>
        <w:t>第二十条　第十七条の二、第十八条又は前条の場合においては、犯人が所有し、又は所持する漁獲物及びその製品、船舶又は漁具その他漁業、水産動植物の採捕若しくは探査の用に供される物は、没収することができる。ただし、犯人が所有していたこれらの物件の全部又は一部</w:t>
      </w:r>
      <w:r>
        <w:t>を没収することができないときは、その価額を追徴することができる。</w:t>
      </w:r>
    </w:p>
    <w:p w:rsidR="0031588A" w:rsidRDefault="001E73D0">
      <w:pPr>
        <w:pStyle w:val="enf3"/>
      </w:pPr>
      <w:r>
        <w:t>Article 20  In the cases contemplated in Article 17-2, Article 18 or the preceding Article, fish catches or products made from them, vessels or fishing equipment or other articles used for the fishery, the harvest of aquati</w:t>
      </w:r>
      <w:r>
        <w:t>c plants and animals or the survey owned or possessed by offenders may be confiscated; provided, however, that in the event that it is impossible to confiscate these articles owned by the offenders, in whole or in part, the value of them may be collected.</w:t>
      </w:r>
    </w:p>
    <w:p w:rsidR="0031588A" w:rsidRDefault="0031588A"/>
    <w:p w:rsidR="0031588A" w:rsidRDefault="001E73D0">
      <w:pPr>
        <w:pStyle w:val="jaf3"/>
      </w:pPr>
      <w:r>
        <w:t>第二十一条　第五条第三項（第十四条第一項において準用する場合を含む。）又は第十一条第二項において準用する第五条第三項（第十四条第一項において準用する場合を含む。）の規定に違反した者は、二十万円以下の罰金に処する。</w:t>
      </w:r>
    </w:p>
    <w:p w:rsidR="0031588A" w:rsidRDefault="001E73D0">
      <w:pPr>
        <w:pStyle w:val="enf3"/>
      </w:pPr>
      <w:r>
        <w:t>Article 21  Any person who has violated the provisions of paragraph (3) of Article 5 (including the cases where it is applied mutatis mutandis pursu</w:t>
      </w:r>
      <w:r>
        <w:t>ant to paragraph [1] of Article 14) or paragraph (3) of Article 5 as applied mutatis mutandis pursuant to paragraph (2) of Article 11 (including the cases where it is applied mutatis mutandis pursuant to paragraph [1] of Article 14) is punished by a fine o</w:t>
      </w:r>
      <w:r>
        <w:t>f not more than two hundred thousand yen.</w:t>
      </w:r>
    </w:p>
    <w:p w:rsidR="0031588A" w:rsidRDefault="0031588A"/>
    <w:p w:rsidR="0031588A" w:rsidRDefault="001E73D0">
      <w:pPr>
        <w:pStyle w:val="jaf3"/>
      </w:pPr>
      <w:r>
        <w:t>第二十二条　法人の代表者又は法人若しくは人の代理人、使用人その他の従業者が、その法人又は人の業務又は財産に関して、第十七条の二から第十九条まで又は前条の違反行為をしたときは、行為者を罰するほか、その法人又は人に対し、各本条の刑を科する。</w:t>
      </w:r>
    </w:p>
    <w:p w:rsidR="0031588A" w:rsidRDefault="001E73D0">
      <w:pPr>
        <w:pStyle w:val="enf3"/>
      </w:pPr>
      <w:r>
        <w:t>Article 22  In the event that a representative person of a juridical person, or agents, employ</w:t>
      </w:r>
      <w:r>
        <w:t>ees or other workers of a juridical person or an individual commit acts of violation under Article 17-2 through Article 19 or the preceding Article in connection with the business or property of such juridical person or individual, the punishment under the</w:t>
      </w:r>
      <w:r>
        <w:t xml:space="preserve"> respective Articles in question is imposed on not only the person who commits such acts but also the juridical person or individual.</w:t>
      </w:r>
    </w:p>
    <w:p w:rsidR="0031588A" w:rsidRDefault="0031588A"/>
    <w:p w:rsidR="0031588A" w:rsidRDefault="001E73D0">
      <w:pPr>
        <w:pStyle w:val="jaa"/>
      </w:pPr>
      <w:r>
        <w:t>（第一審の裁判権の特例）</w:t>
      </w:r>
    </w:p>
    <w:p w:rsidR="0031588A" w:rsidRDefault="001E73D0">
      <w:pPr>
        <w:pStyle w:val="ena"/>
      </w:pPr>
      <w:r>
        <w:t>(Special Provisions for Jurisdiction of First Instance)</w:t>
      </w:r>
    </w:p>
    <w:p w:rsidR="0031588A" w:rsidRDefault="001E73D0">
      <w:pPr>
        <w:pStyle w:val="jaf3"/>
      </w:pPr>
      <w:r>
        <w:t>第二十三条　この法律の規定に違反した罪に係る訴訟の第一審の裁判権は、地方裁判所にも属する。</w:t>
      </w:r>
    </w:p>
    <w:p w:rsidR="0031588A" w:rsidRDefault="001E73D0">
      <w:pPr>
        <w:pStyle w:val="enf3"/>
      </w:pPr>
      <w:r>
        <w:t>Article 23  The jurisdiction of the first instance of a suit pertaining to crimes as a result of the violation of the provisions of this Act also resides with a district court.</w:t>
      </w:r>
    </w:p>
    <w:p w:rsidR="0031588A" w:rsidRDefault="0031588A"/>
    <w:p w:rsidR="0031588A" w:rsidRDefault="001E73D0">
      <w:pPr>
        <w:pStyle w:val="jaa"/>
      </w:pPr>
      <w:r>
        <w:t>（担保金等の提供による釈放等）</w:t>
      </w:r>
    </w:p>
    <w:p w:rsidR="0031588A" w:rsidRDefault="001E73D0">
      <w:pPr>
        <w:pStyle w:val="ena"/>
      </w:pPr>
      <w:r>
        <w:t>(Release by Offer of Cash Collateral)</w:t>
      </w:r>
    </w:p>
    <w:p w:rsidR="0031588A" w:rsidRDefault="001E73D0">
      <w:pPr>
        <w:pStyle w:val="jaf3"/>
      </w:pPr>
      <w:r>
        <w:t>第二十四条　この法律の規定に違反した罪その他の政</w:t>
      </w:r>
      <w:r>
        <w:t>令で定める罪に当たる事件（以下「事件」という。）に関して拿捕（船舶を押収し、又は船長その他の乗組員を逮捕することをいう。以下同じ。）が行われた場合には、司法警察員である者であって政令で定めるもの（以下「取締官」という。）は、当該拿捕に係る船舶の船長（船長に代わってその職務を行う者を含む。）及び違反者に対し、遅滞なく、次に掲げる事項を告知しなければならない。ただし、事件が政令で定める外国人が行う漁業、水産動植物の採捕又は探査に係るものであるときは、この限りでない。</w:t>
      </w:r>
    </w:p>
    <w:p w:rsidR="0031588A" w:rsidRDefault="001E73D0">
      <w:pPr>
        <w:pStyle w:val="enf3"/>
      </w:pPr>
      <w:r>
        <w:t>Article 24  (1) In the</w:t>
      </w:r>
      <w:r>
        <w:t xml:space="preserve"> event that a seizure (which means to seize vessels or to arrest the master of a vessel or other crew members; the same applies hereinafter) is executed in connection with a crime that violates the provisions of this Act or an incident falling under other </w:t>
      </w:r>
      <w:r>
        <w:t>crimes provided for in Cabinet Order (hereinafter referred to as "incident"), a person who is a judicial police officer and is provided for in Cabinet Order (hereinafter referred to as "law-enforcement officer") must notify the master of the vessel (includ</w:t>
      </w:r>
      <w:r>
        <w:t>ing a person who takes the duty on behalf of the master of the vessel) involved in such seizure and the offender of the points listed below without delay; provided, however, that this does not apply in the event that the incident relates to the fishery, th</w:t>
      </w:r>
      <w:r>
        <w:t>e harvest of aquatic plants and animals or the survey that are provided for in Cabinet Order and are conducted by the foreign nationals.</w:t>
      </w:r>
    </w:p>
    <w:p w:rsidR="0031588A" w:rsidRDefault="001E73D0">
      <w:pPr>
        <w:pStyle w:val="jaf6"/>
      </w:pPr>
      <w:r>
        <w:t>一　担保金又はその提供を保証する書面が次条第一項の政令で定めるところにより主務大臣に対して提供されたときは、遅滞なく、違反者は釈放され、及び船舶その他の押収物（以下「押収物」という。）は返還されること。</w:t>
      </w:r>
    </w:p>
    <w:p w:rsidR="0031588A" w:rsidRDefault="001E73D0">
      <w:pPr>
        <w:pStyle w:val="enf6"/>
      </w:pPr>
      <w:r>
        <w:t xml:space="preserve">(i) The offender </w:t>
      </w:r>
      <w:r>
        <w:t xml:space="preserve">is released and the vessel and other seized articles (hereinafter referred to as "seized articles") will be returned without delay in the event that the bond or a document that certifies such bond will be provided is presented to the competent minister as </w:t>
      </w:r>
      <w:r>
        <w:t>provided for in Cabinet Order under paragraph (1) of the following Article.</w:t>
      </w:r>
    </w:p>
    <w:p w:rsidR="0031588A" w:rsidRDefault="001E73D0">
      <w:pPr>
        <w:pStyle w:val="jaf6"/>
      </w:pPr>
      <w:r>
        <w:t>二　提供すべき担保金の額</w:t>
      </w:r>
    </w:p>
    <w:p w:rsidR="0031588A" w:rsidRDefault="001E73D0">
      <w:pPr>
        <w:pStyle w:val="enf6"/>
      </w:pPr>
      <w:r>
        <w:t>(ii) The amount of bond to be provided.</w:t>
      </w:r>
    </w:p>
    <w:p w:rsidR="0031588A" w:rsidRDefault="001E73D0">
      <w:pPr>
        <w:pStyle w:val="jaf4"/>
      </w:pPr>
      <w:r>
        <w:t>２　前項第二号の担保金の額は、事件の種別及び態様その他の情状に応じ、政令で定めるところにより、主務大臣の定める基準に従って、取締官が決定するものとする。</w:t>
      </w:r>
    </w:p>
    <w:p w:rsidR="0031588A" w:rsidRDefault="001E73D0">
      <w:pPr>
        <w:pStyle w:val="enf4"/>
      </w:pPr>
      <w:r>
        <w:t>(2) The amount of bond under item (ii) of the prec</w:t>
      </w:r>
      <w:r>
        <w:t>eding paragraph is to be decided by the law-enforcement officer on the basis of the standard prescribed by the competent minister, depending on the category and type of the incident or other circumstances, as provided for in Cabinet Order.</w:t>
      </w:r>
    </w:p>
    <w:p w:rsidR="0031588A" w:rsidRDefault="0031588A"/>
    <w:p w:rsidR="0031588A" w:rsidRDefault="001E73D0">
      <w:pPr>
        <w:pStyle w:val="jaf3"/>
      </w:pPr>
      <w:r>
        <w:t>第二十五条　前条第一項の規定により告知した額の担保金又はその提供を保証する書面が政令で定めるところにより主務大臣に対して提供されたときは、主務大臣は、遅滞なく、その旨を取締官又は検察官に通知するものとする。</w:t>
      </w:r>
    </w:p>
    <w:p w:rsidR="0031588A" w:rsidRDefault="001E73D0">
      <w:pPr>
        <w:pStyle w:val="enf3"/>
      </w:pPr>
      <w:r>
        <w:t>Article 25  (1) In the event that the bond to the amount announced pursuant to the provisions of paragraph (1) of the preceding Article, or the document</w:t>
      </w:r>
      <w:r>
        <w:t xml:space="preserve"> that certifies it will be provided, is offered to the competent minister as provided for in Cabinet Order, the competent minister is to notify the law-enforcement officer or the public prosecutor of such fact without delay.</w:t>
      </w:r>
    </w:p>
    <w:p w:rsidR="0031588A" w:rsidRDefault="001E73D0">
      <w:pPr>
        <w:pStyle w:val="jaf4"/>
      </w:pPr>
      <w:r>
        <w:t>２　取締官は、前項の規定による通知を受けたときは、遅滞なく、違</w:t>
      </w:r>
      <w:r>
        <w:t>反者を釈放し、及び押収物を返還しなければならない。</w:t>
      </w:r>
    </w:p>
    <w:p w:rsidR="0031588A" w:rsidRDefault="001E73D0">
      <w:pPr>
        <w:pStyle w:val="enf4"/>
      </w:pPr>
      <w:r>
        <w:t>(2) In the event that the law-enforcement officer is notified pursuant to the provisions set forth in the preceding paragraph, that law-enforcement officer must release the offender and return the seized articles without delay.</w:t>
      </w:r>
    </w:p>
    <w:p w:rsidR="0031588A" w:rsidRDefault="001E73D0">
      <w:pPr>
        <w:pStyle w:val="jaf4"/>
      </w:pPr>
      <w:r>
        <w:t xml:space="preserve">３　</w:t>
      </w:r>
      <w:r>
        <w:t>検察官は、第一項の規定による通知を受けたときは、遅滞なく、違反者の釈放及び押収物の返還に関し、必要な措置を講じなければならない。</w:t>
      </w:r>
    </w:p>
    <w:p w:rsidR="0031588A" w:rsidRDefault="001E73D0">
      <w:pPr>
        <w:pStyle w:val="enf4"/>
      </w:pPr>
      <w:r>
        <w:t>(3) In the event that the public prosecutor is notified pursuant to the provisions of paragraph (1), that prosecutor must take necessary measures for the release of the offender and the retur</w:t>
      </w:r>
      <w:r>
        <w:t>n of the seized articles without delay.</w:t>
      </w:r>
    </w:p>
    <w:p w:rsidR="0031588A" w:rsidRDefault="0031588A"/>
    <w:p w:rsidR="0031588A" w:rsidRDefault="001E73D0">
      <w:pPr>
        <w:pStyle w:val="jaf3"/>
      </w:pPr>
      <w:r>
        <w:t>第二十六条　担保金は、主務大臣が保管する。</w:t>
      </w:r>
    </w:p>
    <w:p w:rsidR="0031588A" w:rsidRDefault="001E73D0">
      <w:pPr>
        <w:pStyle w:val="enf3"/>
      </w:pPr>
      <w:r>
        <w:t>Article 26  (1) The bond is retained by the competent minister.</w:t>
      </w:r>
    </w:p>
    <w:p w:rsidR="0031588A" w:rsidRDefault="001E73D0">
      <w:pPr>
        <w:pStyle w:val="jaf4"/>
      </w:pPr>
      <w:r>
        <w:t>２　担保金は、事件に関する手続において、違反者がその求められた期日及び場所に出頭せず、又は返還された押収物で提出を求められたものがその求められた期日及び場所に提出されなかったときは、当該期日の翌日から起算して一月を経過した日に、国庫に帰属する。ただし、当該期</w:t>
      </w:r>
      <w:r>
        <w:t>日の翌日から起算して一月を経過する日までに、当該期日の翌日から起算して三月を経過する日以前の特定の日に出頭し又は当該押収物を提出する旨の申出があったときは、この限りでない。</w:t>
      </w:r>
    </w:p>
    <w:p w:rsidR="0031588A" w:rsidRDefault="001E73D0">
      <w:pPr>
        <w:pStyle w:val="enf4"/>
      </w:pPr>
      <w:r>
        <w:t>(2) In the event that the offender fails to appear, or a part of the returned seized articles required to be submitted is not submitted, on the date and at the place req</w:t>
      </w:r>
      <w:r>
        <w:t>uired in the proceedings relating to the incident, the bond belongs to the national treasury when one month has elapsed counting from the following day of that date; provided, however, that this does not apply in the event that an application is made, no l</w:t>
      </w:r>
      <w:r>
        <w:t xml:space="preserve">ater than the date on which one month has elapsed counting from the following day of that date, to the effect that the offender will appear, or that seized articles will be submitted on a specific date earlier than the date on which three months will have </w:t>
      </w:r>
      <w:r>
        <w:t>elapsed counting from the following day of that date.</w:t>
      </w:r>
    </w:p>
    <w:p w:rsidR="0031588A" w:rsidRDefault="001E73D0">
      <w:pPr>
        <w:pStyle w:val="jaf4"/>
      </w:pPr>
      <w:r>
        <w:t>３　前項ただし書の場合において、当該申出に係る特定の日に違反者が出頭せず、又は当該押収物が提出されなかったときは、担保金は、その日の翌日に、国庫に帰属する。</w:t>
      </w:r>
    </w:p>
    <w:p w:rsidR="0031588A" w:rsidRDefault="001E73D0">
      <w:pPr>
        <w:pStyle w:val="enf4"/>
      </w:pPr>
      <w:r>
        <w:t>(3) In the case of the proviso of the preceding paragraph and in the event that the offender fails to appear, or the seized</w:t>
      </w:r>
      <w:r>
        <w:t xml:space="preserve"> articles are not submitted, on the specific date pertaining to the application, the bond belongs to the national treasury on the following day after that date.</w:t>
      </w:r>
    </w:p>
    <w:p w:rsidR="0031588A" w:rsidRDefault="001E73D0">
      <w:pPr>
        <w:pStyle w:val="jaf4"/>
      </w:pPr>
      <w:r>
        <w:t>４　担保金は、事件に関する手続が終結した場合等その保管を必要としない事由が生じた場合には、返還する。</w:t>
      </w:r>
    </w:p>
    <w:p w:rsidR="0031588A" w:rsidRDefault="001E73D0">
      <w:pPr>
        <w:pStyle w:val="enf4"/>
      </w:pPr>
      <w:r>
        <w:t>(4) The bond is returned in the event that t</w:t>
      </w:r>
      <w:r>
        <w:t>he proceedings relating to the incident are completed or any event arises that makes it no longer necessary to keep it.</w:t>
      </w:r>
    </w:p>
    <w:p w:rsidR="0031588A" w:rsidRDefault="0031588A"/>
    <w:p w:rsidR="0031588A" w:rsidRDefault="001E73D0">
      <w:pPr>
        <w:pStyle w:val="jaa"/>
      </w:pPr>
      <w:r>
        <w:t>（主務大臣等）</w:t>
      </w:r>
    </w:p>
    <w:p w:rsidR="0031588A" w:rsidRDefault="001E73D0">
      <w:pPr>
        <w:pStyle w:val="ena"/>
      </w:pPr>
      <w:r>
        <w:t>(Competent Minister)</w:t>
      </w:r>
    </w:p>
    <w:p w:rsidR="0031588A" w:rsidRDefault="001E73D0">
      <w:pPr>
        <w:pStyle w:val="jaf3"/>
      </w:pPr>
      <w:r>
        <w:t>第二十七条　前三条における主務大臣及び第十七条第二項における主務省令は、政令で定める。</w:t>
      </w:r>
    </w:p>
    <w:p w:rsidR="0031588A" w:rsidRDefault="001E73D0">
      <w:pPr>
        <w:pStyle w:val="enf3"/>
      </w:pPr>
      <w:r>
        <w:t>Article 27  The competent minister in the preceding three Arti</w:t>
      </w:r>
      <w:r>
        <w:t>cles and order of the competent ministry under paragraph (2) of Article 17 are provided for in Cabinet Order.</w:t>
      </w:r>
    </w:p>
    <w:p w:rsidR="0031588A" w:rsidRDefault="0031588A"/>
    <w:p w:rsidR="0031588A" w:rsidRDefault="001E73D0">
      <w:pPr>
        <w:pStyle w:val="ja2"/>
      </w:pPr>
      <w:r>
        <w:t>附　則　〔抄〕</w:t>
      </w:r>
    </w:p>
    <w:p w:rsidR="0031588A" w:rsidRDefault="001E73D0">
      <w:pPr>
        <w:pStyle w:val="en2"/>
      </w:pPr>
      <w:r>
        <w:t>Supplementary Provisions  [Extract]</w:t>
      </w:r>
    </w:p>
    <w:p w:rsidR="0031588A" w:rsidRDefault="0031588A"/>
    <w:p w:rsidR="0031588A" w:rsidRDefault="001E73D0">
      <w:pPr>
        <w:pStyle w:val="jaa"/>
      </w:pPr>
      <w:r>
        <w:t>（施行期日）</w:t>
      </w:r>
    </w:p>
    <w:p w:rsidR="0031588A" w:rsidRDefault="001E73D0">
      <w:pPr>
        <w:pStyle w:val="ena"/>
      </w:pPr>
      <w:r>
        <w:t>(Effective Date)</w:t>
      </w:r>
    </w:p>
    <w:p w:rsidR="0031588A" w:rsidRDefault="001E73D0">
      <w:pPr>
        <w:pStyle w:val="jaf3"/>
      </w:pPr>
      <w:r>
        <w:t>第一条　この法律は、海洋法に関する国際連合条約が日本国について効力を生ずる日から施行する。</w:t>
      </w:r>
    </w:p>
    <w:p w:rsidR="0031588A" w:rsidRDefault="001E73D0">
      <w:pPr>
        <w:pStyle w:val="enf3"/>
      </w:pPr>
      <w:r>
        <w:t>Article 1  This Act comes into effect as from the day on which the United Nations Convention on the Law of the Sea comes into effect for Japan.</w:t>
      </w:r>
    </w:p>
    <w:p w:rsidR="0031588A" w:rsidRDefault="0031588A"/>
    <w:p w:rsidR="0031588A" w:rsidRDefault="001E73D0">
      <w:pPr>
        <w:pStyle w:val="jaa"/>
      </w:pPr>
      <w:r>
        <w:t>（対象水域の明確化）</w:t>
      </w:r>
    </w:p>
    <w:p w:rsidR="0031588A" w:rsidRDefault="001E73D0">
      <w:pPr>
        <w:pStyle w:val="ena"/>
      </w:pPr>
      <w:r>
        <w:t>(Clarification of Subject Water Area)</w:t>
      </w:r>
    </w:p>
    <w:p w:rsidR="0031588A" w:rsidRDefault="001E73D0">
      <w:pPr>
        <w:pStyle w:val="jaf3"/>
      </w:pPr>
      <w:r>
        <w:t>第一条の二　第三条第一項の規定の</w:t>
      </w:r>
      <w:r>
        <w:t>適用については、当分の間、同項中「排他的経済水域（」とあるのは「排他的経済水域（排他的経済水域及び大陸棚に関する法律（平成八年法律第七十四号）第四条の条約の規定により我が国が漁業、水産動植物の採捕（漁業に該当するものを除き、漁業等付随行為を含む。以下同じ。）及び探査に関する主権的権利を行使する水域の範囲について調整が行われるときは、その調整後の水域とする。」と、「水産動植物の採捕（漁業に該当するものを除き、漁業等付随行為を含む。以下同じ。）」とあるのは「水産動植物の採捕」とする。</w:t>
      </w:r>
    </w:p>
    <w:p w:rsidR="0031588A" w:rsidRDefault="001E73D0">
      <w:pPr>
        <w:pStyle w:val="enf3"/>
      </w:pPr>
      <w:r>
        <w:t xml:space="preserve">Article 1-2  </w:t>
      </w:r>
      <w:r>
        <w:t xml:space="preserve">For the time being, with respect to the application of the provisions of paragraph (1) of Article 3, "exclusive economic zone" and "the harvest of aquatic plants and animals (which excludes those falling under fishery and includes fishery incidental acts; </w:t>
      </w:r>
      <w:r>
        <w:t>the same applies hereinafter)" in that paragraph are to be replaced with "exclusive economic zone (in the event that the water area in which Japan exercises its sovereign rights regarding the fishery, the harvest of aquatic plants and animals (which exclud</w:t>
      </w:r>
      <w:r>
        <w:t xml:space="preserve">es those falling under fishery and includes fishery incidental acts; the same applies hereinafter) and the survey is adjusted pursuant to the provisions of the treaty under Article 4 of the Act on the Exclusive Economic Zone and Continental Shelf (Act No. </w:t>
      </w:r>
      <w:r>
        <w:t>74 of 1996), the water area after such adjustment;" and with "the harvest of aquatic plants and animals" respectively.</w:t>
      </w:r>
    </w:p>
    <w:p w:rsidR="0031588A" w:rsidRDefault="0031588A"/>
    <w:p w:rsidR="0031588A" w:rsidRDefault="001E73D0">
      <w:pPr>
        <w:pStyle w:val="jaf3"/>
      </w:pPr>
      <w:r>
        <w:t>第一条の三　前条の規定により読み替えて適用される第三条第一項に規定する調整が行われる場合における同項に規定する主権的権利に関する排他的経済水域及び大陸棚に関する法律第三条の規定の適用については、同条第一項第一号中「排他的経済水域」とあるのは、「排他的経済水域（排他的経済水</w:t>
      </w:r>
      <w:r>
        <w:t>域における漁業等に関する主権的権利の行使等に関する法律（平成八年法律第七十六号）附則第一条の二の規定により読み替えて適用される同法第三条第一項の排他的経済水域をいう。以下この条において同じ。）」とする。</w:t>
      </w:r>
    </w:p>
    <w:p w:rsidR="0031588A" w:rsidRDefault="001E73D0">
      <w:pPr>
        <w:pStyle w:val="enf3"/>
      </w:pPr>
      <w:r>
        <w:t>Article 1-3  With respect to the application of the provisions of Article 3 of the Act on the Exclusive Economic Zone and Continental Shelf relating to th</w:t>
      </w:r>
      <w:r>
        <w:t xml:space="preserve">e sovereign right set forth in paragraph (1) of Article 3 in the event of the adjustment set forth in the same paragraph as replaced and applied mutatis mutandis pursuant to the provisions of the preceding Article, the "exclusive economic zone" under item </w:t>
      </w:r>
      <w:r>
        <w:t>(i) of paragraph (1) of the same Article is to be replaced with the "exclusive economic zone (which means the exclusive economic zone under paragraph [1] of Article 3 of the Act on the Exercise etc. of the Sovereign Rights regarding Fishery, etc. in the Ex</w:t>
      </w:r>
      <w:r>
        <w:t>clusive Economic Zone (Act No. 76 of June 14, 1996) as replaced and applied mutatis mutandis pursuant to the provisions of Article 1-2 of the Supplementary Provisions of the same Act; the same applies in this Article)".</w:t>
      </w:r>
    </w:p>
    <w:p w:rsidR="0031588A" w:rsidRDefault="0031588A"/>
    <w:p w:rsidR="0031588A" w:rsidRDefault="001E73D0">
      <w:pPr>
        <w:pStyle w:val="jaa"/>
      </w:pPr>
      <w:r>
        <w:t>（適用の特例）</w:t>
      </w:r>
    </w:p>
    <w:p w:rsidR="0031588A" w:rsidRDefault="001E73D0">
      <w:pPr>
        <w:pStyle w:val="ena"/>
      </w:pPr>
      <w:r>
        <w:t>(Special Provisions for App</w:t>
      </w:r>
      <w:r>
        <w:t>lication)</w:t>
      </w:r>
    </w:p>
    <w:p w:rsidR="0031588A" w:rsidRDefault="001E73D0">
      <w:pPr>
        <w:pStyle w:val="jaf3"/>
      </w:pPr>
      <w:r>
        <w:t>第二条　第四条から第十三条まで（第十四条第一項において準用する場合を含む。）及び第十四条第二項の規定については、政令で、当該規定ごとに外国人及び海域を指定して適用しないこととすることができる。ただし、政令で期限を定めたときは、その期限までの間に限る。</w:t>
      </w:r>
    </w:p>
    <w:p w:rsidR="0031588A" w:rsidRDefault="001E73D0">
      <w:pPr>
        <w:pStyle w:val="enf3"/>
      </w:pPr>
      <w:r>
        <w:t xml:space="preserve">Article 2  With respect to the provisions of Article 4 through to Article 13 (including cases in which those provisions </w:t>
      </w:r>
      <w:r>
        <w:t>are applied mutatis mutandis pursuant to the provisions of paragraph [1] of Article 14) and of paragraph (2) of Article 14, it may be provided for in Cabinet Order that these provisions are not applicable by designating the foreign national and the sea are</w:t>
      </w:r>
      <w:r>
        <w:t>a in each relevant provision; provided, however, that in the event that the period is provided for in Cabinet Order, the exclusion of application is only valid until the expiration of that period.</w:t>
      </w:r>
    </w:p>
    <w:p w:rsidR="0031588A" w:rsidRDefault="0031588A"/>
    <w:p w:rsidR="0031588A" w:rsidRDefault="001E73D0">
      <w:pPr>
        <w:pStyle w:val="jaa"/>
      </w:pPr>
      <w:r>
        <w:t>（漁業水域に関する暫定措置法の廃止）</w:t>
      </w:r>
    </w:p>
    <w:p w:rsidR="0031588A" w:rsidRDefault="001E73D0">
      <w:pPr>
        <w:pStyle w:val="ena"/>
      </w:pPr>
      <w:r>
        <w:t>(Repeal of the Act on Temporary Measure</w:t>
      </w:r>
      <w:r>
        <w:t>s Concerning Fishery Waters)</w:t>
      </w:r>
    </w:p>
    <w:p w:rsidR="0031588A" w:rsidRDefault="001E73D0">
      <w:pPr>
        <w:pStyle w:val="jaf3"/>
      </w:pPr>
      <w:r>
        <w:t>第三条　漁業水域に関する暫定措置法（昭和五十二年法律第三十一号）は、廃止する。</w:t>
      </w:r>
    </w:p>
    <w:p w:rsidR="0031588A" w:rsidRDefault="001E73D0">
      <w:pPr>
        <w:pStyle w:val="enf3"/>
      </w:pPr>
      <w:r>
        <w:t>Article 3  The Act on Temporary Measures Concerning Fishery Waters (Act No. 31 of 1977) is abolished.</w:t>
      </w:r>
    </w:p>
    <w:p w:rsidR="0031588A" w:rsidRDefault="0031588A"/>
    <w:p w:rsidR="0031588A" w:rsidRDefault="001E73D0">
      <w:pPr>
        <w:pStyle w:val="jaa"/>
      </w:pPr>
      <w:r>
        <w:t>（旧法の規定に基づく処分又は手続の効力）</w:t>
      </w:r>
    </w:p>
    <w:p w:rsidR="0031588A" w:rsidRDefault="001E73D0">
      <w:pPr>
        <w:pStyle w:val="ena"/>
      </w:pPr>
      <w:r>
        <w:t>(Validity of Disposition or Procedure Based on Former Act)</w:t>
      </w:r>
    </w:p>
    <w:p w:rsidR="0031588A" w:rsidRDefault="001E73D0">
      <w:pPr>
        <w:pStyle w:val="jaf3"/>
      </w:pPr>
      <w:r>
        <w:t>第四条　この法律による廃止前の漁業水域に関する暫定措置法（以下「旧法」という。）又はこれに基づく命令の規定によってした許可、承認その他の処分又は申請その他の手続は、この附則に別段の定めがある場合を除き、この法律又はこれに基づく命令の相当規定によってした許可、承認その他の処分又は申請その他の手続とみなす。</w:t>
      </w:r>
    </w:p>
    <w:p w:rsidR="0031588A" w:rsidRDefault="001E73D0">
      <w:pPr>
        <w:pStyle w:val="enf3"/>
      </w:pPr>
      <w:r>
        <w:t>Article 4  Permission, authorization and other dispositions or application and other procedures made on</w:t>
      </w:r>
      <w:r>
        <w:t xml:space="preserve"> the basis of the provisions of the Act on Temporary Measures Concerning Fishery Waters prior to the repeal by this Act (hereinafter referred to as "former Act") or orders based on the former Act is to be deemed as the permission, authorization and other d</w:t>
      </w:r>
      <w:r>
        <w:t>ispositions or application and other procedures made on the basis of the corresponding provisions of this Act or of orders based on this Act, unless otherwise specifically provided for in these Supplementary Provisions.</w:t>
      </w:r>
    </w:p>
    <w:p w:rsidR="0031588A" w:rsidRDefault="0031588A"/>
    <w:p w:rsidR="0031588A" w:rsidRDefault="001E73D0">
      <w:pPr>
        <w:pStyle w:val="jaa"/>
      </w:pPr>
      <w:r>
        <w:t>（許可証又は承認証に関する経過措置）</w:t>
      </w:r>
    </w:p>
    <w:p w:rsidR="0031588A" w:rsidRDefault="001E73D0">
      <w:pPr>
        <w:pStyle w:val="ena"/>
      </w:pPr>
      <w:r>
        <w:t>(Transitional Me</w:t>
      </w:r>
      <w:r>
        <w:t>asures for Certificate of Permission or Certificate of Authorization)</w:t>
      </w:r>
    </w:p>
    <w:p w:rsidR="0031588A" w:rsidRDefault="001E73D0">
      <w:pPr>
        <w:pStyle w:val="jaf3"/>
      </w:pPr>
      <w:r>
        <w:t>第五条　この法律の施行の際現に旧法の規定により交付されている許可証又は承認証は、この法律の相当規定により交付された許可証又は承認証とみなす。</w:t>
      </w:r>
    </w:p>
    <w:p w:rsidR="0031588A" w:rsidRDefault="001E73D0">
      <w:pPr>
        <w:pStyle w:val="enf3"/>
      </w:pPr>
      <w:r>
        <w:t xml:space="preserve">Article 5  Certificates of permission or certificates of authorization that are actually issued pursuant to the </w:t>
      </w:r>
      <w:r>
        <w:t>provisions of the former Act at the time of the enforcement of this Act is to be deemed as certificates of permission or certificates of authorization that are issued pursuant to the corresponding provisions of this Act.</w:t>
      </w:r>
    </w:p>
    <w:p w:rsidR="0031588A" w:rsidRDefault="0031588A"/>
    <w:p w:rsidR="0031588A" w:rsidRDefault="001E73D0">
      <w:pPr>
        <w:pStyle w:val="jaa"/>
      </w:pPr>
      <w:r>
        <w:t>（罰則の適用に関する経過措置）</w:t>
      </w:r>
    </w:p>
    <w:p w:rsidR="0031588A" w:rsidRDefault="001E73D0">
      <w:pPr>
        <w:pStyle w:val="ena"/>
      </w:pPr>
      <w:r>
        <w:t>(Transitional Meas</w:t>
      </w:r>
      <w:r>
        <w:t>ures for Application of Penal Provisions)</w:t>
      </w:r>
    </w:p>
    <w:p w:rsidR="0031588A" w:rsidRDefault="001E73D0">
      <w:pPr>
        <w:pStyle w:val="jaf3"/>
      </w:pPr>
      <w:r>
        <w:t>第六条　この法律の施行前にした行為に対する罰則の適用については、なお従前の例による。</w:t>
      </w:r>
    </w:p>
    <w:p w:rsidR="0031588A" w:rsidRDefault="001E73D0">
      <w:pPr>
        <w:pStyle w:val="enf3"/>
      </w:pPr>
      <w:r>
        <w:t>Article 6  Prior laws continue to govern the application of penal provisions to acts committed prior to the enforcement of this Act.</w:t>
      </w:r>
    </w:p>
    <w:p w:rsidR="0031588A" w:rsidRDefault="0031588A"/>
    <w:p w:rsidR="0031588A" w:rsidRDefault="001E73D0">
      <w:pPr>
        <w:pStyle w:val="jaa"/>
      </w:pPr>
      <w:r>
        <w:t>（第一審の裁判権の特例に関する経過措置）</w:t>
      </w:r>
    </w:p>
    <w:p w:rsidR="0031588A" w:rsidRDefault="001E73D0">
      <w:pPr>
        <w:pStyle w:val="ena"/>
      </w:pPr>
      <w:r>
        <w:t>(Transitional Me</w:t>
      </w:r>
      <w:r>
        <w:t>asures for Special Exceptions to Jurisdiction of First Instance)</w:t>
      </w:r>
    </w:p>
    <w:p w:rsidR="0031588A" w:rsidRDefault="001E73D0">
      <w:pPr>
        <w:pStyle w:val="jaf3"/>
      </w:pPr>
      <w:r>
        <w:t>第七条　旧法の規定に違反した罪に係る訴訟の第一審の裁判権の特例に関する旧法の規定の適用については、なお従前の例による。</w:t>
      </w:r>
    </w:p>
    <w:p w:rsidR="0031588A" w:rsidRDefault="001E73D0">
      <w:pPr>
        <w:pStyle w:val="enf3"/>
      </w:pPr>
      <w:r>
        <w:t>Article 7  Prior laws continue to govern the application of provisions of the former Act on the special exceptions to the jurisdict</w:t>
      </w:r>
      <w:r>
        <w:t>ion of the first instance of a suit pertaining to crimes as a result of violation of the provisions of the former Act.</w:t>
      </w:r>
    </w:p>
    <w:p w:rsidR="0031588A" w:rsidRDefault="0031588A"/>
    <w:p w:rsidR="0031588A" w:rsidRDefault="001E73D0">
      <w:pPr>
        <w:pStyle w:val="jaa"/>
      </w:pPr>
      <w:r>
        <w:t>（担保金等の提供による釈放等に関する経過措置）</w:t>
      </w:r>
    </w:p>
    <w:p w:rsidR="0031588A" w:rsidRDefault="001E73D0">
      <w:pPr>
        <w:pStyle w:val="ena"/>
      </w:pPr>
      <w:r>
        <w:t>(Transitional Measures for Release by Offer of Cash Collateral, etc.)</w:t>
      </w:r>
    </w:p>
    <w:p w:rsidR="0031588A" w:rsidRDefault="001E73D0">
      <w:pPr>
        <w:pStyle w:val="jaf3"/>
      </w:pPr>
      <w:r>
        <w:t>第八条　旧法第二十三条第一項に規定する事件に関する同条から旧法第二十六条までの規定の</w:t>
      </w:r>
      <w:r>
        <w:t>適用に関しては、なお従前の例による。</w:t>
      </w:r>
    </w:p>
    <w:p w:rsidR="0031588A" w:rsidRDefault="001E73D0">
      <w:pPr>
        <w:pStyle w:val="enf3"/>
      </w:pPr>
      <w:r>
        <w:t>Article 8  Prior laws continue to govern the application of the provisions of Article 23 through to Article 26 of the former Act pertaining to the incident set forth in paragraph (1) of Article 23 of that Act.</w:t>
      </w:r>
    </w:p>
    <w:p w:rsidR="0031588A" w:rsidRDefault="0031588A"/>
    <w:p w:rsidR="0031588A" w:rsidRDefault="001E73D0">
      <w:pPr>
        <w:pStyle w:val="jaa"/>
      </w:pPr>
      <w:r>
        <w:t>（政令への委任）</w:t>
      </w:r>
    </w:p>
    <w:p w:rsidR="0031588A" w:rsidRDefault="001E73D0">
      <w:pPr>
        <w:pStyle w:val="ena"/>
      </w:pPr>
      <w:r>
        <w:t>(Delegation to Ca</w:t>
      </w:r>
      <w:r>
        <w:t>binet Order)</w:t>
      </w:r>
    </w:p>
    <w:p w:rsidR="0031588A" w:rsidRDefault="001E73D0">
      <w:pPr>
        <w:pStyle w:val="jaf3"/>
      </w:pPr>
      <w:r>
        <w:t>第九条　附則第四条から前条までに規定するもののほか、この法律の施行に関して必要な経過措置は、政令で定める。</w:t>
      </w:r>
    </w:p>
    <w:p w:rsidR="0031588A" w:rsidRDefault="001E73D0">
      <w:pPr>
        <w:pStyle w:val="enf3"/>
      </w:pPr>
      <w:r>
        <w:t>Article 9  Beyond what is provided for in Article 4 through to the preceding Article of the Supplementary Provisions, necessary transitional measures for the enforcement of this Act are pre</w:t>
      </w:r>
      <w:r>
        <w:t>scribed by Cabinet Order.</w:t>
      </w:r>
    </w:p>
    <w:p w:rsidR="0031588A" w:rsidRDefault="0031588A"/>
    <w:p w:rsidR="0031588A" w:rsidRDefault="001E73D0">
      <w:pPr>
        <w:pStyle w:val="ja2"/>
      </w:pPr>
      <w:r>
        <w:t>附　則　〔平成十年十二月十八日法律第百四十九号〕</w:t>
      </w:r>
    </w:p>
    <w:p w:rsidR="0031588A" w:rsidRDefault="001E73D0">
      <w:pPr>
        <w:pStyle w:val="en2"/>
      </w:pPr>
      <w:r>
        <w:t>Supplementary Provisions  [Act No. 149 of December 18, 1998]</w:t>
      </w:r>
    </w:p>
    <w:p w:rsidR="0031588A" w:rsidRDefault="0031588A"/>
    <w:p w:rsidR="0031588A" w:rsidRDefault="001E73D0">
      <w:pPr>
        <w:pStyle w:val="jaa"/>
      </w:pPr>
      <w:r>
        <w:t>（施行期日）</w:t>
      </w:r>
    </w:p>
    <w:p w:rsidR="0031588A" w:rsidRDefault="001E73D0">
      <w:pPr>
        <w:pStyle w:val="ena"/>
      </w:pPr>
      <w:r>
        <w:t>(Effective Date)</w:t>
      </w:r>
    </w:p>
    <w:p w:rsidR="0031588A" w:rsidRDefault="001E73D0">
      <w:pPr>
        <w:pStyle w:val="jaf3"/>
      </w:pPr>
      <w:r>
        <w:t>第一条　この法律は、漁業に関する日本国と大韓民国との間の協定の効力発生の日から施行する。</w:t>
      </w:r>
    </w:p>
    <w:p w:rsidR="0031588A" w:rsidRDefault="001E73D0">
      <w:pPr>
        <w:pStyle w:val="enf3"/>
      </w:pPr>
      <w:r>
        <w:t xml:space="preserve">Article 1  This Act comes into effect as from the date on which the </w:t>
      </w:r>
      <w:r>
        <w:t>Agreement between Japan and the Republic of Korea Pertaining to the Fishery comes into effect.</w:t>
      </w:r>
    </w:p>
    <w:p w:rsidR="0031588A" w:rsidRDefault="0031588A"/>
    <w:p w:rsidR="0031588A" w:rsidRDefault="001E73D0">
      <w:pPr>
        <w:pStyle w:val="jaa"/>
      </w:pPr>
      <w:r>
        <w:t>（日本国と大韓民国との間の漁業に関する協定の実施に伴う同協定第一条１の漁業に関する水域の設定に関する法律の廃止）</w:t>
      </w:r>
    </w:p>
    <w:p w:rsidR="0031588A" w:rsidRDefault="001E73D0">
      <w:pPr>
        <w:pStyle w:val="ena"/>
      </w:pPr>
      <w:r>
        <w:t xml:space="preserve">(Repeal of the Act on the Establishment of the Sea Area Pertaining to the Fishery under 1 of Article 1 </w:t>
      </w:r>
      <w:r>
        <w:t>of the Agreement between Japan and the Republic of Korea Pertaining to Fishery as a Result of the Enforcement of said Agreement)</w:t>
      </w:r>
    </w:p>
    <w:p w:rsidR="0031588A" w:rsidRDefault="001E73D0">
      <w:pPr>
        <w:pStyle w:val="jaf3"/>
      </w:pPr>
      <w:r>
        <w:t>第二条　日本国と大韓民国との間の漁業に関する協定の実施に伴う同協定第一条１の漁業に関する水域の設定に関する法律（昭和四十年法律第百四十五号）は、廃止する。</w:t>
      </w:r>
    </w:p>
    <w:p w:rsidR="0031588A" w:rsidRDefault="001E73D0">
      <w:pPr>
        <w:pStyle w:val="enf3"/>
      </w:pPr>
      <w:r>
        <w:t>Article 2  The Act on the Establishment of the Se</w:t>
      </w:r>
      <w:r>
        <w:t>a Area Pertaining to Fishery under 1 of Article 1 of the Agreement between Japan and the Republic of Korea Pertaining to the Fishery as a Result of the Enforcement of said Agreement (Act No. 145 of 1965) is abolished.</w:t>
      </w:r>
    </w:p>
    <w:p w:rsidR="0031588A" w:rsidRDefault="0031588A"/>
    <w:p w:rsidR="0031588A" w:rsidRDefault="001E73D0">
      <w:pPr>
        <w:pStyle w:val="jaa"/>
      </w:pPr>
      <w:r>
        <w:t>（罰則の適用に関する経過措置）</w:t>
      </w:r>
    </w:p>
    <w:p w:rsidR="0031588A" w:rsidRDefault="001E73D0">
      <w:pPr>
        <w:pStyle w:val="ena"/>
      </w:pPr>
      <w:r>
        <w:t>(Transitional Measure</w:t>
      </w:r>
      <w:r>
        <w:t>s for Application of Penal Provisions)</w:t>
      </w:r>
    </w:p>
    <w:p w:rsidR="0031588A" w:rsidRDefault="001E73D0">
      <w:pPr>
        <w:pStyle w:val="jaf3"/>
      </w:pPr>
      <w:r>
        <w:t>第三条　この法律の施行前にした行為に対する罰則の適用については、なお従前の例による。</w:t>
      </w:r>
    </w:p>
    <w:p w:rsidR="0031588A" w:rsidRDefault="001E73D0">
      <w:pPr>
        <w:pStyle w:val="enf3"/>
      </w:pPr>
      <w:r>
        <w:t>Article 3  Prior laws continue to govern the application of penal provisions to acts committed prior to the enforcement of this Act.</w:t>
      </w:r>
    </w:p>
    <w:p w:rsidR="0031588A" w:rsidRDefault="0031588A"/>
    <w:p w:rsidR="0031588A" w:rsidRDefault="001E73D0">
      <w:pPr>
        <w:pStyle w:val="ja2"/>
      </w:pPr>
      <w:r>
        <w:t>附　則　〔平成十三年六月二十九日法律第九十一号〕〔抄〕</w:t>
      </w:r>
    </w:p>
    <w:p w:rsidR="0031588A" w:rsidRDefault="001E73D0">
      <w:pPr>
        <w:pStyle w:val="en2"/>
      </w:pPr>
      <w:r>
        <w:t>Supplementar</w:t>
      </w:r>
      <w:r>
        <w:t>y Provisions  [Act No. 91 of June 29, 2001 Extract]  [Extract]</w:t>
      </w:r>
    </w:p>
    <w:p w:rsidR="0031588A" w:rsidRDefault="0031588A"/>
    <w:p w:rsidR="0031588A" w:rsidRDefault="001E73D0">
      <w:pPr>
        <w:pStyle w:val="jaa"/>
      </w:pPr>
      <w:r>
        <w:t>（施行期日）</w:t>
      </w:r>
    </w:p>
    <w:p w:rsidR="0031588A" w:rsidRDefault="001E73D0">
      <w:pPr>
        <w:pStyle w:val="ena"/>
      </w:pPr>
      <w:r>
        <w:t>(Effective Date)</w:t>
      </w:r>
    </w:p>
    <w:p w:rsidR="0031588A" w:rsidRDefault="001E73D0">
      <w:pPr>
        <w:pStyle w:val="jaf3"/>
      </w:pPr>
      <w:r>
        <w:t>第一条　この法律は、公布の日から起算して九月を超えない範囲内において政令で定める日から施行する。</w:t>
      </w:r>
    </w:p>
    <w:p w:rsidR="0031588A" w:rsidRDefault="001E73D0">
      <w:pPr>
        <w:pStyle w:val="enf3"/>
      </w:pPr>
      <w:r>
        <w:t>Article 1  This Act comes into effect as from the date specified by Cabinet Order within a period not exceeding nine mo</w:t>
      </w:r>
      <w:r>
        <w:t>nths from the day of promulgation.</w:t>
      </w:r>
    </w:p>
    <w:p w:rsidR="0031588A" w:rsidRDefault="0031588A"/>
    <w:p w:rsidR="0031588A" w:rsidRDefault="001E73D0">
      <w:pPr>
        <w:pStyle w:val="ja2"/>
      </w:pPr>
      <w:r>
        <w:t>附　則　〔平成二十六年十一月二十七日法律第百十九号〕</w:t>
      </w:r>
    </w:p>
    <w:p w:rsidR="0031588A" w:rsidRDefault="001E73D0">
      <w:pPr>
        <w:pStyle w:val="en2"/>
      </w:pPr>
      <w:r>
        <w:t>Supplementary Provisions  [Act No. 119 of November 27, 2014]</w:t>
      </w:r>
    </w:p>
    <w:p w:rsidR="0031588A" w:rsidRDefault="0031588A"/>
    <w:p w:rsidR="0031588A" w:rsidRDefault="001E73D0">
      <w:pPr>
        <w:pStyle w:val="jaa"/>
      </w:pPr>
      <w:r>
        <w:t>（施行期日）</w:t>
      </w:r>
    </w:p>
    <w:p w:rsidR="0031588A" w:rsidRDefault="001E73D0">
      <w:pPr>
        <w:pStyle w:val="ena"/>
      </w:pPr>
      <w:r>
        <w:t>(Effective Date)</w:t>
      </w:r>
    </w:p>
    <w:p w:rsidR="0031588A" w:rsidRDefault="001E73D0">
      <w:pPr>
        <w:pStyle w:val="jaf4"/>
      </w:pPr>
      <w:r>
        <w:t>１　この法律は、公布の日から起算して十日を経過した日から施行する。</w:t>
      </w:r>
    </w:p>
    <w:p w:rsidR="0031588A" w:rsidRDefault="001E73D0">
      <w:pPr>
        <w:pStyle w:val="enf4"/>
      </w:pPr>
      <w:r>
        <w:t xml:space="preserve">(1) This Act comes into effect as of the date on which ten days have </w:t>
      </w:r>
      <w:r>
        <w:t>elapsed since the date of promulgation.</w:t>
      </w:r>
    </w:p>
    <w:p w:rsidR="0031588A" w:rsidRDefault="0031588A"/>
    <w:p w:rsidR="0031588A" w:rsidRDefault="001E73D0">
      <w:pPr>
        <w:pStyle w:val="jaa"/>
      </w:pPr>
      <w:r>
        <w:t>（経過措置）</w:t>
      </w:r>
    </w:p>
    <w:p w:rsidR="0031588A" w:rsidRDefault="001E73D0">
      <w:pPr>
        <w:pStyle w:val="ena"/>
      </w:pPr>
      <w:r>
        <w:t>(Transitional Measures)</w:t>
      </w:r>
    </w:p>
    <w:p w:rsidR="0031588A" w:rsidRDefault="001E73D0">
      <w:pPr>
        <w:pStyle w:val="jaf4"/>
      </w:pPr>
      <w:r>
        <w:t>２　この法律の施行前にした行為に対する罰則の適用については、なお従前の例による。</w:t>
      </w:r>
    </w:p>
    <w:p w:rsidR="0031588A" w:rsidRDefault="001E73D0">
      <w:pPr>
        <w:pStyle w:val="enf4"/>
      </w:pPr>
      <w:r>
        <w:t>(2) Prior laws continue to govern the application of penal provisions to acts committed prior to the enforcement of this Act.</w:t>
      </w:r>
    </w:p>
    <w:sectPr w:rsidR="0031588A" w:rsidSect="003158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88A" w:rsidRDefault="0031588A" w:rsidP="0031588A">
      <w:r>
        <w:separator/>
      </w:r>
    </w:p>
  </w:endnote>
  <w:endnote w:type="continuationSeparator" w:id="0">
    <w:p w:rsidR="0031588A" w:rsidRDefault="0031588A" w:rsidP="0031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88A" w:rsidRDefault="0031588A">
    <w:pPr>
      <w:pStyle w:val="a3"/>
    </w:pPr>
    <w:r>
      <w:fldChar w:fldCharType="begin"/>
    </w:r>
    <w:r>
      <w:instrText xml:space="preserve"> PAGE  \* MERGEFORMAT </w:instrText>
    </w:r>
    <w:r>
      <w:fldChar w:fldCharType="separate"/>
    </w:r>
    <w:r w:rsidR="001E73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88A" w:rsidRDefault="0031588A" w:rsidP="0031588A">
      <w:r>
        <w:separator/>
      </w:r>
    </w:p>
  </w:footnote>
  <w:footnote w:type="continuationSeparator" w:id="0">
    <w:p w:rsidR="0031588A" w:rsidRDefault="0031588A" w:rsidP="0031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13F"/>
    <w:multiLevelType w:val="multilevel"/>
    <w:tmpl w:val="FAF07D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56109A"/>
    <w:multiLevelType w:val="multilevel"/>
    <w:tmpl w:val="306032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91881"/>
    <w:multiLevelType w:val="multilevel"/>
    <w:tmpl w:val="6CF209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2637F0"/>
    <w:multiLevelType w:val="multilevel"/>
    <w:tmpl w:val="429250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654B6"/>
    <w:multiLevelType w:val="multilevel"/>
    <w:tmpl w:val="34E6DE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BC7A49"/>
    <w:multiLevelType w:val="multilevel"/>
    <w:tmpl w:val="42181E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500CDF"/>
    <w:multiLevelType w:val="multilevel"/>
    <w:tmpl w:val="F73ED0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7E76BF"/>
    <w:multiLevelType w:val="multilevel"/>
    <w:tmpl w:val="9B2A04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8333A1"/>
    <w:multiLevelType w:val="multilevel"/>
    <w:tmpl w:val="B120B1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075D5A"/>
    <w:multiLevelType w:val="multilevel"/>
    <w:tmpl w:val="3AAC5C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2835C1A"/>
    <w:multiLevelType w:val="multilevel"/>
    <w:tmpl w:val="253CED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7247341"/>
    <w:multiLevelType w:val="multilevel"/>
    <w:tmpl w:val="972603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4410869"/>
    <w:multiLevelType w:val="multilevel"/>
    <w:tmpl w:val="A91AE8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1"/>
  </w:num>
  <w:num w:numId="4">
    <w:abstractNumId w:val="3"/>
  </w:num>
  <w:num w:numId="5">
    <w:abstractNumId w:val="8"/>
  </w:num>
  <w:num w:numId="6">
    <w:abstractNumId w:val="4"/>
  </w:num>
  <w:num w:numId="7">
    <w:abstractNumId w:val="7"/>
  </w:num>
  <w:num w:numId="8">
    <w:abstractNumId w:val="10"/>
  </w:num>
  <w:num w:numId="9">
    <w:abstractNumId w:val="2"/>
  </w:num>
  <w:num w:numId="10">
    <w:abstractNumId w:val="6"/>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588A"/>
    <w:rsid w:val="001E73D0"/>
    <w:rsid w:val="003158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8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58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588A"/>
    <w:rPr>
      <w:rFonts w:ascii="Century" w:eastAsia="Century" w:hAnsi="Century"/>
    </w:rPr>
  </w:style>
  <w:style w:type="paragraph" w:customStyle="1" w:styleId="ja0">
    <w:name w:val="款（ja）"/>
    <w:basedOn w:val="a"/>
    <w:rsid w:val="0031588A"/>
    <w:pPr>
      <w:widowControl w:val="0"/>
      <w:ind w:left="1321" w:hanging="221"/>
    </w:pPr>
    <w:rPr>
      <w:rFonts w:ascii="ＭＳ 明朝" w:eastAsia="ＭＳ 明朝" w:hAnsi="ＭＳ 明朝" w:cs="ＭＳ 明朝"/>
      <w:b/>
    </w:rPr>
  </w:style>
  <w:style w:type="paragraph" w:customStyle="1" w:styleId="en0">
    <w:name w:val="款（en）"/>
    <w:basedOn w:val="ja0"/>
    <w:rsid w:val="0031588A"/>
    <w:rPr>
      <w:rFonts w:ascii="Century" w:eastAsia="Century" w:hAnsi="Century" w:cs="Century"/>
    </w:rPr>
  </w:style>
  <w:style w:type="paragraph" w:customStyle="1" w:styleId="ja1">
    <w:name w:val="前文（ja）"/>
    <w:basedOn w:val="a"/>
    <w:rsid w:val="0031588A"/>
    <w:pPr>
      <w:widowControl w:val="0"/>
      <w:ind w:firstLine="219"/>
    </w:pPr>
    <w:rPr>
      <w:rFonts w:ascii="ＭＳ 明朝" w:eastAsia="ＭＳ 明朝" w:hAnsi="ＭＳ 明朝" w:cs="ＭＳ 明朝"/>
    </w:rPr>
  </w:style>
  <w:style w:type="paragraph" w:customStyle="1" w:styleId="en1">
    <w:name w:val="前文（en）"/>
    <w:basedOn w:val="ja1"/>
    <w:rsid w:val="0031588A"/>
    <w:rPr>
      <w:rFonts w:ascii="Century" w:eastAsia="Century" w:hAnsi="Century" w:cs="Century"/>
    </w:rPr>
  </w:style>
  <w:style w:type="paragraph" w:customStyle="1" w:styleId="ja2">
    <w:name w:val="附則（ja）"/>
    <w:basedOn w:val="a"/>
    <w:rsid w:val="0031588A"/>
    <w:pPr>
      <w:widowControl w:val="0"/>
      <w:ind w:left="881" w:hanging="221"/>
    </w:pPr>
    <w:rPr>
      <w:rFonts w:ascii="ＭＳ 明朝" w:eastAsia="ＭＳ 明朝" w:hAnsi="ＭＳ 明朝" w:cs="ＭＳ 明朝"/>
      <w:b/>
    </w:rPr>
  </w:style>
  <w:style w:type="paragraph" w:customStyle="1" w:styleId="en2">
    <w:name w:val="附則（en）"/>
    <w:basedOn w:val="ja2"/>
    <w:rsid w:val="0031588A"/>
    <w:rPr>
      <w:rFonts w:ascii="Century" w:hAnsi="Century" w:cs="Century"/>
    </w:rPr>
  </w:style>
  <w:style w:type="paragraph" w:customStyle="1" w:styleId="ja3">
    <w:name w:val="章（ja）"/>
    <w:basedOn w:val="a"/>
    <w:rsid w:val="0031588A"/>
    <w:pPr>
      <w:widowControl w:val="0"/>
      <w:ind w:left="881" w:hanging="221"/>
    </w:pPr>
    <w:rPr>
      <w:rFonts w:ascii="ＭＳ 明朝" w:eastAsia="ＭＳ 明朝" w:hAnsi="ＭＳ 明朝" w:cs="ＭＳ 明朝"/>
      <w:b/>
    </w:rPr>
  </w:style>
  <w:style w:type="paragraph" w:customStyle="1" w:styleId="en3">
    <w:name w:val="章（en）"/>
    <w:basedOn w:val="ja3"/>
    <w:rsid w:val="0031588A"/>
    <w:rPr>
      <w:rFonts w:ascii="Century" w:eastAsia="Century" w:hAnsi="Century" w:cs="Century"/>
    </w:rPr>
  </w:style>
  <w:style w:type="paragraph" w:customStyle="1" w:styleId="ja4">
    <w:name w:val="目次編（ja）"/>
    <w:basedOn w:val="a"/>
    <w:rsid w:val="0031588A"/>
    <w:pPr>
      <w:widowControl w:val="0"/>
      <w:ind w:left="219" w:hanging="219"/>
    </w:pPr>
    <w:rPr>
      <w:rFonts w:ascii="ＭＳ 明朝" w:eastAsia="ＭＳ 明朝" w:hAnsi="ＭＳ 明朝"/>
    </w:rPr>
  </w:style>
  <w:style w:type="paragraph" w:customStyle="1" w:styleId="en4">
    <w:name w:val="目次編（en）"/>
    <w:basedOn w:val="ja4"/>
    <w:rsid w:val="0031588A"/>
    <w:rPr>
      <w:rFonts w:ascii="Century" w:eastAsia="Century" w:hAnsi="Century"/>
    </w:rPr>
  </w:style>
  <w:style w:type="paragraph" w:customStyle="1" w:styleId="ja5">
    <w:name w:val="目次章（ja）"/>
    <w:basedOn w:val="a"/>
    <w:rsid w:val="0031588A"/>
    <w:pPr>
      <w:widowControl w:val="0"/>
      <w:ind w:left="439" w:hanging="219"/>
    </w:pPr>
    <w:rPr>
      <w:rFonts w:ascii="ＭＳ 明朝" w:eastAsia="ＭＳ 明朝" w:hAnsi="ＭＳ 明朝"/>
    </w:rPr>
  </w:style>
  <w:style w:type="paragraph" w:customStyle="1" w:styleId="en5">
    <w:name w:val="目次章（en）"/>
    <w:basedOn w:val="ja5"/>
    <w:rsid w:val="0031588A"/>
    <w:rPr>
      <w:rFonts w:ascii="Century" w:eastAsia="Century" w:hAnsi="Century"/>
    </w:rPr>
  </w:style>
  <w:style w:type="paragraph" w:customStyle="1" w:styleId="ja6">
    <w:name w:val="目次節（ja）"/>
    <w:basedOn w:val="a"/>
    <w:rsid w:val="0031588A"/>
    <w:pPr>
      <w:widowControl w:val="0"/>
      <w:ind w:left="659" w:hanging="219"/>
    </w:pPr>
    <w:rPr>
      <w:rFonts w:ascii="ＭＳ 明朝" w:eastAsia="ＭＳ 明朝" w:hAnsi="ＭＳ 明朝"/>
    </w:rPr>
  </w:style>
  <w:style w:type="paragraph" w:customStyle="1" w:styleId="en6">
    <w:name w:val="目次節（en）"/>
    <w:basedOn w:val="ja6"/>
    <w:rsid w:val="0031588A"/>
    <w:rPr>
      <w:rFonts w:ascii="Century" w:eastAsia="Century" w:hAnsi="Century"/>
    </w:rPr>
  </w:style>
  <w:style w:type="paragraph" w:customStyle="1" w:styleId="ja7">
    <w:name w:val="目次款（ja）"/>
    <w:basedOn w:val="a"/>
    <w:rsid w:val="0031588A"/>
    <w:pPr>
      <w:widowControl w:val="0"/>
      <w:ind w:left="879" w:hanging="219"/>
    </w:pPr>
    <w:rPr>
      <w:rFonts w:ascii="ＭＳ 明朝" w:eastAsia="ＭＳ 明朝" w:hAnsi="ＭＳ 明朝" w:cs="Kochi Mincho"/>
    </w:rPr>
  </w:style>
  <w:style w:type="paragraph" w:customStyle="1" w:styleId="en7">
    <w:name w:val="目次款（en）"/>
    <w:basedOn w:val="ja7"/>
    <w:rsid w:val="0031588A"/>
    <w:rPr>
      <w:rFonts w:ascii="Century" w:eastAsia="Century" w:hAnsi="Century"/>
    </w:rPr>
  </w:style>
  <w:style w:type="paragraph" w:customStyle="1" w:styleId="ja8">
    <w:name w:val="別表名（ja）"/>
    <w:basedOn w:val="a"/>
    <w:rsid w:val="003158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588A"/>
    <w:rPr>
      <w:rFonts w:ascii="Century" w:eastAsia="Century" w:hAnsi="Century" w:cs="Century"/>
    </w:rPr>
  </w:style>
  <w:style w:type="paragraph" w:customStyle="1" w:styleId="ja9">
    <w:name w:val="目（ja）"/>
    <w:basedOn w:val="a"/>
    <w:rsid w:val="0031588A"/>
    <w:pPr>
      <w:widowControl w:val="0"/>
      <w:ind w:left="1541" w:hanging="221"/>
    </w:pPr>
    <w:rPr>
      <w:rFonts w:ascii="ＭＳ 明朝" w:eastAsia="ＭＳ 明朝" w:hAnsi="ＭＳ 明朝" w:cs="ＭＳ 明朝"/>
      <w:b/>
    </w:rPr>
  </w:style>
  <w:style w:type="paragraph" w:customStyle="1" w:styleId="en9">
    <w:name w:val="目（en）"/>
    <w:basedOn w:val="ja9"/>
    <w:rsid w:val="0031588A"/>
    <w:rPr>
      <w:rFonts w:ascii="Century" w:eastAsia="Century" w:hAnsi="Century" w:cs="Century"/>
    </w:rPr>
  </w:style>
  <w:style w:type="paragraph" w:customStyle="1" w:styleId="jaa">
    <w:name w:val="見出し（ja）"/>
    <w:basedOn w:val="a"/>
    <w:rsid w:val="0031588A"/>
    <w:pPr>
      <w:widowControl w:val="0"/>
      <w:ind w:left="439" w:hanging="219"/>
    </w:pPr>
    <w:rPr>
      <w:rFonts w:ascii="ＭＳ 明朝" w:eastAsia="ＭＳ 明朝" w:hAnsi="ＭＳ 明朝" w:cs="ＭＳ 明朝"/>
    </w:rPr>
  </w:style>
  <w:style w:type="paragraph" w:customStyle="1" w:styleId="ena">
    <w:name w:val="見出し（en）"/>
    <w:basedOn w:val="jaa"/>
    <w:rsid w:val="0031588A"/>
    <w:rPr>
      <w:rFonts w:ascii="Century" w:eastAsia="Century" w:hAnsi="Century" w:cs="Century"/>
    </w:rPr>
  </w:style>
  <w:style w:type="paragraph" w:styleId="a3">
    <w:name w:val="footer"/>
    <w:basedOn w:val="a"/>
    <w:rsid w:val="003158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588A"/>
    <w:pPr>
      <w:widowControl w:val="0"/>
      <w:ind w:left="1099" w:hanging="219"/>
    </w:pPr>
    <w:rPr>
      <w:rFonts w:ascii="ＭＳ 明朝" w:eastAsia="ＭＳ 明朝" w:hAnsi="ＭＳ 明朝" w:cs="Kochi Mincho"/>
    </w:rPr>
  </w:style>
  <w:style w:type="paragraph" w:customStyle="1" w:styleId="enb">
    <w:name w:val="目次目（en）"/>
    <w:basedOn w:val="jab"/>
    <w:rsid w:val="0031588A"/>
    <w:rPr>
      <w:rFonts w:ascii="Century" w:eastAsia="Century" w:hAnsi="Century"/>
    </w:rPr>
  </w:style>
  <w:style w:type="paragraph" w:customStyle="1" w:styleId="jac">
    <w:name w:val="目次附則（ja）"/>
    <w:basedOn w:val="a"/>
    <w:rsid w:val="0031588A"/>
    <w:pPr>
      <w:widowControl w:val="0"/>
      <w:ind w:left="439" w:hanging="219"/>
    </w:pPr>
    <w:rPr>
      <w:rFonts w:ascii="ＭＳ 明朝" w:eastAsia="ＭＳ 明朝" w:hAnsi="ＭＳ 明朝" w:cs="Kochi Mincho"/>
    </w:rPr>
  </w:style>
  <w:style w:type="paragraph" w:customStyle="1" w:styleId="enc">
    <w:name w:val="目次附則（en）"/>
    <w:basedOn w:val="jac"/>
    <w:rsid w:val="0031588A"/>
    <w:rPr>
      <w:rFonts w:ascii="Century" w:eastAsia="Century" w:hAnsi="Century" w:cs="Century"/>
    </w:rPr>
  </w:style>
  <w:style w:type="paragraph" w:customStyle="1" w:styleId="jad">
    <w:name w:val="目次前文（ja）"/>
    <w:basedOn w:val="jac"/>
    <w:rsid w:val="0031588A"/>
  </w:style>
  <w:style w:type="paragraph" w:customStyle="1" w:styleId="end">
    <w:name w:val="目次前文（en）"/>
    <w:basedOn w:val="enc"/>
    <w:rsid w:val="0031588A"/>
  </w:style>
  <w:style w:type="paragraph" w:customStyle="1" w:styleId="jae">
    <w:name w:val="制定文（ja）"/>
    <w:basedOn w:val="a"/>
    <w:rsid w:val="0031588A"/>
    <w:pPr>
      <w:widowControl w:val="0"/>
      <w:ind w:firstLine="219"/>
    </w:pPr>
    <w:rPr>
      <w:rFonts w:ascii="ＭＳ 明朝" w:eastAsia="ＭＳ 明朝" w:hAnsi="ＭＳ 明朝" w:cs="ＭＳ 明朝"/>
    </w:rPr>
  </w:style>
  <w:style w:type="paragraph" w:customStyle="1" w:styleId="ene">
    <w:name w:val="制定文（en）"/>
    <w:basedOn w:val="jae"/>
    <w:rsid w:val="0031588A"/>
    <w:rPr>
      <w:rFonts w:ascii="Century" w:eastAsia="Century" w:hAnsi="Century" w:cs="Century"/>
    </w:rPr>
  </w:style>
  <w:style w:type="paragraph" w:customStyle="1" w:styleId="jaf">
    <w:name w:val="法令番号（ja）"/>
    <w:basedOn w:val="a"/>
    <w:rsid w:val="0031588A"/>
    <w:pPr>
      <w:widowControl w:val="0"/>
      <w:jc w:val="right"/>
    </w:pPr>
    <w:rPr>
      <w:rFonts w:ascii="ＭＳ 明朝" w:eastAsia="ＭＳ 明朝" w:hAnsi="ＭＳ 明朝" w:cs="Kochi Mincho"/>
    </w:rPr>
  </w:style>
  <w:style w:type="paragraph" w:customStyle="1" w:styleId="enf">
    <w:name w:val="法令番号（en）"/>
    <w:basedOn w:val="jaf"/>
    <w:rsid w:val="0031588A"/>
    <w:rPr>
      <w:rFonts w:ascii="Century" w:eastAsia="Century" w:hAnsi="Century" w:cs="Century"/>
    </w:rPr>
  </w:style>
  <w:style w:type="paragraph" w:customStyle="1" w:styleId="jaf0">
    <w:name w:val="目次（ja）"/>
    <w:basedOn w:val="a"/>
    <w:rsid w:val="0031588A"/>
    <w:rPr>
      <w:rFonts w:ascii="ＭＳ 明朝" w:eastAsia="ＭＳ 明朝" w:hAnsi="ＭＳ 明朝"/>
    </w:rPr>
  </w:style>
  <w:style w:type="paragraph" w:customStyle="1" w:styleId="enf0">
    <w:name w:val="目次（en）"/>
    <w:basedOn w:val="jaf0"/>
    <w:rsid w:val="0031588A"/>
    <w:rPr>
      <w:rFonts w:ascii="Century" w:eastAsia="Century" w:hAnsi="Century"/>
    </w:rPr>
  </w:style>
  <w:style w:type="paragraph" w:customStyle="1" w:styleId="jaf1">
    <w:name w:val="編（ja）"/>
    <w:basedOn w:val="a"/>
    <w:rsid w:val="0031588A"/>
    <w:pPr>
      <w:widowControl w:val="0"/>
      <w:ind w:left="661" w:hanging="221"/>
    </w:pPr>
    <w:rPr>
      <w:rFonts w:ascii="ＭＳ 明朝" w:eastAsia="ＭＳ 明朝" w:hAnsi="ＭＳ 明朝" w:cs="ＭＳ 明朝"/>
      <w:b/>
    </w:rPr>
  </w:style>
  <w:style w:type="paragraph" w:customStyle="1" w:styleId="enf1">
    <w:name w:val="編（en）"/>
    <w:basedOn w:val="jaf1"/>
    <w:rsid w:val="0031588A"/>
    <w:rPr>
      <w:rFonts w:ascii="Century" w:eastAsia="Century" w:hAnsi="Century" w:cs="Century"/>
    </w:rPr>
  </w:style>
  <w:style w:type="paragraph" w:customStyle="1" w:styleId="jaf2">
    <w:name w:val="節（ja）"/>
    <w:basedOn w:val="a"/>
    <w:rsid w:val="0031588A"/>
    <w:pPr>
      <w:widowControl w:val="0"/>
      <w:ind w:left="1101" w:hanging="221"/>
    </w:pPr>
    <w:rPr>
      <w:rFonts w:ascii="ＭＳ 明朝" w:eastAsia="ＭＳ 明朝" w:hAnsi="ＭＳ 明朝" w:cs="ＭＳ 明朝"/>
      <w:b/>
    </w:rPr>
  </w:style>
  <w:style w:type="paragraph" w:customStyle="1" w:styleId="enf2">
    <w:name w:val="節（en）"/>
    <w:basedOn w:val="jaf2"/>
    <w:rsid w:val="0031588A"/>
    <w:rPr>
      <w:rFonts w:ascii="Century" w:eastAsia="Century" w:hAnsi="Century" w:cs="Century"/>
    </w:rPr>
  </w:style>
  <w:style w:type="paragraph" w:customStyle="1" w:styleId="jaf3">
    <w:name w:val="条（ja）"/>
    <w:basedOn w:val="a"/>
    <w:rsid w:val="0031588A"/>
    <w:pPr>
      <w:widowControl w:val="0"/>
      <w:ind w:left="219" w:hanging="219"/>
    </w:pPr>
    <w:rPr>
      <w:rFonts w:ascii="ＭＳ 明朝" w:eastAsia="ＭＳ 明朝" w:hAnsi="ＭＳ 明朝" w:cs="ＭＳ 明朝"/>
    </w:rPr>
  </w:style>
  <w:style w:type="paragraph" w:customStyle="1" w:styleId="enf3">
    <w:name w:val="条（en）"/>
    <w:basedOn w:val="jaf3"/>
    <w:rsid w:val="0031588A"/>
    <w:rPr>
      <w:rFonts w:ascii="Century" w:eastAsia="Century" w:hAnsi="Century" w:cs="Century"/>
    </w:rPr>
  </w:style>
  <w:style w:type="paragraph" w:customStyle="1" w:styleId="jaf4">
    <w:name w:val="項（ja）"/>
    <w:basedOn w:val="a"/>
    <w:rsid w:val="0031588A"/>
    <w:pPr>
      <w:widowControl w:val="0"/>
      <w:ind w:left="219" w:hanging="219"/>
    </w:pPr>
    <w:rPr>
      <w:rFonts w:ascii="ＭＳ 明朝" w:eastAsia="ＭＳ 明朝" w:hAnsi="ＭＳ 明朝" w:cs="ＭＳ 明朝"/>
    </w:rPr>
  </w:style>
  <w:style w:type="paragraph" w:customStyle="1" w:styleId="enf4">
    <w:name w:val="項（en）"/>
    <w:basedOn w:val="jaf4"/>
    <w:rsid w:val="0031588A"/>
    <w:rPr>
      <w:rFonts w:ascii="Century" w:eastAsia="Century" w:hAnsi="Century" w:cs="Century"/>
    </w:rPr>
  </w:style>
  <w:style w:type="paragraph" w:customStyle="1" w:styleId="jaf5">
    <w:name w:val="項　番号なし（ja）"/>
    <w:basedOn w:val="a"/>
    <w:rsid w:val="0031588A"/>
    <w:pPr>
      <w:widowControl w:val="0"/>
      <w:ind w:firstLine="221"/>
    </w:pPr>
    <w:rPr>
      <w:rFonts w:ascii="ＭＳ 明朝" w:eastAsia="ＭＳ 明朝" w:hAnsi="ＭＳ 明朝" w:cs="ＭＳ 明朝"/>
    </w:rPr>
  </w:style>
  <w:style w:type="paragraph" w:customStyle="1" w:styleId="enf5">
    <w:name w:val="項　番号なし（en）"/>
    <w:basedOn w:val="jaf5"/>
    <w:rsid w:val="0031588A"/>
    <w:rPr>
      <w:rFonts w:ascii="Century" w:eastAsia="Century" w:hAnsi="Century" w:cs="Century"/>
    </w:rPr>
  </w:style>
  <w:style w:type="paragraph" w:customStyle="1" w:styleId="jaf6">
    <w:name w:val="号（ja）"/>
    <w:basedOn w:val="a"/>
    <w:rsid w:val="0031588A"/>
    <w:pPr>
      <w:widowControl w:val="0"/>
      <w:ind w:left="439" w:hanging="219"/>
    </w:pPr>
    <w:rPr>
      <w:rFonts w:ascii="ＭＳ 明朝" w:eastAsia="ＭＳ 明朝" w:hAnsi="ＭＳ 明朝" w:cs="ＭＳ 明朝"/>
    </w:rPr>
  </w:style>
  <w:style w:type="paragraph" w:customStyle="1" w:styleId="enf6">
    <w:name w:val="号（en）"/>
    <w:basedOn w:val="jaf6"/>
    <w:rsid w:val="0031588A"/>
    <w:rPr>
      <w:rFonts w:ascii="Century" w:eastAsia="Century" w:hAnsi="Century" w:cs="Century"/>
    </w:rPr>
  </w:style>
  <w:style w:type="paragraph" w:customStyle="1" w:styleId="jaf7">
    <w:name w:val="号　番号なし（ja）"/>
    <w:basedOn w:val="a"/>
    <w:rsid w:val="0031588A"/>
    <w:pPr>
      <w:widowControl w:val="0"/>
      <w:ind w:left="221" w:firstLine="221"/>
    </w:pPr>
    <w:rPr>
      <w:rFonts w:ascii="ＭＳ 明朝" w:eastAsia="ＭＳ 明朝" w:hAnsi="ＭＳ 明朝" w:cs="ＭＳ 明朝"/>
    </w:rPr>
  </w:style>
  <w:style w:type="paragraph" w:customStyle="1" w:styleId="enf7">
    <w:name w:val="号　番号なし（en）"/>
    <w:basedOn w:val="jaf7"/>
    <w:rsid w:val="0031588A"/>
    <w:rPr>
      <w:rFonts w:ascii="Century" w:eastAsia="Century" w:hAnsi="Century" w:cs="Century"/>
    </w:rPr>
  </w:style>
  <w:style w:type="paragraph" w:customStyle="1" w:styleId="jaf8">
    <w:name w:val="備考号（ja）"/>
    <w:basedOn w:val="a"/>
    <w:rsid w:val="0031588A"/>
    <w:pPr>
      <w:widowControl w:val="0"/>
      <w:ind w:left="659" w:hanging="219"/>
    </w:pPr>
    <w:rPr>
      <w:rFonts w:ascii="ＭＳ 明朝" w:eastAsia="ＭＳ 明朝" w:hAnsi="ＭＳ 明朝" w:cs="ＭＳ 明朝"/>
    </w:rPr>
  </w:style>
  <w:style w:type="paragraph" w:customStyle="1" w:styleId="enf8">
    <w:name w:val="備考号（en）"/>
    <w:basedOn w:val="jaf8"/>
    <w:rsid w:val="0031588A"/>
    <w:rPr>
      <w:rFonts w:ascii="Century" w:eastAsia="Century" w:hAnsi="Century" w:cs="Century"/>
    </w:rPr>
  </w:style>
  <w:style w:type="paragraph" w:customStyle="1" w:styleId="jaf9">
    <w:name w:val="号細分（ja）"/>
    <w:basedOn w:val="a"/>
    <w:rsid w:val="0031588A"/>
    <w:pPr>
      <w:widowControl w:val="0"/>
      <w:ind w:left="659" w:hanging="219"/>
    </w:pPr>
    <w:rPr>
      <w:rFonts w:ascii="ＭＳ 明朝" w:eastAsia="ＭＳ 明朝" w:hAnsi="ＭＳ 明朝" w:cs="ＭＳ 明朝"/>
    </w:rPr>
  </w:style>
  <w:style w:type="paragraph" w:customStyle="1" w:styleId="enf9">
    <w:name w:val="号細分（en）"/>
    <w:basedOn w:val="jaf9"/>
    <w:rsid w:val="0031588A"/>
    <w:rPr>
      <w:rFonts w:ascii="Century" w:eastAsia="Century" w:hAnsi="Century" w:cs="Century"/>
    </w:rPr>
  </w:style>
  <w:style w:type="paragraph" w:customStyle="1" w:styleId="jafa">
    <w:name w:val="号細分　番号なし（ja）"/>
    <w:basedOn w:val="a"/>
    <w:rsid w:val="0031588A"/>
    <w:pPr>
      <w:widowControl w:val="0"/>
      <w:ind w:left="439"/>
    </w:pPr>
    <w:rPr>
      <w:rFonts w:ascii="ＭＳ 明朝" w:eastAsia="ＭＳ 明朝" w:hAnsi="ＭＳ 明朝" w:cs="ＭＳ 明朝"/>
    </w:rPr>
  </w:style>
  <w:style w:type="paragraph" w:customStyle="1" w:styleId="enfa">
    <w:name w:val="号細分　番号なし（en）"/>
    <w:basedOn w:val="jafa"/>
    <w:rsid w:val="0031588A"/>
    <w:rPr>
      <w:rFonts w:ascii="Century" w:eastAsia="Century" w:hAnsi="Century" w:cs="Century"/>
    </w:rPr>
  </w:style>
  <w:style w:type="paragraph" w:customStyle="1" w:styleId="jafb">
    <w:name w:val="備考号細分（ja）"/>
    <w:basedOn w:val="a"/>
    <w:rsid w:val="0031588A"/>
    <w:pPr>
      <w:widowControl w:val="0"/>
      <w:ind w:left="1099" w:hanging="439"/>
    </w:pPr>
    <w:rPr>
      <w:rFonts w:ascii="ＭＳ 明朝" w:eastAsia="ＭＳ 明朝" w:hAnsi="ＭＳ 明朝" w:cs="ＭＳ 明朝"/>
    </w:rPr>
  </w:style>
  <w:style w:type="paragraph" w:customStyle="1" w:styleId="enfb">
    <w:name w:val="備考号細分（en）"/>
    <w:basedOn w:val="jafb"/>
    <w:rsid w:val="0031588A"/>
    <w:rPr>
      <w:rFonts w:ascii="Century" w:eastAsia="Century" w:hAnsi="Century" w:cs="Century"/>
    </w:rPr>
  </w:style>
  <w:style w:type="paragraph" w:customStyle="1" w:styleId="jafc">
    <w:name w:val="号細細分（ja）"/>
    <w:basedOn w:val="a"/>
    <w:rsid w:val="0031588A"/>
    <w:pPr>
      <w:widowControl w:val="0"/>
      <w:ind w:left="1099" w:hanging="439"/>
    </w:pPr>
    <w:rPr>
      <w:rFonts w:ascii="ＭＳ 明朝" w:eastAsia="ＭＳ 明朝" w:hAnsi="ＭＳ 明朝" w:cs="ＭＳ 明朝"/>
    </w:rPr>
  </w:style>
  <w:style w:type="paragraph" w:customStyle="1" w:styleId="enfc">
    <w:name w:val="号細細分（en）"/>
    <w:basedOn w:val="jafc"/>
    <w:rsid w:val="0031588A"/>
    <w:rPr>
      <w:rFonts w:ascii="Century" w:eastAsia="Century" w:hAnsi="Century" w:cs="Century"/>
    </w:rPr>
  </w:style>
  <w:style w:type="paragraph" w:customStyle="1" w:styleId="jafd">
    <w:name w:val="号細細分　番号なし（ja）"/>
    <w:basedOn w:val="a"/>
    <w:rsid w:val="0031588A"/>
    <w:pPr>
      <w:widowControl w:val="0"/>
      <w:ind w:left="659"/>
    </w:pPr>
    <w:rPr>
      <w:rFonts w:ascii="ＭＳ 明朝" w:eastAsia="ＭＳ 明朝" w:hAnsi="ＭＳ 明朝" w:cs="ＭＳ 明朝"/>
    </w:rPr>
  </w:style>
  <w:style w:type="paragraph" w:customStyle="1" w:styleId="enfd">
    <w:name w:val="号細細分　番号なし（en）"/>
    <w:basedOn w:val="jafd"/>
    <w:rsid w:val="0031588A"/>
    <w:rPr>
      <w:rFonts w:ascii="Century" w:eastAsia="Century" w:hAnsi="Century" w:cs="Century"/>
    </w:rPr>
  </w:style>
  <w:style w:type="paragraph" w:customStyle="1" w:styleId="jafe">
    <w:name w:val="備考号細細分（ja）"/>
    <w:basedOn w:val="a"/>
    <w:rsid w:val="0031588A"/>
    <w:pPr>
      <w:widowControl w:val="0"/>
      <w:ind w:left="1319" w:hanging="439"/>
    </w:pPr>
    <w:rPr>
      <w:rFonts w:ascii="ＭＳ 明朝" w:eastAsia="ＭＳ 明朝" w:hAnsi="ＭＳ 明朝" w:cs="ＭＳ 明朝"/>
    </w:rPr>
  </w:style>
  <w:style w:type="paragraph" w:customStyle="1" w:styleId="enfe">
    <w:name w:val="備考号細細分（en）"/>
    <w:basedOn w:val="jafe"/>
    <w:rsid w:val="0031588A"/>
    <w:rPr>
      <w:rFonts w:ascii="Century" w:eastAsia="Century" w:hAnsi="Century" w:cs="Century"/>
    </w:rPr>
  </w:style>
  <w:style w:type="paragraph" w:customStyle="1" w:styleId="jaff">
    <w:name w:val="号細細細分（ja）"/>
    <w:basedOn w:val="a"/>
    <w:rsid w:val="0031588A"/>
    <w:pPr>
      <w:widowControl w:val="0"/>
      <w:ind w:left="1319" w:hanging="439"/>
    </w:pPr>
    <w:rPr>
      <w:rFonts w:ascii="ＭＳ 明朝" w:eastAsia="ＭＳ 明朝" w:hAnsi="ＭＳ 明朝" w:cs="ＭＳ 明朝"/>
    </w:rPr>
  </w:style>
  <w:style w:type="paragraph" w:customStyle="1" w:styleId="enff">
    <w:name w:val="号細細細分（en）"/>
    <w:basedOn w:val="jaff"/>
    <w:rsid w:val="0031588A"/>
    <w:rPr>
      <w:rFonts w:ascii="Century" w:eastAsia="Century" w:hAnsi="Century" w:cs="Century"/>
    </w:rPr>
  </w:style>
  <w:style w:type="paragraph" w:customStyle="1" w:styleId="jaff0">
    <w:name w:val="号細細細分　番号なし（ja）"/>
    <w:basedOn w:val="a"/>
    <w:rsid w:val="0031588A"/>
    <w:pPr>
      <w:widowControl w:val="0"/>
      <w:ind w:left="879"/>
    </w:pPr>
    <w:rPr>
      <w:rFonts w:ascii="ＭＳ 明朝" w:eastAsia="ＭＳ 明朝" w:hAnsi="ＭＳ 明朝" w:cs="ＭＳ 明朝"/>
    </w:rPr>
  </w:style>
  <w:style w:type="paragraph" w:customStyle="1" w:styleId="enff0">
    <w:name w:val="号細細細分　番号なし（en）"/>
    <w:basedOn w:val="jaff0"/>
    <w:rsid w:val="0031588A"/>
    <w:rPr>
      <w:rFonts w:ascii="Century" w:eastAsia="Century" w:hAnsi="Century" w:cs="Century"/>
    </w:rPr>
  </w:style>
  <w:style w:type="paragraph" w:customStyle="1" w:styleId="jaff1">
    <w:name w:val="備考号細細細分（ja）"/>
    <w:basedOn w:val="a"/>
    <w:rsid w:val="003158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588A"/>
    <w:rPr>
      <w:rFonts w:ascii="Century" w:eastAsia="Century" w:hAnsi="Century" w:cs="Century"/>
    </w:rPr>
  </w:style>
  <w:style w:type="paragraph" w:customStyle="1" w:styleId="jaff2">
    <w:name w:val="類（ja）"/>
    <w:basedOn w:val="a"/>
    <w:rsid w:val="0031588A"/>
    <w:pPr>
      <w:widowControl w:val="0"/>
      <w:ind w:left="439" w:hanging="219"/>
    </w:pPr>
    <w:rPr>
      <w:rFonts w:ascii="ＭＳ 明朝" w:eastAsia="ＭＳ 明朝" w:hAnsi="ＭＳ 明朝" w:cs="ＭＳ 明朝"/>
    </w:rPr>
  </w:style>
  <w:style w:type="paragraph" w:customStyle="1" w:styleId="enff2">
    <w:name w:val="類（en）"/>
    <w:basedOn w:val="jaff2"/>
    <w:rsid w:val="0031588A"/>
    <w:rPr>
      <w:rFonts w:ascii="Century" w:eastAsia="Century" w:hAnsi="Century" w:cs="Century"/>
    </w:rPr>
  </w:style>
  <w:style w:type="paragraph" w:customStyle="1" w:styleId="jaff3">
    <w:name w:val="公布文（ja）"/>
    <w:basedOn w:val="a"/>
    <w:rsid w:val="0031588A"/>
    <w:pPr>
      <w:widowControl w:val="0"/>
      <w:ind w:firstLine="219"/>
    </w:pPr>
    <w:rPr>
      <w:rFonts w:ascii="ＭＳ 明朝" w:eastAsia="ＭＳ 明朝" w:hAnsi="ＭＳ 明朝" w:cs="ＭＳ 明朝"/>
    </w:rPr>
  </w:style>
  <w:style w:type="paragraph" w:customStyle="1" w:styleId="enff3">
    <w:name w:val="公布文（en）"/>
    <w:basedOn w:val="jaff3"/>
    <w:rsid w:val="0031588A"/>
    <w:rPr>
      <w:rFonts w:ascii="Century" w:eastAsia="Century" w:hAnsi="Century" w:cs="Century"/>
    </w:rPr>
  </w:style>
  <w:style w:type="paragraph" w:customStyle="1" w:styleId="jaen">
    <w:name w:val="表（ja：en）"/>
    <w:basedOn w:val="a"/>
    <w:rsid w:val="0031588A"/>
    <w:pPr>
      <w:widowControl w:val="0"/>
      <w:snapToGrid w:val="0"/>
    </w:pPr>
    <w:rPr>
      <w:rFonts w:ascii="Century" w:eastAsia="ＭＳ 明朝" w:hAnsi="Century"/>
    </w:rPr>
  </w:style>
  <w:style w:type="paragraph" w:customStyle="1" w:styleId="jaff4">
    <w:name w:val="備考（ja）"/>
    <w:basedOn w:val="a"/>
    <w:rsid w:val="0031588A"/>
    <w:pPr>
      <w:widowControl w:val="0"/>
      <w:ind w:left="439" w:hanging="219"/>
    </w:pPr>
    <w:rPr>
      <w:rFonts w:ascii="ＭＳ 明朝" w:eastAsia="ＭＳ 明朝" w:hAnsi="ＭＳ 明朝" w:cs="ＭＳ 明朝"/>
    </w:rPr>
  </w:style>
  <w:style w:type="paragraph" w:customStyle="1" w:styleId="enff4">
    <w:name w:val="備考（en）"/>
    <w:basedOn w:val="jaff4"/>
    <w:rsid w:val="0031588A"/>
    <w:rPr>
      <w:rFonts w:ascii="Century" w:eastAsia="Century" w:hAnsi="Century" w:cs="Century"/>
    </w:rPr>
  </w:style>
  <w:style w:type="paragraph" w:customStyle="1" w:styleId="jaff5">
    <w:name w:val="表タイトル（ja）"/>
    <w:basedOn w:val="a"/>
    <w:rsid w:val="0031588A"/>
    <w:pPr>
      <w:widowControl w:val="0"/>
      <w:ind w:left="219"/>
    </w:pPr>
    <w:rPr>
      <w:rFonts w:ascii="ＭＳ 明朝" w:eastAsia="ＭＳ 明朝" w:hAnsi="ＭＳ 明朝" w:cs="ＭＳ 明朝"/>
    </w:rPr>
  </w:style>
  <w:style w:type="paragraph" w:customStyle="1" w:styleId="enff5">
    <w:name w:val="表タイトル（en）"/>
    <w:basedOn w:val="jaff5"/>
    <w:rsid w:val="0031588A"/>
    <w:rPr>
      <w:rFonts w:ascii="Century" w:eastAsia="Century" w:hAnsi="Century" w:cs="Century"/>
    </w:rPr>
  </w:style>
  <w:style w:type="paragraph" w:customStyle="1" w:styleId="jaff6">
    <w:name w:val="改正規定文（ja）"/>
    <w:basedOn w:val="a"/>
    <w:rsid w:val="0031588A"/>
    <w:pPr>
      <w:widowControl w:val="0"/>
      <w:ind w:left="219" w:firstLine="219"/>
    </w:pPr>
    <w:rPr>
      <w:rFonts w:ascii="ＭＳ 明朝" w:eastAsia="ＭＳ 明朝" w:hAnsi="ＭＳ 明朝" w:cs="ＭＳ 明朝"/>
    </w:rPr>
  </w:style>
  <w:style w:type="paragraph" w:customStyle="1" w:styleId="enff6">
    <w:name w:val="改正規定文（en）"/>
    <w:basedOn w:val="jaff6"/>
    <w:rsid w:val="0031588A"/>
    <w:rPr>
      <w:rFonts w:ascii="Century" w:eastAsia="Century" w:hAnsi="Century" w:cs="Century"/>
    </w:rPr>
  </w:style>
  <w:style w:type="paragraph" w:customStyle="1" w:styleId="jaff7">
    <w:name w:val="付記（ja）"/>
    <w:basedOn w:val="a"/>
    <w:rsid w:val="0031588A"/>
    <w:pPr>
      <w:widowControl w:val="0"/>
      <w:ind w:left="219" w:firstLine="219"/>
    </w:pPr>
    <w:rPr>
      <w:rFonts w:ascii="ＭＳ 明朝" w:eastAsia="ＭＳ 明朝" w:hAnsi="ＭＳ 明朝" w:cs="ＭＳ 明朝"/>
    </w:rPr>
  </w:style>
  <w:style w:type="paragraph" w:customStyle="1" w:styleId="enff7">
    <w:name w:val="付記（en）"/>
    <w:basedOn w:val="jaff7"/>
    <w:rsid w:val="0031588A"/>
    <w:rPr>
      <w:rFonts w:ascii="Century" w:eastAsia="Century" w:hAnsi="Century" w:cs="Century"/>
    </w:rPr>
  </w:style>
  <w:style w:type="paragraph" w:customStyle="1" w:styleId="jaff8">
    <w:name w:val="様式名（ja）"/>
    <w:basedOn w:val="a"/>
    <w:rsid w:val="0031588A"/>
    <w:pPr>
      <w:widowControl w:val="0"/>
      <w:ind w:left="439" w:hanging="219"/>
    </w:pPr>
    <w:rPr>
      <w:rFonts w:ascii="ＭＳ 明朝" w:eastAsia="ＭＳ 明朝" w:hAnsi="ＭＳ 明朝" w:cs="ＭＳ 明朝"/>
    </w:rPr>
  </w:style>
  <w:style w:type="paragraph" w:customStyle="1" w:styleId="enff8">
    <w:name w:val="様式名（en）"/>
    <w:basedOn w:val="jaff8"/>
    <w:rsid w:val="0031588A"/>
    <w:rPr>
      <w:rFonts w:ascii="Century" w:eastAsia="Century" w:hAnsi="Century" w:cs="Century"/>
    </w:rPr>
  </w:style>
  <w:style w:type="paragraph" w:customStyle="1" w:styleId="jaff9">
    <w:name w:val="様式項目（ja）"/>
    <w:basedOn w:val="a"/>
    <w:rsid w:val="0031588A"/>
    <w:pPr>
      <w:widowControl w:val="0"/>
      <w:ind w:left="221" w:firstLine="221"/>
    </w:pPr>
    <w:rPr>
      <w:rFonts w:ascii="ＭＳ 明朝" w:eastAsia="ＭＳ 明朝" w:hAnsi="ＭＳ 明朝" w:cs="ＭＳ 明朝"/>
    </w:rPr>
  </w:style>
  <w:style w:type="paragraph" w:customStyle="1" w:styleId="enff9">
    <w:name w:val="様式項目（en）"/>
    <w:basedOn w:val="jaff9"/>
    <w:rsid w:val="0031588A"/>
    <w:rPr>
      <w:rFonts w:ascii="Century" w:eastAsia="Century" w:hAnsi="Century" w:cs="Century"/>
    </w:rPr>
  </w:style>
  <w:style w:type="table" w:customStyle="1" w:styleId="1">
    <w:name w:val="表1"/>
    <w:rsid w:val="0031588A"/>
    <w:tblPr>
      <w:tblInd w:w="340" w:type="dxa"/>
      <w:tblCellMar>
        <w:top w:w="0" w:type="dxa"/>
        <w:left w:w="0" w:type="dxa"/>
        <w:bottom w:w="0" w:type="dxa"/>
        <w:right w:w="0" w:type="dxa"/>
      </w:tblCellMar>
    </w:tblPr>
  </w:style>
  <w:style w:type="numbering" w:customStyle="1" w:styleId="WW8Num1">
    <w:name w:val="WW8Num1"/>
    <w:rsid w:val="0031588A"/>
    <w:pPr>
      <w:numPr>
        <w:numId w:val="2"/>
      </w:numPr>
    </w:pPr>
  </w:style>
  <w:style w:type="numbering" w:customStyle="1" w:styleId="WW8Num2">
    <w:name w:val="WW8Num2"/>
    <w:rsid w:val="0031588A"/>
    <w:pPr>
      <w:numPr>
        <w:numId w:val="3"/>
      </w:numPr>
    </w:pPr>
  </w:style>
  <w:style w:type="numbering" w:customStyle="1" w:styleId="WW8Num3">
    <w:name w:val="WW8Num3"/>
    <w:rsid w:val="0031588A"/>
    <w:pPr>
      <w:numPr>
        <w:numId w:val="4"/>
      </w:numPr>
    </w:pPr>
  </w:style>
  <w:style w:type="numbering" w:customStyle="1" w:styleId="WW8Num4">
    <w:name w:val="WW8Num4"/>
    <w:rsid w:val="0031588A"/>
    <w:pPr>
      <w:numPr>
        <w:numId w:val="5"/>
      </w:numPr>
    </w:pPr>
  </w:style>
  <w:style w:type="numbering" w:customStyle="1" w:styleId="WW8Num5">
    <w:name w:val="WW8Num5"/>
    <w:rsid w:val="0031588A"/>
    <w:pPr>
      <w:numPr>
        <w:numId w:val="6"/>
      </w:numPr>
    </w:pPr>
  </w:style>
  <w:style w:type="numbering" w:customStyle="1" w:styleId="WW8Num6">
    <w:name w:val="WW8Num6"/>
    <w:rsid w:val="0031588A"/>
    <w:pPr>
      <w:numPr>
        <w:numId w:val="7"/>
      </w:numPr>
    </w:pPr>
  </w:style>
  <w:style w:type="numbering" w:customStyle="1" w:styleId="WW8Num7">
    <w:name w:val="WW8Num7"/>
    <w:rsid w:val="0031588A"/>
    <w:pPr>
      <w:numPr>
        <w:numId w:val="8"/>
      </w:numPr>
    </w:pPr>
  </w:style>
  <w:style w:type="numbering" w:customStyle="1" w:styleId="WW8Num8">
    <w:name w:val="WW8Num8"/>
    <w:rsid w:val="0031588A"/>
    <w:pPr>
      <w:numPr>
        <w:numId w:val="9"/>
      </w:numPr>
    </w:pPr>
  </w:style>
  <w:style w:type="numbering" w:customStyle="1" w:styleId="WW8Num9">
    <w:name w:val="WW8Num9"/>
    <w:rsid w:val="0031588A"/>
    <w:pPr>
      <w:numPr>
        <w:numId w:val="10"/>
      </w:numPr>
    </w:pPr>
  </w:style>
  <w:style w:type="numbering" w:customStyle="1" w:styleId="WW8Num10">
    <w:name w:val="WW8Num10"/>
    <w:rsid w:val="0031588A"/>
    <w:pPr>
      <w:numPr>
        <w:numId w:val="11"/>
      </w:numPr>
    </w:pPr>
  </w:style>
  <w:style w:type="numbering" w:customStyle="1" w:styleId="WW8Num11">
    <w:name w:val="WW8Num11"/>
    <w:rsid w:val="0031588A"/>
    <w:pPr>
      <w:numPr>
        <w:numId w:val="12"/>
      </w:numPr>
    </w:pPr>
  </w:style>
  <w:style w:type="numbering" w:customStyle="1" w:styleId="WW8Num12">
    <w:name w:val="WW8Num12"/>
    <w:rsid w:val="0031588A"/>
    <w:pPr>
      <w:numPr>
        <w:numId w:val="13"/>
      </w:numPr>
    </w:pPr>
  </w:style>
  <w:style w:type="paragraph" w:styleId="a4">
    <w:name w:val="header"/>
    <w:basedOn w:val="a"/>
    <w:link w:val="a5"/>
    <w:uiPriority w:val="99"/>
    <w:unhideWhenUsed/>
    <w:rsid w:val="001E73D0"/>
    <w:pPr>
      <w:tabs>
        <w:tab w:val="center" w:pos="4252"/>
        <w:tab w:val="right" w:pos="8504"/>
      </w:tabs>
      <w:snapToGrid w:val="0"/>
    </w:pPr>
  </w:style>
  <w:style w:type="character" w:customStyle="1" w:styleId="a5">
    <w:name w:val="ヘッダー (文字)"/>
    <w:basedOn w:val="a0"/>
    <w:link w:val="a4"/>
    <w:uiPriority w:val="99"/>
    <w:rsid w:val="001E73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5695</Words>
  <Characters>32464</Characters>
  <Application>Microsoft Office Word</Application>
  <DocSecurity>0</DocSecurity>
  <Lines>270</Lines>
  <Paragraphs>76</Paragraphs>
  <ScaleCrop>false</ScaleCrop>
  <Company/>
  <LinksUpToDate>false</LinksUpToDate>
  <CharactersWithSpaces>38083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2022-01-04T10:07:00Z</dcterms:created>
  <dcterms:modified xsi:type="dcterms:W3CDTF">2022-01-04T10:07:00Z</dcterms:modified>
</cp:coreProperties>
</file>