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61C8" w:rsidRDefault="00FA76E3">
      <w:pPr>
        <w:pStyle w:val="en"/>
      </w:pPr>
      <w:r>
        <w:t>Order for Enforcement of the Act on Payment of Damage Recovery Benefits from Funds in Deposit Accounts Used for Crime</w:t>
      </w:r>
    </w:p>
    <w:p w:rsidR="002761C8" w:rsidRDefault="002761C8"/>
    <w:p w:rsidR="002761C8" w:rsidRDefault="00FA76E3">
      <w:pPr>
        <w:pStyle w:val="enf"/>
      </w:pPr>
      <w:r>
        <w:t>(Cabinet Order No. 192 of June 6, 2008)</w:t>
      </w:r>
    </w:p>
    <w:p w:rsidR="002761C8" w:rsidRDefault="002761C8"/>
    <w:p w:rsidR="002761C8" w:rsidRDefault="00FA76E3">
      <w:pPr>
        <w:pStyle w:val="ene"/>
      </w:pPr>
      <w:r>
        <w:t xml:space="preserve">The Cabinet hereby enacts this Cabinet Order pursuant to the provisions of Article 29, </w:t>
      </w:r>
      <w:r>
        <w:t>paragraph (2) and Article 41, paragraphs (2) and (3) of the Act on Payment of Damage Recovery Benefits from Funds in Deposit Accounts Used for Crime (Act No. 133 of 2007).</w:t>
      </w:r>
    </w:p>
    <w:p w:rsidR="002761C8" w:rsidRDefault="002761C8"/>
    <w:p w:rsidR="002761C8" w:rsidRDefault="00FA76E3">
      <w:pPr>
        <w:pStyle w:val="ena"/>
      </w:pPr>
      <w:r>
        <w:t>(Maximum Amount of Borrowings)</w:t>
      </w:r>
    </w:p>
    <w:p w:rsidR="002761C8" w:rsidRDefault="00FA76E3">
      <w:pPr>
        <w:pStyle w:val="enf3"/>
      </w:pPr>
      <w:r>
        <w:t>Article 1  The amount specified by Cabinet Order tha</w:t>
      </w:r>
      <w:r>
        <w:t>t is provided for in Article 29, paragraph (2) of the Act on Payment of Damage Recovery Benefits from Funds in Deposit Accounts Used for Crime (hereinafter referred to as the "Act") is 390 million yen.</w:t>
      </w:r>
    </w:p>
    <w:p w:rsidR="002761C8" w:rsidRDefault="002761C8"/>
    <w:p w:rsidR="002761C8" w:rsidRDefault="00FA76E3">
      <w:pPr>
        <w:pStyle w:val="ena"/>
      </w:pPr>
      <w:r>
        <w:t xml:space="preserve">(Delegation of the Administrative Agency's Authority </w:t>
      </w:r>
      <w:r>
        <w:t>over Deposit-Taking Institutions)</w:t>
      </w:r>
    </w:p>
    <w:p w:rsidR="002761C8" w:rsidRDefault="00FA76E3">
      <w:pPr>
        <w:pStyle w:val="enf3"/>
      </w:pPr>
      <w:r>
        <w:t>Article 2  (1) Within the scope of the authority delegated to the Commissioner of the Financial Services Agency pursuant to the provisions of Article 41, paragraph (1) of the Act (hereinafter referred to as the "Commission</w:t>
      </w:r>
      <w:r>
        <w:t>er's authority"), the authority over a deposit-taking institution (meaning a bank, shinkin bank, credit cooperative, bank holding company, etc. (meaning a bank holding company, etc. as prescribed in Article 35, paragraph (1) of the Act; hereinafter the sam</w:t>
      </w:r>
      <w:r>
        <w:t xml:space="preserve">e applies in this paragraph and the following paragraph); hereinafter the same applies in this Article), bank agent, etc. (meaning a bank agent as prescribed in Article 2, paragraph (15) of the Banking Act (Act No. 59 of 1981), long-term credit bank agent </w:t>
      </w:r>
      <w:r>
        <w:t xml:space="preserve">as prescribed in Article 16-5, paragraph (3) of the Long-term Credit Bank Act (Act No. 187 of 1952), a shinkin bank agent as prescribed in Article 85-2, paragraph (3) of the Shinkin Bank Act (Act No. 238 of 1951), credit cooperative agent as prescribed in </w:t>
      </w:r>
      <w:r>
        <w:t>Article 6-3, paragraph (3) of the Act on Financial Businesses by Cooperatives (Act No. 183 of 1949); hereinafter the same applies in this Article), subsidiary company of a deposit-taking institution ("subsidiary company" means: a subsidiary company as pres</w:t>
      </w:r>
      <w:r>
        <w:t>cribed in Article 2, paragraph (8) of the Banking Act if the deposit-taking institution is a bank as prescribed in paragraph (1) of that Article or a bank holding company as prescribed in paragraph (13) of that Article; a subsidiary company as prescribed i</w:t>
      </w:r>
      <w:r>
        <w:t xml:space="preserve">n Article 13-2, paragraph (2) of the Long-term Credit Bank Act if the deposit-taking institution is a long-term credit </w:t>
      </w:r>
      <w:r>
        <w:lastRenderedPageBreak/>
        <w:t>bank as prescribed in Article 2 of that Act or a long-term credit bank holding company as prescribed in Article 16-4, paragraph (1) of th</w:t>
      </w:r>
      <w:r>
        <w:t>at Act; a subsidiary company as prescribed in Article 32, paragraph (6) of the Shinkin Bank Act if the deposit-taking institution is a shinkin bank; or a subsidiary company as prescribed in Article 4, paragraph (1) of the Act on Financial Businesses by Coo</w:t>
      </w:r>
      <w:r>
        <w:t>perative if the deposit-taking institution is a credit cooperative (the term includes a company that is deemed to be a subsidiary company); hereinafter the same applies in the following Article), or person (other than a bank agent, etc.; hereinafter the sa</w:t>
      </w:r>
      <w:r>
        <w:t>me applies in this Article) that has been entrusted with business by a deposit-taking institution is delegated to the Director-General of the Local Finance Bureau who has jurisdiction over the locality of its head office, etc. (meaning the head office, pri</w:t>
      </w:r>
      <w:r>
        <w:t>ncipal business office, or principal office of the deposit-taking institution or bank agent, etc.; and including a principal foreign bank branch as prescribed in Article 47, paragraph (1) of the Banking Act; hereinafter the same applies in this Article) (o</w:t>
      </w:r>
      <w:r>
        <w:t>r delegated to the Director-General of the Fukuoka Local Finance Branch Bureau, if the locality of the head office, etc. is within the district under the jurisdiction of the Fukuoka Local Finance Branch Bureau); provided, however, that this does not preclu</w:t>
      </w:r>
      <w:r>
        <w:t>de the Commissioner of the Financial Services Agency from personally exercising that authority.</w:t>
      </w:r>
    </w:p>
    <w:p w:rsidR="002761C8" w:rsidRDefault="00FA76E3">
      <w:pPr>
        <w:pStyle w:val="enf4"/>
      </w:pPr>
      <w:r>
        <w:t>(2) In addition to the Director-General of the Local Finance Bureau or the Director-General of the Fukuoka Local Finance Branch Bureau provided for in the prece</w:t>
      </w:r>
      <w:r>
        <w:t>ding paragraph, the Director-General of the Local Finance Bureau who has jurisdiction over the locality of the head office of a bank that is a subsidiary company of the relevant bank holding company, etc. (or the Director-General of the Fukuoka Local Finan</w:t>
      </w:r>
      <w:r>
        <w:t>ce Branch Bureau, if the locality of the head office is within the district under the jurisdiction of the Fukuoka Local Finance Branch Bureau) may also exercise the Commissioner's authority over a bank holding company, etc.</w:t>
      </w:r>
    </w:p>
    <w:p w:rsidR="002761C8" w:rsidRDefault="00FA76E3">
      <w:pPr>
        <w:pStyle w:val="enf4"/>
      </w:pPr>
      <w:r>
        <w:t>(3) In addition to the Director-</w:t>
      </w:r>
      <w:r>
        <w:t>General of the Local Finance Bureau or the Director-General of the Fukuoka Local Finance Branch Bureau provided for in the preceding two paragraphs, the Director-General of the Local Finance Bureau who has jurisdiction over the locality of a branch office,</w:t>
      </w:r>
      <w:r>
        <w:t xml:space="preserve"> etc. (meaning a business office, office, or other facility not constituting the head office, etc. of the relevant deposit-taking institution or bank agent, etc., including a secondary foreign bank branch as prescribed in Article 47, paragraph (2) of the B</w:t>
      </w:r>
      <w:r>
        <w:t>anking Act; hereinafter the same applies in this Article) or subsidiary company, etc. (meaning a subsidiary company of the relevant deposit-taking institution or a person that has been entrusted with business by that deposit-taking institution; hereinafter</w:t>
      </w:r>
      <w:r>
        <w:t xml:space="preserve"> the same applies in this Article) (or the Director-General of the Fukuoka Local Finance Branch Bureau, if the locality </w:t>
      </w:r>
      <w:r>
        <w:lastRenderedPageBreak/>
        <w:t>of the branch office, etc. or subsidiary company, etc. is within the district under the jurisdiction of the Fukuoka Local Finance Branch</w:t>
      </w:r>
      <w:r>
        <w:t xml:space="preserve"> Bureau) may also exercise the Commissioner's authority over a deposit-taking institution, etc., bank agent, etc., subsidiary company of a deposit-taking institution, or person that has been entrusted with business by a deposit-taking institution, as it re</w:t>
      </w:r>
      <w:r>
        <w:t>lates to a branch office, etc. or subsidiary company, etc.</w:t>
      </w:r>
    </w:p>
    <w:p w:rsidR="002761C8" w:rsidRDefault="00FA76E3">
      <w:pPr>
        <w:pStyle w:val="enf4"/>
      </w:pPr>
      <w:r>
        <w:t>(4) If the Director-General of the Local Finance Bureau or the Director-General of the Fukuoka Local Finance Branch Bureau who has requested a branch office, etc. or subsidiary company, etc. of a d</w:t>
      </w:r>
      <w:r>
        <w:t>eposit-taking institution or bank agent, etc. to make a report or submit materials or who has conducted questioning or an on-site inspection thereof (hereinafter referred to as an "inspection, etc." in this paragraph) finds it necessary to conduct an inspe</w:t>
      </w:r>
      <w:r>
        <w:t>ction, etc. at the head office, etc. of the deposit-taking institution or bank agent, etc. or at a branch office, etc. or subsidiary company, etc. other than the one in question, the Director-General may conduct such an inspection, etc.</w:t>
      </w:r>
    </w:p>
    <w:p w:rsidR="002761C8" w:rsidRDefault="002761C8"/>
    <w:p w:rsidR="002761C8" w:rsidRDefault="00FA76E3">
      <w:pPr>
        <w:pStyle w:val="ena"/>
      </w:pPr>
      <w:r>
        <w:t>(Delegation of Adm</w:t>
      </w:r>
      <w:r>
        <w:t>inistrative Agencies' Authority over Labor Banks)</w:t>
      </w:r>
    </w:p>
    <w:p w:rsidR="002761C8" w:rsidRDefault="00FA76E3">
      <w:pPr>
        <w:pStyle w:val="enf3"/>
      </w:pPr>
      <w:r>
        <w:t>Article 3  (1) If the Commissioner of the Financial Services Agency and the Minister of Health, Labour and Welfare exercise the administrative agencies' authority under the provisions of the Act (this means</w:t>
      </w:r>
      <w:r>
        <w:t xml:space="preserve"> exercising the Commissioner's authority, in the case of the Commissioner of the Financial Services Agency; the same applies hereinafter) over a labor bank, etc. (meaning a labor bank or the Rokinren Bank; hereinafter the same applies in this paragraph), l</w:t>
      </w:r>
      <w:r>
        <w:t>abor bank agent (meaning a labor bank agent as prescribed in Article 89-3, paragraph (3) of the Labor Bank Act (Act No. 227 of 1953); hereinafter the same applies in this Article), subsidiary company of a labor bank, etc. ("subsidiary company" means a subs</w:t>
      </w:r>
      <w:r>
        <w:t>idiary company as prescribed in Article 32, paragraph (5) of that Act (the term includes a company that is deemed to be a subsidiary company); hereinafter the same applies in the following Article), or person (other than a labor bank agent) that has been e</w:t>
      </w:r>
      <w:r>
        <w:t>ntrusted with business by a labor bank, etc., this does not preclude them from exercising their authority independently.</w:t>
      </w:r>
    </w:p>
    <w:p w:rsidR="002761C8" w:rsidRDefault="00FA76E3">
      <w:pPr>
        <w:pStyle w:val="enf4"/>
      </w:pPr>
      <w:r>
        <w:t>(2) Having exercised the authority thereof independently pursuant to the provisions of the preceding paragraph, the Commissioner of the</w:t>
      </w:r>
      <w:r>
        <w:t xml:space="preserve"> Financial Services Agency is to notify the Minister of Health, Labour and Welfare of the result promptly.</w:t>
      </w:r>
    </w:p>
    <w:p w:rsidR="002761C8" w:rsidRDefault="00FA76E3">
      <w:pPr>
        <w:pStyle w:val="enf4"/>
      </w:pPr>
      <w:r>
        <w:t>(3) Having exercised the authority thereof independently pursuant to the provisions of paragraph (1), the Minister of Health, Labour and Welfare is t</w:t>
      </w:r>
      <w:r>
        <w:t>o notify the Commissioner of the Financial Services Agency of the result promptly.</w:t>
      </w:r>
    </w:p>
    <w:p w:rsidR="002761C8" w:rsidRDefault="00FA76E3">
      <w:pPr>
        <w:pStyle w:val="enf4"/>
      </w:pPr>
      <w:r>
        <w:t>(4) The Commissioner's authority over a labor bank, labor bank agent, subsidiary company of a labor bank ("subsidiary company" means a subsidiary company as prescribed in Ar</w:t>
      </w:r>
      <w:r>
        <w:t xml:space="preserve">ticle 32, paragraph (5) of the Labor Bank Act (the term includes a company that is deemed to be a subsidiary company)), or person (other than a labor bank agent) that has been entrusted with business by a labor bank is delegated to the Director-General of </w:t>
      </w:r>
      <w:r>
        <w:t>the Local Finance Bureau who has jurisdiction over the locality of the principal business office or principal office (hereinafter referred to as the "principal business office, etc." in this Article) of the relevant labor bank or labor bank agent (or to th</w:t>
      </w:r>
      <w:r>
        <w:t xml:space="preserve">e Director-General of the Fukuoka Local Finance Branch Bureau, if the locality of the principal business office, etc. is within the district under the jurisdiction of the Fukuoka Local Finance Branch Bureau); provided, however, that this does not preclude </w:t>
      </w:r>
      <w:r>
        <w:t>the Commissioner of the Financial Services Agency from personally exercising that authority.</w:t>
      </w:r>
    </w:p>
    <w:p w:rsidR="002761C8" w:rsidRDefault="00FA76E3">
      <w:pPr>
        <w:pStyle w:val="enf4"/>
      </w:pPr>
      <w:r>
        <w:t>(5) In addition to the Director-General of the Local Finance Bureau or the Director-General of the Fukuoka Local Finance Branch Bureau provided for in the precedin</w:t>
      </w:r>
      <w:r>
        <w:t>g paragraph, the Director-General of the Local Finance Bureau who has jurisdiction over the locality of a business office, office, or other facility not constituting the principal business office, etc. of the relevant labor bank agent (hereinafter referred</w:t>
      </w:r>
      <w:r>
        <w:t xml:space="preserve"> to as a "secondary business office, etc." in this paragraph and the following paragraph) (or the Director-General of the Fukuoka Local Finance Branch Bureau, if the locality of the secondary business office, etc. is within the district under the jurisdict</w:t>
      </w:r>
      <w:r>
        <w:t>ion of the Fukuoka Local Finance Branch Bureau) may also exercise the Commissioner's authority over a labor bank agent, as it relates to a secondary business office, etc.</w:t>
      </w:r>
    </w:p>
    <w:p w:rsidR="002761C8" w:rsidRDefault="00FA76E3">
      <w:pPr>
        <w:pStyle w:val="enf4"/>
      </w:pPr>
      <w:r>
        <w:t>(6) If the Director-General of the Local Finance Bureau or the Director-General of th</w:t>
      </w:r>
      <w:r>
        <w:t>e Fukuoka Local Finance Branch Bureau who has requested a secondary business office, etc. of a labor bank agent to make a report or submit materials or conducted questioning or an on-site inspection thereof (hereinafter referred to as an "inspection, etc."</w:t>
      </w:r>
      <w:r>
        <w:t xml:space="preserve"> in this paragraph) pursuant to the provisions of the preceding paragraph finds it necessary to conduct an inspection, etc. at the principal business office, etc. of the labor bank agent or at a secondary business office, etc. other than the one in questio</w:t>
      </w:r>
      <w:r>
        <w:t>n, the Director-General may conduct such an inspection, etc.</w:t>
      </w:r>
    </w:p>
    <w:p w:rsidR="002761C8" w:rsidRDefault="00FA76E3">
      <w:pPr>
        <w:pStyle w:val="enf4"/>
      </w:pPr>
      <w:r>
        <w:t xml:space="preserve">(7) The administrative functions that are part of the authority of the administrative agency under the provisions of the Act as regards a labor bank whose service area does not extend beyond the </w:t>
      </w:r>
      <w:r>
        <w:t xml:space="preserve">boundaries of one prefecture or a labor bank agent that has a labor bank whose service area does not extend beyond the boundaries of one prefecture as its principal labor bank (meaning a principal labor bank as prescribed in Article 89-3 of the Labor Bank </w:t>
      </w:r>
      <w:r>
        <w:t>Act) (limited to a labor bank agent whose principal business office, etc. is located in the relevant prefecture) are to be performed by the prefectural governor; provided, however, that this does not preclude the Commissioner of the Financial Services Agen</w:t>
      </w:r>
      <w:r>
        <w:t>cy and the Minister of Health, Labour and Welfare from personally exercising that authority.</w:t>
      </w:r>
    </w:p>
    <w:p w:rsidR="002761C8" w:rsidRDefault="00FA76E3">
      <w:pPr>
        <w:pStyle w:val="enf4"/>
      </w:pPr>
      <w:r>
        <w:t>(8) Having performed an administrative function pursuant to the provisions of the main clause of the preceding paragraph, the prefectural governor is to report the</w:t>
      </w:r>
      <w:r>
        <w:t xml:space="preserve"> result to the Commissioner of the Financial Services Agency (or to the Director-General of the Local Finance Bureau who has jurisdiction over the locality of a labor bank agent's principal business office, etc., in the case of an administrative function r</w:t>
      </w:r>
      <w:r>
        <w:t>elating to a labor bank agent (or to the Director-General of the Fukuoka Local Finance Branch Bureau, if the locality of its principal business office, etc. is within the district under the jurisdiction of the Fukuoka Local Finance Branch Bureau)).</w:t>
      </w:r>
    </w:p>
    <w:p w:rsidR="002761C8" w:rsidRDefault="002761C8"/>
    <w:p w:rsidR="002761C8" w:rsidRDefault="00FA76E3">
      <w:pPr>
        <w:pStyle w:val="ena"/>
      </w:pPr>
      <w:r>
        <w:t>(Deleg</w:t>
      </w:r>
      <w:r>
        <w:t>ation of Administrative Agencies' Authority over Agricultural Cooperatives)</w:t>
      </w:r>
    </w:p>
    <w:p w:rsidR="002761C8" w:rsidRDefault="00FA76E3">
      <w:pPr>
        <w:pStyle w:val="enf3"/>
      </w:pPr>
      <w:r>
        <w:t>Article 4  (1) If the Commissioner of the Financial Services Agency and the Minister of Agriculture, Forestry and Fisheries exercise the administrative agencies' authority under th</w:t>
      </w:r>
      <w:r>
        <w:t>e provisions of the Act over an agricultural cooperative, etc. (meaning an agricultural cooperative, federation of agricultural cooperatives, fisheries cooperative, federation of fisheries cooperatives, fishery processing cooperative, or federation of fish</w:t>
      </w:r>
      <w:r>
        <w:t>ery processing cooperatives; hereinafter the same applies in this Article), specified credit business agent as prescribed in Article 92-2, paragraph (3) of the Agricultural Cooperatives Act (Act No. 132 of 1947). specified credit business agent as prescrib</w:t>
      </w:r>
      <w:r>
        <w:t>ed in Article 121-2, paragraph (3) of the Fishery Cooperatives Act (Act No. 242 of 1948) (hereinafter referred to simply as a "specified credit business agent" in this paragraph and paragraphs (3) through (5)), subsidiary company of an agricultural coopera</w:t>
      </w:r>
      <w:r>
        <w:t>tive, etc. ("subsidiary company" means: a subsidiary company as prescribed in Article 11-2, paragraph (2) of the Agricultural Cooperatives Act, if the relevant agricultural cooperative, etc. is an agricultural cooperative or federation of agricultural coop</w:t>
      </w:r>
      <w:r>
        <w:t>eratives; or a subsidiary company as prescribed in Article 11-6, paragraph (2) of the Fishery Cooperatives Act, if the relevant agricultural cooperative, etc. is a fisheries cooperative, federation of fisheries cooperatives, fishery processing cooperative,</w:t>
      </w:r>
      <w:r>
        <w:t xml:space="preserve"> or federation of fishery processing cooperatives (the term includes a company that is deemed to be a subsidiary company); hereinafter the same applies in the following Article), or person (other than a specified credit business agent; hereinafter the same</w:t>
      </w:r>
      <w:r>
        <w:t xml:space="preserve"> applies in this Article) that has been entrusted with business by an agricultural cooperative, etc., this does not preclude them from exercising their authority independently. In such a case, the provisions of paragraphs (2) and (3) of the preceding Artic</w:t>
      </w:r>
      <w:r>
        <w:t>le apply mutatis mutandis.</w:t>
      </w:r>
    </w:p>
    <w:p w:rsidR="002761C8" w:rsidRDefault="00FA76E3">
      <w:pPr>
        <w:pStyle w:val="enf4"/>
      </w:pPr>
      <w:r>
        <w:t>(2) The authority of the Minister of Agriculture, Forestry and Fisheries under Article 35, paragraphs (1) and (2) of the Act over an agricultural cooperative, federation of agricultural cooperatives, specified credit business age</w:t>
      </w:r>
      <w:r>
        <w:t>nt as prescribed in Article 92-2, paragraph (3) of the Agricultural Cooperatives Act, subsidiary company as prescribed in Article 11-2, paragraph (2) of the Agricultural Cooperatives Act, or person that has been entrusted with business by an agricultural c</w:t>
      </w:r>
      <w:r>
        <w:t xml:space="preserve">ooperative or federation of agricultural cooperatives (limited to authority relating to an agricultural cooperative or federation of agricultural cooperatives whose service area does not extend beyond the jurisdictional district of a Regional Agricultural </w:t>
      </w:r>
      <w:r>
        <w:t>Administration Office (hereinafter referred to as a "regional agricultural cooperative" in this paragraph)) is delegated to the Director-General of the Regional Agricultural Administration Office who has jurisdiction over the locality of the principal offi</w:t>
      </w:r>
      <w:r>
        <w:t>ce of the regional agricultural cooperative; provided, however, that this does not preclude the Minister of Agriculture, Forestry and Fisheries from personally exercising that authority.</w:t>
      </w:r>
    </w:p>
    <w:p w:rsidR="002761C8" w:rsidRDefault="00FA76E3">
      <w:pPr>
        <w:pStyle w:val="enf4"/>
      </w:pPr>
      <w:r>
        <w:t xml:space="preserve">(3) The Commissioner's authority over an agricultural </w:t>
      </w:r>
      <w:r>
        <w:t>cooperative, etc., specified credit business agent, subsidiary company of an agricultural cooperative, etc., or person that has been entrusted with business by an agricultural cooperative, etc. is delegated to the Director-General of the Local Finance Bure</w:t>
      </w:r>
      <w:r>
        <w:t xml:space="preserve">au who has jurisdiction over the locality of the principal business office or principal office (referred to as the "principal business office, etc." in the following paragraph and paragraph (5)) of the agricultural cooperative or specified credit business </w:t>
      </w:r>
      <w:r>
        <w:t>agent (or the Director-General of the Fukuoka Local Finance Branch Bureau, if the locality of its principal business office, etc. is within the district under the jurisdiction of the Fukuoka Local Finance Branch Bureau); provided, however, that this does n</w:t>
      </w:r>
      <w:r>
        <w:t>ot preclude the Commissioner of the Financial Services Agency from personally exercising that authority.</w:t>
      </w:r>
    </w:p>
    <w:p w:rsidR="002761C8" w:rsidRDefault="00FA76E3">
      <w:pPr>
        <w:pStyle w:val="enf4"/>
      </w:pPr>
      <w:r>
        <w:t xml:space="preserve">(4) In addition to the Director-General of the Local Finance Bureau or the Director-General of the Fukuoka Local Finance Branch Bureau who is provided </w:t>
      </w:r>
      <w:r>
        <w:t>for in the preceding paragraph, the Director-General of the Local Finance Bureau who has jurisdiction over the locality of a business office, office, or other facility not constituting the principal business office, etc. of the relevant specified credit bu</w:t>
      </w:r>
      <w:r>
        <w:t>siness agent (hereinafter referred to as a "secondary business office, etc." in this paragraph and the following paragraph) (or the Director-General of the Fukuoka Local Finance Branch Bureau, if the locality of the secondary business office, etc. is withi</w:t>
      </w:r>
      <w:r>
        <w:t>n the district under the jurisdiction of the Fukuoka Local Finance Branch Bureau) may also exercise the Commissioner's authority over a specified credit business agent as it relates to a secondary business office, etc.</w:t>
      </w:r>
    </w:p>
    <w:p w:rsidR="002761C8" w:rsidRDefault="00FA76E3">
      <w:pPr>
        <w:pStyle w:val="enf4"/>
      </w:pPr>
      <w:r>
        <w:t>(5) If the Director-General of the Lo</w:t>
      </w:r>
      <w:r>
        <w:t>cal Finance Bureau or the Director-General of the Fukuoka Local Finance Branch Bureau who has requested a secondary business office, etc. of a specified credit business agent to make a report or submit materials or conducted questioning or an on-site inspe</w:t>
      </w:r>
      <w:r>
        <w:t>ction thereof (hereinafter referred to as an "inspection, etc." in this paragraph) pursuant to the provisions of the preceding paragraph finds it necessary to conduct an inspection, etc. at the principal business office, etc. of the specified credit busine</w:t>
      </w:r>
      <w:r>
        <w:t>ss agent or at a secondary business office, etc. other than the one in question, the Director-General may conduct such an inspection, etc.</w:t>
      </w:r>
    </w:p>
    <w:p w:rsidR="002761C8" w:rsidRDefault="00FA76E3">
      <w:pPr>
        <w:pStyle w:val="enf4"/>
      </w:pPr>
      <w:r>
        <w:t xml:space="preserve">(6) The administrative functions that are part of the authority of the administrative agency under the provisions of </w:t>
      </w:r>
      <w:r>
        <w:t>the Act as regards a federation of agricultural cooperatives, federation of fisheries cooperatives, or federation of fishery processing cooperatives whose service area is the area inside the boundaries of the prefecture (referred to as a "prefectural feder</w:t>
      </w:r>
      <w:r>
        <w:t>ation" in paragraph (8)) are to be performed by the prefectural governor; provided, however, that this does not preclude the Commissioner of the Financial Services Agency and the Minister of Agriculture, Forestry and Fisheries from personally exercising th</w:t>
      </w:r>
      <w:r>
        <w:t>at authority.</w:t>
      </w:r>
    </w:p>
    <w:p w:rsidR="002761C8" w:rsidRDefault="00FA76E3">
      <w:pPr>
        <w:pStyle w:val="enf4"/>
      </w:pPr>
      <w:r>
        <w:t>(7) Having performed an administrative function pursuant to the provisions of the main clause of the preceding paragraph, the prefectural governor is to report the result to the Commissioner of the Financial Services Agency and the Minister o</w:t>
      </w:r>
      <w:r>
        <w:t>f Agriculture, Forestry and Fisheries.</w:t>
      </w:r>
    </w:p>
    <w:p w:rsidR="002761C8" w:rsidRDefault="00FA76E3">
      <w:pPr>
        <w:pStyle w:val="enf4"/>
      </w:pPr>
      <w:r>
        <w:t>(8) Having exercised the administrative agencies' authority under the provisions of the Act (limited to the authority relating to a prefectural federation), the Commissioner of the Financial Services Agency and the Mi</w:t>
      </w:r>
      <w:r>
        <w:t>nister of Agriculture, Forestry and Fisheries are to notify the prefectural governor of the result.</w:t>
      </w:r>
    </w:p>
    <w:p w:rsidR="002761C8" w:rsidRDefault="002761C8"/>
    <w:p w:rsidR="002761C8" w:rsidRDefault="00FA76E3">
      <w:pPr>
        <w:pStyle w:val="ena"/>
      </w:pPr>
      <w:r>
        <w:t>(Exercise of Administrative Agencies' Authority over the Norinchukin Bank)</w:t>
      </w:r>
    </w:p>
    <w:p w:rsidR="002761C8" w:rsidRDefault="00FA76E3">
      <w:pPr>
        <w:pStyle w:val="enf3"/>
      </w:pPr>
      <w:r>
        <w:t>Article 5  If the Commissioner of the Financial Services Agency and the Minister</w:t>
      </w:r>
      <w:r>
        <w:t xml:space="preserve"> of Agriculture, Forestry and Fisheries exercise the administrative agencies' authority under the provisions of the Act over the Norinchukin Bank, a Norinchukin Bank agent (meaning a Norinchukin Bank agent as prescribed in Article 95-2, paragraph (3) of th</w:t>
      </w:r>
      <w:r>
        <w:t>e Norinchukin Bank Act (Act No. 93 of 2001); hereinafter the same applies in this Article), a subsidiary company of the Norinchukin Bank ("subsidiary company" means a subsidiary company as prescribed in Article 24, paragraph (4) of that Act (the term inclu</w:t>
      </w:r>
      <w:r>
        <w:t>des a company that is deemed to be a subsidiary company)), or a person (other than a Norinchukin Bank agent) that has been entrusted with business by the Norinchukin Bank, this does not preclude them from exercising their authority independently. In such a</w:t>
      </w:r>
      <w:r>
        <w:t xml:space="preserve"> case, the provisions of Article 3, paragraphs (2) and (3) apply mutatis mutandis.</w:t>
      </w:r>
    </w:p>
    <w:p w:rsidR="002761C8" w:rsidRDefault="002761C8"/>
    <w:p w:rsidR="002761C8" w:rsidRDefault="00FA76E3">
      <w:pPr>
        <w:pStyle w:val="ena"/>
      </w:pPr>
      <w:r>
        <w:t>(Delegation of Administrative Agencies' Authority over the Shoko Chukin Bank, Ltd.)</w:t>
      </w:r>
    </w:p>
    <w:p w:rsidR="002761C8" w:rsidRDefault="00FA76E3">
      <w:pPr>
        <w:pStyle w:val="enf3"/>
      </w:pPr>
      <w:r>
        <w:t xml:space="preserve">Article 6  (1) If the Minister of Economy, Trade and Industry, the Minister of Finance, </w:t>
      </w:r>
      <w:r>
        <w:t>and the Commissioner of the Financial Services Agency exercise the administrative agencies' authority under the provisions of the Act over the Shoko Chukin Bank, Ltd., a cooperative agent, etc. (meaning a person performing agency or intermediary services a</w:t>
      </w:r>
      <w:r>
        <w:t>s referred to in Article 2, paragraph (2) of the Shoko Chukin Bank Limited Act (Act No. 74 of 2007); hereinafter the same applies in this Article), a subsidiary company of the Shoko Chukin Bank, Ltd. ("subsidiary company" means a subsidiary company prescri</w:t>
      </w:r>
      <w:r>
        <w:t>bed in Article 23, paragraph (2) of that Act (the term includes a company that is deemed to be a subsidiary company); hereinafter the same applies in this Article), or a person that is not the other party to a contract for agency or intermediary services a</w:t>
      </w:r>
      <w:r>
        <w:t>s prescribed in Article 2, paragraph (4) of that Act but that has been entrusted with business by the Shoko Chukin Bank, Ltd., this does not preclude them from exercising their authority independently.</w:t>
      </w:r>
    </w:p>
    <w:p w:rsidR="002761C8" w:rsidRDefault="00FA76E3">
      <w:pPr>
        <w:pStyle w:val="enf4"/>
      </w:pPr>
      <w:r>
        <w:t>(2) If one of the administrative agencies prescribed i</w:t>
      </w:r>
      <w:r>
        <w:t>n the preceding paragraph exercises its authority independently pursuant to the provisions of that paragraph, it is to notify the other administrative agencies prescribed in that paragraph of the result promptly.</w:t>
      </w:r>
    </w:p>
    <w:p w:rsidR="002761C8" w:rsidRDefault="00FA76E3">
      <w:pPr>
        <w:pStyle w:val="enf4"/>
      </w:pPr>
      <w:r>
        <w:t>(3) The Commissioner's authority over the S</w:t>
      </w:r>
      <w:r>
        <w:t xml:space="preserve">hoko Chukin Bank, Ltd., a cooperative agent, etc., a subsidiary company of the Shoko Chukin Bank, Ltd., or a person that is not the other party to a contract for agency or intermediary services as prescribed in Article 2, paragraph (4) of the Shoko Chukin </w:t>
      </w:r>
      <w:r>
        <w:t>Bank Limited Act but that has been entrusted with business by the Shoko Chukin Bank, Ltd. is delegated to the Director-General of the Local Finance Bureau who has jurisdiction over the locality of the head office of the Shoko Chukin Bank, Ltd. (or the Dire</w:t>
      </w:r>
      <w:r>
        <w:t>ctor-General of the Fukuoka Local Finance Branch Bureau, if the locality of the head office is within the district under the jurisdiction of the Fukuoka Local Finance Branch Bureau); provided, however, that this does not preclude the Commissioner of the Fi</w:t>
      </w:r>
      <w:r>
        <w:t>nancial Services Agency from personally exercising that authority.</w:t>
      </w:r>
    </w:p>
    <w:p w:rsidR="002761C8" w:rsidRDefault="00FA76E3">
      <w:pPr>
        <w:pStyle w:val="enf4"/>
      </w:pPr>
      <w:r>
        <w:t>(4) In addition to the Director-General of the Local Finance Bureau or the Director-General of the Fukuoka Local Finance Branch Bureau provided for in the preceding paragraph, the Director-</w:t>
      </w:r>
      <w:r>
        <w:t>General of the Local Finance Bureau who has jurisdiction over the locality of a branch office, etc. (meaning a business office or other facility not constituting the head office of the Shoko Chukin Bank, Ltd.; and including a business office, office, or ot</w:t>
      </w:r>
      <w:r>
        <w:t>her facility of a cooperative agent, etc.; hereinafter the same applies in this Article) or subsidiary company, etc. (meaning a subsidiary company of the Shoko Chukin Bank, Ltd. or a person that is not the other party to a contract for agency or intermedia</w:t>
      </w:r>
      <w:r>
        <w:t xml:space="preserve">ry services as prescribed in that paragraph but that has been entrusted with business by the Shoko Chukin Bank, Ltd.; hereinafter the same applies in this Article) (or the Director-General of the Fukuoka Local Finance Branch Bureau, if the locality of the </w:t>
      </w:r>
      <w:r>
        <w:t>branch office, etc. or subsidiary company, etc. is within the district under the jurisdiction of the Fukuoka Local Finance Branch Bureau) may also exercise the Commissioner's authority over the Shoko Chukin Bank, Ltd., a cooperative agent, etc., a subsidia</w:t>
      </w:r>
      <w:r>
        <w:t>ry company of the Shoko Chukin Bank, Ltd., or a person that is not the other party to a contract for agency or intermediary services as prescribed in Article 2, paragraph (4) of the Shoko Chukin Bank Limited Act but that has been entrusted with business by</w:t>
      </w:r>
      <w:r>
        <w:t xml:space="preserve"> the Shoko Chukin Bank, Ltd., as it relates to a branch office, etc. or subsidiary company, etc.</w:t>
      </w:r>
    </w:p>
    <w:p w:rsidR="002761C8" w:rsidRDefault="00FA76E3">
      <w:pPr>
        <w:pStyle w:val="enf4"/>
      </w:pPr>
      <w:r>
        <w:t>(5) If the Director-General of the Local Finance Bureau or the Director-General of the Fukuoka Local Finance Branch Bureau who has requested a branch office, e</w:t>
      </w:r>
      <w:r>
        <w:t>tc. or subsidiary company, etc. of the Shoko Chukin Bank, Ltd. to make a report or submit materials or conducted questioning or an on-site inspection thereof (hereinafter referred to as an "inspection, etc." in this paragraph) pursuant to the provisions of</w:t>
      </w:r>
      <w:r>
        <w:t xml:space="preserve"> the preceding paragraph finds it necessary to conduct an inspection, etc. at the head office, etc. of the Shoko Chukin Bank, Ltd. or at a branch office, etc. or subsidiary company, etc. other than the one in question, the Director-General may conduct such</w:t>
      </w:r>
      <w:r>
        <w:t xml:space="preserve"> an inspection, etc.</w:t>
      </w:r>
    </w:p>
    <w:p w:rsidR="002761C8" w:rsidRDefault="002761C8"/>
    <w:p w:rsidR="002761C8" w:rsidRDefault="00FA76E3">
      <w:pPr>
        <w:pStyle w:val="ena"/>
      </w:pPr>
      <w:r>
        <w:t>(Classification of Administrative Functions)</w:t>
      </w:r>
    </w:p>
    <w:p w:rsidR="002761C8" w:rsidRDefault="00FA76E3">
      <w:pPr>
        <w:pStyle w:val="enf3"/>
      </w:pPr>
      <w:r>
        <w:t>Article 7  (1) The administrative functions to be handled by a prefectural governor pursuant to the provisions of Article 3, paragraphs (7) and (8) and Article 4, paragraphs (6) and (7) are</w:t>
      </w:r>
      <w:r>
        <w:t xml:space="preserve"> item (i) statutory entrusted functions as prescribed in Article 2, paragraph (9), item (i) of the Local Autonomy Act (Act No. 67 of 1947).</w:t>
      </w:r>
    </w:p>
    <w:p w:rsidR="002761C8" w:rsidRDefault="00FA76E3">
      <w:pPr>
        <w:pStyle w:val="enf4"/>
      </w:pPr>
      <w:r>
        <w:t xml:space="preserve">(2) If a prefectural governor is to perform an administrative function provided for in the preceding paragraph, the </w:t>
      </w:r>
      <w:r>
        <w:t>provisions of the Act concerning the administrative agency that is associated with the administrative functions prescribed in that paragraph apply to a prefectural governor as provisions of the Act concerning a prefectural governor.</w:t>
      </w:r>
    </w:p>
    <w:sectPr w:rsidR="002761C8" w:rsidSect="002761C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61C8" w:rsidRDefault="002761C8" w:rsidP="002761C8">
      <w:r>
        <w:separator/>
      </w:r>
    </w:p>
  </w:endnote>
  <w:endnote w:type="continuationSeparator" w:id="0">
    <w:p w:rsidR="002761C8" w:rsidRDefault="002761C8" w:rsidP="0027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61C8" w:rsidRDefault="002761C8">
    <w:pPr>
      <w:pStyle w:val="a3"/>
    </w:pPr>
    <w:r>
      <w:fldChar w:fldCharType="begin"/>
    </w:r>
    <w:r>
      <w:instrText xml:space="preserve"> PAGE  \* MERGEFORMAT </w:instrText>
    </w:r>
    <w:r>
      <w:fldChar w:fldCharType="separate"/>
    </w:r>
    <w:r w:rsidR="00FA76E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61C8" w:rsidRDefault="002761C8" w:rsidP="002761C8">
      <w:r>
        <w:separator/>
      </w:r>
    </w:p>
  </w:footnote>
  <w:footnote w:type="continuationSeparator" w:id="0">
    <w:p w:rsidR="002761C8" w:rsidRDefault="002761C8" w:rsidP="00276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79DB"/>
    <w:multiLevelType w:val="multilevel"/>
    <w:tmpl w:val="1C30AF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1621EF"/>
    <w:multiLevelType w:val="multilevel"/>
    <w:tmpl w:val="FC4484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311B22"/>
    <w:multiLevelType w:val="multilevel"/>
    <w:tmpl w:val="2A06A3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04F0861"/>
    <w:multiLevelType w:val="multilevel"/>
    <w:tmpl w:val="415A7C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711450"/>
    <w:multiLevelType w:val="multilevel"/>
    <w:tmpl w:val="F6A810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7D6FA6"/>
    <w:multiLevelType w:val="multilevel"/>
    <w:tmpl w:val="07522F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67760A"/>
    <w:multiLevelType w:val="multilevel"/>
    <w:tmpl w:val="6BEA84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3543CA"/>
    <w:multiLevelType w:val="multilevel"/>
    <w:tmpl w:val="9B603D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49139D"/>
    <w:multiLevelType w:val="multilevel"/>
    <w:tmpl w:val="573ACA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051DF4"/>
    <w:multiLevelType w:val="multilevel"/>
    <w:tmpl w:val="7C14B2E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B76DA5"/>
    <w:multiLevelType w:val="multilevel"/>
    <w:tmpl w:val="5664932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99033E4"/>
    <w:multiLevelType w:val="multilevel"/>
    <w:tmpl w:val="5712D7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47714C"/>
    <w:multiLevelType w:val="multilevel"/>
    <w:tmpl w:val="5EFE9D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5"/>
  </w:num>
  <w:num w:numId="3">
    <w:abstractNumId w:val="0"/>
  </w:num>
  <w:num w:numId="4">
    <w:abstractNumId w:val="12"/>
  </w:num>
  <w:num w:numId="5">
    <w:abstractNumId w:val="9"/>
  </w:num>
  <w:num w:numId="6">
    <w:abstractNumId w:val="10"/>
  </w:num>
  <w:num w:numId="7">
    <w:abstractNumId w:val="8"/>
  </w:num>
  <w:num w:numId="8">
    <w:abstractNumId w:val="3"/>
  </w:num>
  <w:num w:numId="9">
    <w:abstractNumId w:val="7"/>
  </w:num>
  <w:num w:numId="10">
    <w:abstractNumId w:val="4"/>
  </w:num>
  <w:num w:numId="11">
    <w:abstractNumId w:val="6"/>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761C8"/>
    <w:rsid w:val="002761C8"/>
    <w:rsid w:val="00FA76E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1C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761C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761C8"/>
    <w:rPr>
      <w:rFonts w:ascii="Century" w:eastAsia="Century" w:hAnsi="Century"/>
    </w:rPr>
  </w:style>
  <w:style w:type="paragraph" w:customStyle="1" w:styleId="ja0">
    <w:name w:val="款（ja）"/>
    <w:basedOn w:val="a"/>
    <w:rsid w:val="002761C8"/>
    <w:pPr>
      <w:widowControl w:val="0"/>
      <w:ind w:left="1321" w:hanging="221"/>
    </w:pPr>
    <w:rPr>
      <w:rFonts w:ascii="ＭＳ 明朝" w:eastAsia="ＭＳ 明朝" w:hAnsi="ＭＳ 明朝" w:cs="ＭＳ 明朝"/>
      <w:b/>
    </w:rPr>
  </w:style>
  <w:style w:type="paragraph" w:customStyle="1" w:styleId="en0">
    <w:name w:val="款（en）"/>
    <w:basedOn w:val="ja0"/>
    <w:rsid w:val="002761C8"/>
    <w:rPr>
      <w:rFonts w:ascii="Century" w:eastAsia="Century" w:hAnsi="Century" w:cs="Century"/>
    </w:rPr>
  </w:style>
  <w:style w:type="paragraph" w:customStyle="1" w:styleId="ja1">
    <w:name w:val="前文（ja）"/>
    <w:basedOn w:val="a"/>
    <w:rsid w:val="002761C8"/>
    <w:pPr>
      <w:widowControl w:val="0"/>
      <w:ind w:firstLine="219"/>
    </w:pPr>
    <w:rPr>
      <w:rFonts w:ascii="ＭＳ 明朝" w:eastAsia="ＭＳ 明朝" w:hAnsi="ＭＳ 明朝" w:cs="ＭＳ 明朝"/>
    </w:rPr>
  </w:style>
  <w:style w:type="paragraph" w:customStyle="1" w:styleId="en1">
    <w:name w:val="前文（en）"/>
    <w:basedOn w:val="ja1"/>
    <w:rsid w:val="002761C8"/>
    <w:rPr>
      <w:rFonts w:ascii="Century" w:eastAsia="Century" w:hAnsi="Century" w:cs="Century"/>
    </w:rPr>
  </w:style>
  <w:style w:type="paragraph" w:customStyle="1" w:styleId="ja2">
    <w:name w:val="附則（ja）"/>
    <w:basedOn w:val="a"/>
    <w:rsid w:val="002761C8"/>
    <w:pPr>
      <w:widowControl w:val="0"/>
      <w:ind w:left="881" w:hanging="221"/>
    </w:pPr>
    <w:rPr>
      <w:rFonts w:ascii="ＭＳ 明朝" w:eastAsia="ＭＳ 明朝" w:hAnsi="ＭＳ 明朝" w:cs="ＭＳ 明朝"/>
      <w:b/>
    </w:rPr>
  </w:style>
  <w:style w:type="paragraph" w:customStyle="1" w:styleId="en2">
    <w:name w:val="附則（en）"/>
    <w:basedOn w:val="ja2"/>
    <w:rsid w:val="002761C8"/>
    <w:rPr>
      <w:rFonts w:ascii="Century" w:hAnsi="Century" w:cs="Century"/>
    </w:rPr>
  </w:style>
  <w:style w:type="paragraph" w:customStyle="1" w:styleId="ja3">
    <w:name w:val="章（ja）"/>
    <w:basedOn w:val="a"/>
    <w:rsid w:val="002761C8"/>
    <w:pPr>
      <w:widowControl w:val="0"/>
      <w:ind w:left="881" w:hanging="221"/>
    </w:pPr>
    <w:rPr>
      <w:rFonts w:ascii="ＭＳ 明朝" w:eastAsia="ＭＳ 明朝" w:hAnsi="ＭＳ 明朝" w:cs="ＭＳ 明朝"/>
      <w:b/>
    </w:rPr>
  </w:style>
  <w:style w:type="paragraph" w:customStyle="1" w:styleId="en3">
    <w:name w:val="章（en）"/>
    <w:basedOn w:val="ja3"/>
    <w:rsid w:val="002761C8"/>
    <w:rPr>
      <w:rFonts w:ascii="Century" w:eastAsia="Century" w:hAnsi="Century" w:cs="Century"/>
    </w:rPr>
  </w:style>
  <w:style w:type="paragraph" w:customStyle="1" w:styleId="ja4">
    <w:name w:val="目次編（ja）"/>
    <w:basedOn w:val="a"/>
    <w:rsid w:val="002761C8"/>
    <w:pPr>
      <w:widowControl w:val="0"/>
      <w:ind w:left="219" w:hanging="219"/>
    </w:pPr>
    <w:rPr>
      <w:rFonts w:ascii="ＭＳ 明朝" w:eastAsia="ＭＳ 明朝" w:hAnsi="ＭＳ 明朝"/>
    </w:rPr>
  </w:style>
  <w:style w:type="paragraph" w:customStyle="1" w:styleId="en4">
    <w:name w:val="目次編（en）"/>
    <w:basedOn w:val="ja4"/>
    <w:rsid w:val="002761C8"/>
    <w:rPr>
      <w:rFonts w:ascii="Century" w:eastAsia="Century" w:hAnsi="Century"/>
    </w:rPr>
  </w:style>
  <w:style w:type="paragraph" w:customStyle="1" w:styleId="ja5">
    <w:name w:val="目次章（ja）"/>
    <w:basedOn w:val="a"/>
    <w:rsid w:val="002761C8"/>
    <w:pPr>
      <w:widowControl w:val="0"/>
      <w:ind w:left="439" w:hanging="219"/>
    </w:pPr>
    <w:rPr>
      <w:rFonts w:ascii="ＭＳ 明朝" w:eastAsia="ＭＳ 明朝" w:hAnsi="ＭＳ 明朝"/>
    </w:rPr>
  </w:style>
  <w:style w:type="paragraph" w:customStyle="1" w:styleId="en5">
    <w:name w:val="目次章（en）"/>
    <w:basedOn w:val="ja5"/>
    <w:rsid w:val="002761C8"/>
    <w:rPr>
      <w:rFonts w:ascii="Century" w:eastAsia="Century" w:hAnsi="Century"/>
    </w:rPr>
  </w:style>
  <w:style w:type="paragraph" w:customStyle="1" w:styleId="ja6">
    <w:name w:val="目次節（ja）"/>
    <w:basedOn w:val="a"/>
    <w:rsid w:val="002761C8"/>
    <w:pPr>
      <w:widowControl w:val="0"/>
      <w:ind w:left="659" w:hanging="219"/>
    </w:pPr>
    <w:rPr>
      <w:rFonts w:ascii="ＭＳ 明朝" w:eastAsia="ＭＳ 明朝" w:hAnsi="ＭＳ 明朝"/>
    </w:rPr>
  </w:style>
  <w:style w:type="paragraph" w:customStyle="1" w:styleId="en6">
    <w:name w:val="目次節（en）"/>
    <w:basedOn w:val="ja6"/>
    <w:rsid w:val="002761C8"/>
    <w:rPr>
      <w:rFonts w:ascii="Century" w:eastAsia="Century" w:hAnsi="Century"/>
    </w:rPr>
  </w:style>
  <w:style w:type="paragraph" w:customStyle="1" w:styleId="ja7">
    <w:name w:val="目次款（ja）"/>
    <w:basedOn w:val="a"/>
    <w:rsid w:val="002761C8"/>
    <w:pPr>
      <w:widowControl w:val="0"/>
      <w:ind w:left="879" w:hanging="219"/>
    </w:pPr>
    <w:rPr>
      <w:rFonts w:ascii="ＭＳ 明朝" w:eastAsia="ＭＳ 明朝" w:hAnsi="ＭＳ 明朝" w:cs="Kochi Mincho"/>
    </w:rPr>
  </w:style>
  <w:style w:type="paragraph" w:customStyle="1" w:styleId="en7">
    <w:name w:val="目次款（en）"/>
    <w:basedOn w:val="ja7"/>
    <w:rsid w:val="002761C8"/>
    <w:rPr>
      <w:rFonts w:ascii="Century" w:eastAsia="Century" w:hAnsi="Century"/>
    </w:rPr>
  </w:style>
  <w:style w:type="paragraph" w:customStyle="1" w:styleId="ja8">
    <w:name w:val="別表名（ja）"/>
    <w:basedOn w:val="a"/>
    <w:rsid w:val="002761C8"/>
    <w:pPr>
      <w:widowControl w:val="0"/>
      <w:ind w:left="100" w:hangingChars="100" w:hanging="100"/>
    </w:pPr>
    <w:rPr>
      <w:rFonts w:ascii="ＭＳ 明朝" w:eastAsia="ＭＳ 明朝" w:hAnsi="ＭＳ 明朝" w:cs="ＭＳ 明朝"/>
    </w:rPr>
  </w:style>
  <w:style w:type="paragraph" w:customStyle="1" w:styleId="en8">
    <w:name w:val="別表名（en）"/>
    <w:basedOn w:val="ja8"/>
    <w:rsid w:val="002761C8"/>
    <w:rPr>
      <w:rFonts w:ascii="Century" w:eastAsia="Century" w:hAnsi="Century" w:cs="Century"/>
    </w:rPr>
  </w:style>
  <w:style w:type="paragraph" w:customStyle="1" w:styleId="ja9">
    <w:name w:val="目（ja）"/>
    <w:basedOn w:val="a"/>
    <w:rsid w:val="002761C8"/>
    <w:pPr>
      <w:widowControl w:val="0"/>
      <w:ind w:left="1541" w:hanging="221"/>
    </w:pPr>
    <w:rPr>
      <w:rFonts w:ascii="ＭＳ 明朝" w:eastAsia="ＭＳ 明朝" w:hAnsi="ＭＳ 明朝" w:cs="ＭＳ 明朝"/>
      <w:b/>
    </w:rPr>
  </w:style>
  <w:style w:type="paragraph" w:customStyle="1" w:styleId="en9">
    <w:name w:val="目（en）"/>
    <w:basedOn w:val="ja9"/>
    <w:rsid w:val="002761C8"/>
    <w:rPr>
      <w:rFonts w:ascii="Century" w:eastAsia="Century" w:hAnsi="Century" w:cs="Century"/>
    </w:rPr>
  </w:style>
  <w:style w:type="paragraph" w:customStyle="1" w:styleId="jaa">
    <w:name w:val="見出し（ja）"/>
    <w:basedOn w:val="a"/>
    <w:rsid w:val="002761C8"/>
    <w:pPr>
      <w:widowControl w:val="0"/>
      <w:ind w:left="439" w:hanging="219"/>
    </w:pPr>
    <w:rPr>
      <w:rFonts w:ascii="ＭＳ 明朝" w:eastAsia="ＭＳ 明朝" w:hAnsi="ＭＳ 明朝" w:cs="ＭＳ 明朝"/>
    </w:rPr>
  </w:style>
  <w:style w:type="paragraph" w:customStyle="1" w:styleId="ena">
    <w:name w:val="見出し（en）"/>
    <w:basedOn w:val="jaa"/>
    <w:rsid w:val="002761C8"/>
    <w:rPr>
      <w:rFonts w:ascii="Century" w:eastAsia="Century" w:hAnsi="Century" w:cs="Century"/>
    </w:rPr>
  </w:style>
  <w:style w:type="paragraph" w:styleId="a3">
    <w:name w:val="footer"/>
    <w:basedOn w:val="a"/>
    <w:rsid w:val="002761C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761C8"/>
    <w:pPr>
      <w:widowControl w:val="0"/>
      <w:ind w:left="1099" w:hanging="219"/>
    </w:pPr>
    <w:rPr>
      <w:rFonts w:ascii="ＭＳ 明朝" w:eastAsia="ＭＳ 明朝" w:hAnsi="ＭＳ 明朝" w:cs="Kochi Mincho"/>
    </w:rPr>
  </w:style>
  <w:style w:type="paragraph" w:customStyle="1" w:styleId="enb">
    <w:name w:val="目次目（en）"/>
    <w:basedOn w:val="jab"/>
    <w:rsid w:val="002761C8"/>
    <w:rPr>
      <w:rFonts w:ascii="Century" w:eastAsia="Century" w:hAnsi="Century"/>
    </w:rPr>
  </w:style>
  <w:style w:type="paragraph" w:customStyle="1" w:styleId="jac">
    <w:name w:val="目次附則（ja）"/>
    <w:basedOn w:val="a"/>
    <w:rsid w:val="002761C8"/>
    <w:pPr>
      <w:widowControl w:val="0"/>
      <w:ind w:left="439" w:hanging="219"/>
    </w:pPr>
    <w:rPr>
      <w:rFonts w:ascii="ＭＳ 明朝" w:eastAsia="ＭＳ 明朝" w:hAnsi="ＭＳ 明朝" w:cs="Kochi Mincho"/>
    </w:rPr>
  </w:style>
  <w:style w:type="paragraph" w:customStyle="1" w:styleId="enc">
    <w:name w:val="目次附則（en）"/>
    <w:basedOn w:val="jac"/>
    <w:rsid w:val="002761C8"/>
    <w:rPr>
      <w:rFonts w:ascii="Century" w:eastAsia="Century" w:hAnsi="Century" w:cs="Century"/>
    </w:rPr>
  </w:style>
  <w:style w:type="paragraph" w:customStyle="1" w:styleId="jad">
    <w:name w:val="目次前文（ja）"/>
    <w:basedOn w:val="jac"/>
    <w:rsid w:val="002761C8"/>
  </w:style>
  <w:style w:type="paragraph" w:customStyle="1" w:styleId="end">
    <w:name w:val="目次前文（en）"/>
    <w:basedOn w:val="enc"/>
    <w:rsid w:val="002761C8"/>
  </w:style>
  <w:style w:type="paragraph" w:customStyle="1" w:styleId="jae">
    <w:name w:val="制定文（ja）"/>
    <w:basedOn w:val="a"/>
    <w:rsid w:val="002761C8"/>
    <w:pPr>
      <w:widowControl w:val="0"/>
      <w:ind w:firstLine="219"/>
    </w:pPr>
    <w:rPr>
      <w:rFonts w:ascii="ＭＳ 明朝" w:eastAsia="ＭＳ 明朝" w:hAnsi="ＭＳ 明朝" w:cs="ＭＳ 明朝"/>
    </w:rPr>
  </w:style>
  <w:style w:type="paragraph" w:customStyle="1" w:styleId="ene">
    <w:name w:val="制定文（en）"/>
    <w:basedOn w:val="jae"/>
    <w:rsid w:val="002761C8"/>
    <w:rPr>
      <w:rFonts w:ascii="Century" w:eastAsia="Century" w:hAnsi="Century" w:cs="Century"/>
    </w:rPr>
  </w:style>
  <w:style w:type="paragraph" w:customStyle="1" w:styleId="jaf">
    <w:name w:val="法令番号（ja）"/>
    <w:basedOn w:val="a"/>
    <w:rsid w:val="002761C8"/>
    <w:pPr>
      <w:widowControl w:val="0"/>
      <w:jc w:val="right"/>
    </w:pPr>
    <w:rPr>
      <w:rFonts w:ascii="ＭＳ 明朝" w:eastAsia="ＭＳ 明朝" w:hAnsi="ＭＳ 明朝" w:cs="Kochi Mincho"/>
    </w:rPr>
  </w:style>
  <w:style w:type="paragraph" w:customStyle="1" w:styleId="enf">
    <w:name w:val="法令番号（en）"/>
    <w:basedOn w:val="jaf"/>
    <w:rsid w:val="002761C8"/>
    <w:rPr>
      <w:rFonts w:ascii="Century" w:eastAsia="Century" w:hAnsi="Century" w:cs="Century"/>
    </w:rPr>
  </w:style>
  <w:style w:type="paragraph" w:customStyle="1" w:styleId="jaf0">
    <w:name w:val="目次（ja）"/>
    <w:basedOn w:val="a"/>
    <w:rsid w:val="002761C8"/>
    <w:rPr>
      <w:rFonts w:ascii="ＭＳ 明朝" w:eastAsia="ＭＳ 明朝" w:hAnsi="ＭＳ 明朝"/>
    </w:rPr>
  </w:style>
  <w:style w:type="paragraph" w:customStyle="1" w:styleId="enf0">
    <w:name w:val="目次（en）"/>
    <w:basedOn w:val="jaf0"/>
    <w:rsid w:val="002761C8"/>
    <w:rPr>
      <w:rFonts w:ascii="Century" w:eastAsia="Century" w:hAnsi="Century"/>
    </w:rPr>
  </w:style>
  <w:style w:type="paragraph" w:customStyle="1" w:styleId="jaf1">
    <w:name w:val="編（ja）"/>
    <w:basedOn w:val="a"/>
    <w:rsid w:val="002761C8"/>
    <w:pPr>
      <w:widowControl w:val="0"/>
      <w:ind w:left="661" w:hanging="221"/>
    </w:pPr>
    <w:rPr>
      <w:rFonts w:ascii="ＭＳ 明朝" w:eastAsia="ＭＳ 明朝" w:hAnsi="ＭＳ 明朝" w:cs="ＭＳ 明朝"/>
      <w:b/>
    </w:rPr>
  </w:style>
  <w:style w:type="paragraph" w:customStyle="1" w:styleId="enf1">
    <w:name w:val="編（en）"/>
    <w:basedOn w:val="jaf1"/>
    <w:rsid w:val="002761C8"/>
    <w:rPr>
      <w:rFonts w:ascii="Century" w:eastAsia="Century" w:hAnsi="Century" w:cs="Century"/>
    </w:rPr>
  </w:style>
  <w:style w:type="paragraph" w:customStyle="1" w:styleId="jaf2">
    <w:name w:val="節（ja）"/>
    <w:basedOn w:val="a"/>
    <w:rsid w:val="002761C8"/>
    <w:pPr>
      <w:widowControl w:val="0"/>
      <w:ind w:left="1101" w:hanging="221"/>
    </w:pPr>
    <w:rPr>
      <w:rFonts w:ascii="ＭＳ 明朝" w:eastAsia="ＭＳ 明朝" w:hAnsi="ＭＳ 明朝" w:cs="ＭＳ 明朝"/>
      <w:b/>
    </w:rPr>
  </w:style>
  <w:style w:type="paragraph" w:customStyle="1" w:styleId="enf2">
    <w:name w:val="節（en）"/>
    <w:basedOn w:val="jaf2"/>
    <w:rsid w:val="002761C8"/>
    <w:rPr>
      <w:rFonts w:ascii="Century" w:eastAsia="Century" w:hAnsi="Century" w:cs="Century"/>
    </w:rPr>
  </w:style>
  <w:style w:type="paragraph" w:customStyle="1" w:styleId="jaf3">
    <w:name w:val="条（ja）"/>
    <w:basedOn w:val="a"/>
    <w:rsid w:val="002761C8"/>
    <w:pPr>
      <w:widowControl w:val="0"/>
      <w:ind w:left="219" w:hanging="219"/>
    </w:pPr>
    <w:rPr>
      <w:rFonts w:ascii="ＭＳ 明朝" w:eastAsia="ＭＳ 明朝" w:hAnsi="ＭＳ 明朝" w:cs="ＭＳ 明朝"/>
    </w:rPr>
  </w:style>
  <w:style w:type="paragraph" w:customStyle="1" w:styleId="enf3">
    <w:name w:val="条（en）"/>
    <w:basedOn w:val="jaf3"/>
    <w:rsid w:val="002761C8"/>
    <w:rPr>
      <w:rFonts w:ascii="Century" w:eastAsia="Century" w:hAnsi="Century" w:cs="Century"/>
    </w:rPr>
  </w:style>
  <w:style w:type="paragraph" w:customStyle="1" w:styleId="jaf4">
    <w:name w:val="項（ja）"/>
    <w:basedOn w:val="a"/>
    <w:rsid w:val="002761C8"/>
    <w:pPr>
      <w:widowControl w:val="0"/>
      <w:ind w:left="219" w:hanging="219"/>
    </w:pPr>
    <w:rPr>
      <w:rFonts w:ascii="ＭＳ 明朝" w:eastAsia="ＭＳ 明朝" w:hAnsi="ＭＳ 明朝" w:cs="ＭＳ 明朝"/>
    </w:rPr>
  </w:style>
  <w:style w:type="paragraph" w:customStyle="1" w:styleId="enf4">
    <w:name w:val="項（en）"/>
    <w:basedOn w:val="jaf4"/>
    <w:rsid w:val="002761C8"/>
    <w:rPr>
      <w:rFonts w:ascii="Century" w:eastAsia="Century" w:hAnsi="Century" w:cs="Century"/>
    </w:rPr>
  </w:style>
  <w:style w:type="paragraph" w:customStyle="1" w:styleId="jaf5">
    <w:name w:val="項　番号なし（ja）"/>
    <w:basedOn w:val="a"/>
    <w:rsid w:val="002761C8"/>
    <w:pPr>
      <w:widowControl w:val="0"/>
      <w:ind w:firstLine="221"/>
    </w:pPr>
    <w:rPr>
      <w:rFonts w:ascii="ＭＳ 明朝" w:eastAsia="ＭＳ 明朝" w:hAnsi="ＭＳ 明朝" w:cs="ＭＳ 明朝"/>
    </w:rPr>
  </w:style>
  <w:style w:type="paragraph" w:customStyle="1" w:styleId="enf5">
    <w:name w:val="項　番号なし（en）"/>
    <w:basedOn w:val="jaf5"/>
    <w:rsid w:val="002761C8"/>
    <w:rPr>
      <w:rFonts w:ascii="Century" w:eastAsia="Century" w:hAnsi="Century" w:cs="Century"/>
    </w:rPr>
  </w:style>
  <w:style w:type="paragraph" w:customStyle="1" w:styleId="jaf6">
    <w:name w:val="号（ja）"/>
    <w:basedOn w:val="a"/>
    <w:rsid w:val="002761C8"/>
    <w:pPr>
      <w:widowControl w:val="0"/>
      <w:ind w:left="439" w:hanging="219"/>
    </w:pPr>
    <w:rPr>
      <w:rFonts w:ascii="ＭＳ 明朝" w:eastAsia="ＭＳ 明朝" w:hAnsi="ＭＳ 明朝" w:cs="ＭＳ 明朝"/>
    </w:rPr>
  </w:style>
  <w:style w:type="paragraph" w:customStyle="1" w:styleId="enf6">
    <w:name w:val="号（en）"/>
    <w:basedOn w:val="jaf6"/>
    <w:rsid w:val="002761C8"/>
    <w:rPr>
      <w:rFonts w:ascii="Century" w:eastAsia="Century" w:hAnsi="Century" w:cs="Century"/>
    </w:rPr>
  </w:style>
  <w:style w:type="paragraph" w:customStyle="1" w:styleId="jaf7">
    <w:name w:val="号　番号なし（ja）"/>
    <w:basedOn w:val="a"/>
    <w:rsid w:val="002761C8"/>
    <w:pPr>
      <w:widowControl w:val="0"/>
      <w:ind w:left="221" w:firstLine="221"/>
    </w:pPr>
    <w:rPr>
      <w:rFonts w:ascii="ＭＳ 明朝" w:eastAsia="ＭＳ 明朝" w:hAnsi="ＭＳ 明朝" w:cs="ＭＳ 明朝"/>
    </w:rPr>
  </w:style>
  <w:style w:type="paragraph" w:customStyle="1" w:styleId="enf7">
    <w:name w:val="号　番号なし（en）"/>
    <w:basedOn w:val="jaf7"/>
    <w:rsid w:val="002761C8"/>
    <w:rPr>
      <w:rFonts w:ascii="Century" w:eastAsia="Century" w:hAnsi="Century" w:cs="Century"/>
    </w:rPr>
  </w:style>
  <w:style w:type="paragraph" w:customStyle="1" w:styleId="jaf8">
    <w:name w:val="備考号（ja）"/>
    <w:basedOn w:val="a"/>
    <w:rsid w:val="002761C8"/>
    <w:pPr>
      <w:widowControl w:val="0"/>
      <w:ind w:left="659" w:hanging="219"/>
    </w:pPr>
    <w:rPr>
      <w:rFonts w:ascii="ＭＳ 明朝" w:eastAsia="ＭＳ 明朝" w:hAnsi="ＭＳ 明朝" w:cs="ＭＳ 明朝"/>
    </w:rPr>
  </w:style>
  <w:style w:type="paragraph" w:customStyle="1" w:styleId="enf8">
    <w:name w:val="備考号（en）"/>
    <w:basedOn w:val="jaf8"/>
    <w:rsid w:val="002761C8"/>
    <w:rPr>
      <w:rFonts w:ascii="Century" w:eastAsia="Century" w:hAnsi="Century" w:cs="Century"/>
    </w:rPr>
  </w:style>
  <w:style w:type="paragraph" w:customStyle="1" w:styleId="jaf9">
    <w:name w:val="号細分（ja）"/>
    <w:basedOn w:val="a"/>
    <w:rsid w:val="002761C8"/>
    <w:pPr>
      <w:widowControl w:val="0"/>
      <w:ind w:left="659" w:hanging="219"/>
    </w:pPr>
    <w:rPr>
      <w:rFonts w:ascii="ＭＳ 明朝" w:eastAsia="ＭＳ 明朝" w:hAnsi="ＭＳ 明朝" w:cs="ＭＳ 明朝"/>
    </w:rPr>
  </w:style>
  <w:style w:type="paragraph" w:customStyle="1" w:styleId="enf9">
    <w:name w:val="号細分（en）"/>
    <w:basedOn w:val="jaf9"/>
    <w:rsid w:val="002761C8"/>
    <w:rPr>
      <w:rFonts w:ascii="Century" w:eastAsia="Century" w:hAnsi="Century" w:cs="Century"/>
    </w:rPr>
  </w:style>
  <w:style w:type="paragraph" w:customStyle="1" w:styleId="jafa">
    <w:name w:val="号細分　番号なし（ja）"/>
    <w:basedOn w:val="a"/>
    <w:rsid w:val="002761C8"/>
    <w:pPr>
      <w:widowControl w:val="0"/>
      <w:ind w:left="439"/>
    </w:pPr>
    <w:rPr>
      <w:rFonts w:ascii="ＭＳ 明朝" w:eastAsia="ＭＳ 明朝" w:hAnsi="ＭＳ 明朝" w:cs="ＭＳ 明朝"/>
    </w:rPr>
  </w:style>
  <w:style w:type="paragraph" w:customStyle="1" w:styleId="enfa">
    <w:name w:val="号細分　番号なし（en）"/>
    <w:basedOn w:val="jafa"/>
    <w:rsid w:val="002761C8"/>
    <w:rPr>
      <w:rFonts w:ascii="Century" w:eastAsia="Century" w:hAnsi="Century" w:cs="Century"/>
    </w:rPr>
  </w:style>
  <w:style w:type="paragraph" w:customStyle="1" w:styleId="jafb">
    <w:name w:val="備考号細分（ja）"/>
    <w:basedOn w:val="a"/>
    <w:rsid w:val="002761C8"/>
    <w:pPr>
      <w:widowControl w:val="0"/>
      <w:ind w:left="1099" w:hanging="439"/>
    </w:pPr>
    <w:rPr>
      <w:rFonts w:ascii="ＭＳ 明朝" w:eastAsia="ＭＳ 明朝" w:hAnsi="ＭＳ 明朝" w:cs="ＭＳ 明朝"/>
    </w:rPr>
  </w:style>
  <w:style w:type="paragraph" w:customStyle="1" w:styleId="enfb">
    <w:name w:val="備考号細分（en）"/>
    <w:basedOn w:val="jafb"/>
    <w:rsid w:val="002761C8"/>
    <w:rPr>
      <w:rFonts w:ascii="Century" w:eastAsia="Century" w:hAnsi="Century" w:cs="Century"/>
    </w:rPr>
  </w:style>
  <w:style w:type="paragraph" w:customStyle="1" w:styleId="jafc">
    <w:name w:val="号細細分（ja）"/>
    <w:basedOn w:val="a"/>
    <w:rsid w:val="002761C8"/>
    <w:pPr>
      <w:widowControl w:val="0"/>
      <w:ind w:left="1099" w:hanging="439"/>
    </w:pPr>
    <w:rPr>
      <w:rFonts w:ascii="ＭＳ 明朝" w:eastAsia="ＭＳ 明朝" w:hAnsi="ＭＳ 明朝" w:cs="ＭＳ 明朝"/>
    </w:rPr>
  </w:style>
  <w:style w:type="paragraph" w:customStyle="1" w:styleId="enfc">
    <w:name w:val="号細細分（en）"/>
    <w:basedOn w:val="jafc"/>
    <w:rsid w:val="002761C8"/>
    <w:rPr>
      <w:rFonts w:ascii="Century" w:eastAsia="Century" w:hAnsi="Century" w:cs="Century"/>
    </w:rPr>
  </w:style>
  <w:style w:type="paragraph" w:customStyle="1" w:styleId="jafd">
    <w:name w:val="号細細分　番号なし（ja）"/>
    <w:basedOn w:val="a"/>
    <w:rsid w:val="002761C8"/>
    <w:pPr>
      <w:widowControl w:val="0"/>
      <w:ind w:left="659"/>
    </w:pPr>
    <w:rPr>
      <w:rFonts w:ascii="ＭＳ 明朝" w:eastAsia="ＭＳ 明朝" w:hAnsi="ＭＳ 明朝" w:cs="ＭＳ 明朝"/>
    </w:rPr>
  </w:style>
  <w:style w:type="paragraph" w:customStyle="1" w:styleId="enfd">
    <w:name w:val="号細細分　番号なし（en）"/>
    <w:basedOn w:val="jafd"/>
    <w:rsid w:val="002761C8"/>
    <w:rPr>
      <w:rFonts w:ascii="Century" w:eastAsia="Century" w:hAnsi="Century" w:cs="Century"/>
    </w:rPr>
  </w:style>
  <w:style w:type="paragraph" w:customStyle="1" w:styleId="jafe">
    <w:name w:val="備考号細細分（ja）"/>
    <w:basedOn w:val="a"/>
    <w:rsid w:val="002761C8"/>
    <w:pPr>
      <w:widowControl w:val="0"/>
      <w:ind w:left="1319" w:hanging="439"/>
    </w:pPr>
    <w:rPr>
      <w:rFonts w:ascii="ＭＳ 明朝" w:eastAsia="ＭＳ 明朝" w:hAnsi="ＭＳ 明朝" w:cs="ＭＳ 明朝"/>
    </w:rPr>
  </w:style>
  <w:style w:type="paragraph" w:customStyle="1" w:styleId="enfe">
    <w:name w:val="備考号細細分（en）"/>
    <w:basedOn w:val="jafe"/>
    <w:rsid w:val="002761C8"/>
    <w:rPr>
      <w:rFonts w:ascii="Century" w:eastAsia="Century" w:hAnsi="Century" w:cs="Century"/>
    </w:rPr>
  </w:style>
  <w:style w:type="paragraph" w:customStyle="1" w:styleId="jaff">
    <w:name w:val="号細細細分（ja）"/>
    <w:basedOn w:val="a"/>
    <w:rsid w:val="002761C8"/>
    <w:pPr>
      <w:widowControl w:val="0"/>
      <w:ind w:left="1319" w:hanging="439"/>
    </w:pPr>
    <w:rPr>
      <w:rFonts w:ascii="ＭＳ 明朝" w:eastAsia="ＭＳ 明朝" w:hAnsi="ＭＳ 明朝" w:cs="ＭＳ 明朝"/>
    </w:rPr>
  </w:style>
  <w:style w:type="paragraph" w:customStyle="1" w:styleId="enff">
    <w:name w:val="号細細細分（en）"/>
    <w:basedOn w:val="jaff"/>
    <w:rsid w:val="002761C8"/>
    <w:rPr>
      <w:rFonts w:ascii="Century" w:eastAsia="Century" w:hAnsi="Century" w:cs="Century"/>
    </w:rPr>
  </w:style>
  <w:style w:type="paragraph" w:customStyle="1" w:styleId="jaff0">
    <w:name w:val="号細細細分　番号なし（ja）"/>
    <w:basedOn w:val="a"/>
    <w:rsid w:val="002761C8"/>
    <w:pPr>
      <w:widowControl w:val="0"/>
      <w:ind w:left="879"/>
    </w:pPr>
    <w:rPr>
      <w:rFonts w:ascii="ＭＳ 明朝" w:eastAsia="ＭＳ 明朝" w:hAnsi="ＭＳ 明朝" w:cs="ＭＳ 明朝"/>
    </w:rPr>
  </w:style>
  <w:style w:type="paragraph" w:customStyle="1" w:styleId="enff0">
    <w:name w:val="号細細細分　番号なし（en）"/>
    <w:basedOn w:val="jaff0"/>
    <w:rsid w:val="002761C8"/>
    <w:rPr>
      <w:rFonts w:ascii="Century" w:eastAsia="Century" w:hAnsi="Century" w:cs="Century"/>
    </w:rPr>
  </w:style>
  <w:style w:type="paragraph" w:customStyle="1" w:styleId="jaff1">
    <w:name w:val="備考号細細細分（ja）"/>
    <w:basedOn w:val="a"/>
    <w:rsid w:val="002761C8"/>
    <w:pPr>
      <w:widowControl w:val="0"/>
      <w:ind w:left="1539" w:hanging="439"/>
    </w:pPr>
    <w:rPr>
      <w:rFonts w:ascii="ＭＳ 明朝" w:eastAsia="ＭＳ 明朝" w:hAnsi="ＭＳ 明朝" w:cs="ＭＳ 明朝"/>
    </w:rPr>
  </w:style>
  <w:style w:type="paragraph" w:customStyle="1" w:styleId="enff1">
    <w:name w:val="備考号細細細分（en）"/>
    <w:basedOn w:val="jaff1"/>
    <w:rsid w:val="002761C8"/>
    <w:rPr>
      <w:rFonts w:ascii="Century" w:eastAsia="Century" w:hAnsi="Century" w:cs="Century"/>
    </w:rPr>
  </w:style>
  <w:style w:type="paragraph" w:customStyle="1" w:styleId="jaff2">
    <w:name w:val="類（ja）"/>
    <w:basedOn w:val="a"/>
    <w:rsid w:val="002761C8"/>
    <w:pPr>
      <w:widowControl w:val="0"/>
      <w:ind w:left="439" w:hanging="219"/>
    </w:pPr>
    <w:rPr>
      <w:rFonts w:ascii="ＭＳ 明朝" w:eastAsia="ＭＳ 明朝" w:hAnsi="ＭＳ 明朝" w:cs="ＭＳ 明朝"/>
    </w:rPr>
  </w:style>
  <w:style w:type="paragraph" w:customStyle="1" w:styleId="enff2">
    <w:name w:val="類（en）"/>
    <w:basedOn w:val="jaff2"/>
    <w:rsid w:val="002761C8"/>
    <w:rPr>
      <w:rFonts w:ascii="Century" w:eastAsia="Century" w:hAnsi="Century" w:cs="Century"/>
    </w:rPr>
  </w:style>
  <w:style w:type="paragraph" w:customStyle="1" w:styleId="jaff3">
    <w:name w:val="公布文（ja）"/>
    <w:basedOn w:val="a"/>
    <w:rsid w:val="002761C8"/>
    <w:pPr>
      <w:widowControl w:val="0"/>
      <w:ind w:firstLine="219"/>
    </w:pPr>
    <w:rPr>
      <w:rFonts w:ascii="ＭＳ 明朝" w:eastAsia="ＭＳ 明朝" w:hAnsi="ＭＳ 明朝" w:cs="ＭＳ 明朝"/>
    </w:rPr>
  </w:style>
  <w:style w:type="paragraph" w:customStyle="1" w:styleId="enff3">
    <w:name w:val="公布文（en）"/>
    <w:basedOn w:val="jaff3"/>
    <w:rsid w:val="002761C8"/>
    <w:rPr>
      <w:rFonts w:ascii="Century" w:eastAsia="Century" w:hAnsi="Century" w:cs="Century"/>
    </w:rPr>
  </w:style>
  <w:style w:type="paragraph" w:customStyle="1" w:styleId="jaen">
    <w:name w:val="表（ja：en）"/>
    <w:basedOn w:val="a"/>
    <w:rsid w:val="002761C8"/>
    <w:pPr>
      <w:widowControl w:val="0"/>
      <w:snapToGrid w:val="0"/>
    </w:pPr>
    <w:rPr>
      <w:rFonts w:ascii="Century" w:eastAsia="ＭＳ 明朝" w:hAnsi="Century"/>
    </w:rPr>
  </w:style>
  <w:style w:type="paragraph" w:customStyle="1" w:styleId="jaff4">
    <w:name w:val="備考（ja）"/>
    <w:basedOn w:val="a"/>
    <w:rsid w:val="002761C8"/>
    <w:pPr>
      <w:widowControl w:val="0"/>
      <w:ind w:left="439" w:hanging="219"/>
    </w:pPr>
    <w:rPr>
      <w:rFonts w:ascii="ＭＳ 明朝" w:eastAsia="ＭＳ 明朝" w:hAnsi="ＭＳ 明朝" w:cs="ＭＳ 明朝"/>
    </w:rPr>
  </w:style>
  <w:style w:type="paragraph" w:customStyle="1" w:styleId="enff4">
    <w:name w:val="備考（en）"/>
    <w:basedOn w:val="jaff4"/>
    <w:rsid w:val="002761C8"/>
    <w:rPr>
      <w:rFonts w:ascii="Century" w:eastAsia="Century" w:hAnsi="Century" w:cs="Century"/>
    </w:rPr>
  </w:style>
  <w:style w:type="paragraph" w:customStyle="1" w:styleId="jaff5">
    <w:name w:val="表タイトル（ja）"/>
    <w:basedOn w:val="a"/>
    <w:rsid w:val="002761C8"/>
    <w:pPr>
      <w:widowControl w:val="0"/>
      <w:ind w:left="219"/>
    </w:pPr>
    <w:rPr>
      <w:rFonts w:ascii="ＭＳ 明朝" w:eastAsia="ＭＳ 明朝" w:hAnsi="ＭＳ 明朝" w:cs="ＭＳ 明朝"/>
    </w:rPr>
  </w:style>
  <w:style w:type="paragraph" w:customStyle="1" w:styleId="enff5">
    <w:name w:val="表タイトル（en）"/>
    <w:basedOn w:val="jaff5"/>
    <w:rsid w:val="002761C8"/>
    <w:rPr>
      <w:rFonts w:ascii="Century" w:eastAsia="Century" w:hAnsi="Century" w:cs="Century"/>
    </w:rPr>
  </w:style>
  <w:style w:type="paragraph" w:customStyle="1" w:styleId="jaff6">
    <w:name w:val="改正規定文（ja）"/>
    <w:basedOn w:val="a"/>
    <w:rsid w:val="002761C8"/>
    <w:pPr>
      <w:widowControl w:val="0"/>
      <w:ind w:left="219" w:firstLine="219"/>
    </w:pPr>
    <w:rPr>
      <w:rFonts w:ascii="ＭＳ 明朝" w:eastAsia="ＭＳ 明朝" w:hAnsi="ＭＳ 明朝" w:cs="ＭＳ 明朝"/>
    </w:rPr>
  </w:style>
  <w:style w:type="paragraph" w:customStyle="1" w:styleId="enff6">
    <w:name w:val="改正規定文（en）"/>
    <w:basedOn w:val="jaff6"/>
    <w:rsid w:val="002761C8"/>
    <w:rPr>
      <w:rFonts w:ascii="Century" w:eastAsia="Century" w:hAnsi="Century" w:cs="Century"/>
    </w:rPr>
  </w:style>
  <w:style w:type="paragraph" w:customStyle="1" w:styleId="jaff7">
    <w:name w:val="付記（ja）"/>
    <w:basedOn w:val="a"/>
    <w:rsid w:val="002761C8"/>
    <w:pPr>
      <w:widowControl w:val="0"/>
      <w:ind w:left="219" w:firstLine="219"/>
    </w:pPr>
    <w:rPr>
      <w:rFonts w:ascii="ＭＳ 明朝" w:eastAsia="ＭＳ 明朝" w:hAnsi="ＭＳ 明朝" w:cs="ＭＳ 明朝"/>
    </w:rPr>
  </w:style>
  <w:style w:type="paragraph" w:customStyle="1" w:styleId="enff7">
    <w:name w:val="付記（en）"/>
    <w:basedOn w:val="jaff7"/>
    <w:rsid w:val="002761C8"/>
    <w:rPr>
      <w:rFonts w:ascii="Century" w:eastAsia="Century" w:hAnsi="Century" w:cs="Century"/>
    </w:rPr>
  </w:style>
  <w:style w:type="paragraph" w:customStyle="1" w:styleId="jaff8">
    <w:name w:val="様式名（ja）"/>
    <w:basedOn w:val="a"/>
    <w:rsid w:val="002761C8"/>
    <w:pPr>
      <w:widowControl w:val="0"/>
      <w:ind w:left="439" w:hanging="219"/>
    </w:pPr>
    <w:rPr>
      <w:rFonts w:ascii="ＭＳ 明朝" w:eastAsia="ＭＳ 明朝" w:hAnsi="ＭＳ 明朝" w:cs="ＭＳ 明朝"/>
    </w:rPr>
  </w:style>
  <w:style w:type="paragraph" w:customStyle="1" w:styleId="enff8">
    <w:name w:val="様式名（en）"/>
    <w:basedOn w:val="jaff8"/>
    <w:rsid w:val="002761C8"/>
    <w:rPr>
      <w:rFonts w:ascii="Century" w:eastAsia="Century" w:hAnsi="Century" w:cs="Century"/>
    </w:rPr>
  </w:style>
  <w:style w:type="paragraph" w:customStyle="1" w:styleId="jaff9">
    <w:name w:val="様式項目（ja）"/>
    <w:basedOn w:val="a"/>
    <w:rsid w:val="002761C8"/>
    <w:pPr>
      <w:widowControl w:val="0"/>
      <w:ind w:left="221" w:firstLine="221"/>
    </w:pPr>
    <w:rPr>
      <w:rFonts w:ascii="ＭＳ 明朝" w:eastAsia="ＭＳ 明朝" w:hAnsi="ＭＳ 明朝" w:cs="ＭＳ 明朝"/>
    </w:rPr>
  </w:style>
  <w:style w:type="paragraph" w:customStyle="1" w:styleId="enff9">
    <w:name w:val="様式項目（en）"/>
    <w:basedOn w:val="jaff9"/>
    <w:rsid w:val="002761C8"/>
    <w:rPr>
      <w:rFonts w:ascii="Century" w:eastAsia="Century" w:hAnsi="Century" w:cs="Century"/>
    </w:rPr>
  </w:style>
  <w:style w:type="table" w:customStyle="1" w:styleId="1">
    <w:name w:val="表1"/>
    <w:rsid w:val="002761C8"/>
    <w:tblPr>
      <w:tblInd w:w="340" w:type="dxa"/>
      <w:tblCellMar>
        <w:top w:w="0" w:type="dxa"/>
        <w:left w:w="0" w:type="dxa"/>
        <w:bottom w:w="0" w:type="dxa"/>
        <w:right w:w="0" w:type="dxa"/>
      </w:tblCellMar>
    </w:tblPr>
  </w:style>
  <w:style w:type="numbering" w:customStyle="1" w:styleId="WW8Num1">
    <w:name w:val="WW8Num1"/>
    <w:rsid w:val="002761C8"/>
    <w:pPr>
      <w:numPr>
        <w:numId w:val="2"/>
      </w:numPr>
    </w:pPr>
  </w:style>
  <w:style w:type="numbering" w:customStyle="1" w:styleId="WW8Num2">
    <w:name w:val="WW8Num2"/>
    <w:rsid w:val="002761C8"/>
    <w:pPr>
      <w:numPr>
        <w:numId w:val="3"/>
      </w:numPr>
    </w:pPr>
  </w:style>
  <w:style w:type="numbering" w:customStyle="1" w:styleId="WW8Num3">
    <w:name w:val="WW8Num3"/>
    <w:rsid w:val="002761C8"/>
    <w:pPr>
      <w:numPr>
        <w:numId w:val="4"/>
      </w:numPr>
    </w:pPr>
  </w:style>
  <w:style w:type="numbering" w:customStyle="1" w:styleId="WW8Num4">
    <w:name w:val="WW8Num4"/>
    <w:rsid w:val="002761C8"/>
    <w:pPr>
      <w:numPr>
        <w:numId w:val="5"/>
      </w:numPr>
    </w:pPr>
  </w:style>
  <w:style w:type="numbering" w:customStyle="1" w:styleId="WW8Num5">
    <w:name w:val="WW8Num5"/>
    <w:rsid w:val="002761C8"/>
    <w:pPr>
      <w:numPr>
        <w:numId w:val="6"/>
      </w:numPr>
    </w:pPr>
  </w:style>
  <w:style w:type="numbering" w:customStyle="1" w:styleId="WW8Num6">
    <w:name w:val="WW8Num6"/>
    <w:rsid w:val="002761C8"/>
    <w:pPr>
      <w:numPr>
        <w:numId w:val="7"/>
      </w:numPr>
    </w:pPr>
  </w:style>
  <w:style w:type="numbering" w:customStyle="1" w:styleId="WW8Num7">
    <w:name w:val="WW8Num7"/>
    <w:rsid w:val="002761C8"/>
    <w:pPr>
      <w:numPr>
        <w:numId w:val="8"/>
      </w:numPr>
    </w:pPr>
  </w:style>
  <w:style w:type="numbering" w:customStyle="1" w:styleId="WW8Num8">
    <w:name w:val="WW8Num8"/>
    <w:rsid w:val="002761C8"/>
    <w:pPr>
      <w:numPr>
        <w:numId w:val="9"/>
      </w:numPr>
    </w:pPr>
  </w:style>
  <w:style w:type="numbering" w:customStyle="1" w:styleId="WW8Num9">
    <w:name w:val="WW8Num9"/>
    <w:rsid w:val="002761C8"/>
    <w:pPr>
      <w:numPr>
        <w:numId w:val="10"/>
      </w:numPr>
    </w:pPr>
  </w:style>
  <w:style w:type="numbering" w:customStyle="1" w:styleId="WW8Num10">
    <w:name w:val="WW8Num10"/>
    <w:rsid w:val="002761C8"/>
    <w:pPr>
      <w:numPr>
        <w:numId w:val="11"/>
      </w:numPr>
    </w:pPr>
  </w:style>
  <w:style w:type="numbering" w:customStyle="1" w:styleId="WW8Num11">
    <w:name w:val="WW8Num11"/>
    <w:rsid w:val="002761C8"/>
    <w:pPr>
      <w:numPr>
        <w:numId w:val="12"/>
      </w:numPr>
    </w:pPr>
  </w:style>
  <w:style w:type="numbering" w:customStyle="1" w:styleId="WW8Num12">
    <w:name w:val="WW8Num12"/>
    <w:rsid w:val="002761C8"/>
    <w:pPr>
      <w:numPr>
        <w:numId w:val="13"/>
      </w:numPr>
    </w:pPr>
  </w:style>
  <w:style w:type="paragraph" w:styleId="a4">
    <w:name w:val="header"/>
    <w:basedOn w:val="a"/>
    <w:link w:val="a5"/>
    <w:uiPriority w:val="99"/>
    <w:unhideWhenUsed/>
    <w:rsid w:val="00FA76E3"/>
    <w:pPr>
      <w:tabs>
        <w:tab w:val="center" w:pos="4252"/>
        <w:tab w:val="right" w:pos="8504"/>
      </w:tabs>
      <w:snapToGrid w:val="0"/>
    </w:pPr>
  </w:style>
  <w:style w:type="character" w:customStyle="1" w:styleId="a5">
    <w:name w:val="ヘッダー (文字)"/>
    <w:basedOn w:val="a0"/>
    <w:link w:val="a4"/>
    <w:uiPriority w:val="99"/>
    <w:rsid w:val="00FA76E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3813</Words>
  <Characters>21740</Characters>
  <Application>Microsoft Office Word</Application>
  <DocSecurity>0</DocSecurity>
  <Lines>181</Lines>
  <Paragraphs>51</Paragraphs>
  <ScaleCrop>false</ScaleCrop>
  <Company/>
  <LinksUpToDate>false</LinksUpToDate>
  <CharactersWithSpaces>25502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2022-01-04T11:14:00Z</dcterms:created>
  <dcterms:modified xsi:type="dcterms:W3CDTF">2022-01-04T11:14:00Z</dcterms:modified>
</cp:coreProperties>
</file>