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945" w:rsidRDefault="00AC51A1">
      <w:pPr>
        <w:pStyle w:val="en"/>
      </w:pPr>
      <w:r>
        <w:t>Civil Provisional Remedies Act</w:t>
      </w:r>
    </w:p>
    <w:p w:rsidR="00897945" w:rsidRDefault="00897945"/>
    <w:p w:rsidR="00897945" w:rsidRDefault="00AC51A1">
      <w:pPr>
        <w:pStyle w:val="enf"/>
      </w:pPr>
      <w:r>
        <w:t>(Act No. 91 of December 22, 1989)</w:t>
      </w:r>
    </w:p>
    <w:p w:rsidR="00897945" w:rsidRDefault="00897945"/>
    <w:p w:rsidR="00897945" w:rsidRDefault="00AC51A1">
      <w:pPr>
        <w:pStyle w:val="enf0"/>
      </w:pPr>
      <w:r>
        <w:t>Table of Contents</w:t>
      </w:r>
    </w:p>
    <w:p w:rsidR="00897945" w:rsidRDefault="00AC51A1">
      <w:pPr>
        <w:pStyle w:val="en5"/>
      </w:pPr>
      <w:r>
        <w:t>Chapter I General Provisions (Articles 1 through 8)</w:t>
      </w:r>
    </w:p>
    <w:p w:rsidR="00897945" w:rsidRDefault="00AC51A1">
      <w:pPr>
        <w:pStyle w:val="en5"/>
      </w:pPr>
      <w:r>
        <w:t>Chapter II Proceedings Concerning Order for Provisional Remedy</w:t>
      </w:r>
    </w:p>
    <w:p w:rsidR="00897945" w:rsidRDefault="00AC51A1">
      <w:pPr>
        <w:pStyle w:val="en6"/>
      </w:pPr>
      <w:r>
        <w:t xml:space="preserve">Section 1 General Provisions (Article 9 and </w:t>
      </w:r>
      <w:r>
        <w:t>Article 10)</w:t>
      </w:r>
    </w:p>
    <w:p w:rsidR="00897945" w:rsidRDefault="00AC51A1">
      <w:pPr>
        <w:pStyle w:val="en6"/>
      </w:pPr>
      <w:r>
        <w:t>Section 2 Orders for Provisional Remedies</w:t>
      </w:r>
    </w:p>
    <w:p w:rsidR="00897945" w:rsidRDefault="00AC51A1">
      <w:pPr>
        <w:pStyle w:val="en7"/>
      </w:pPr>
      <w:r>
        <w:t>Subsection 1 General Rules (Articles 11 through 19)</w:t>
      </w:r>
    </w:p>
    <w:p w:rsidR="00897945" w:rsidRDefault="00AC51A1">
      <w:pPr>
        <w:pStyle w:val="en7"/>
      </w:pPr>
      <w:r>
        <w:t>Subsection 2 Order for Provisional Seizure (Articles 20 through 22)</w:t>
      </w:r>
    </w:p>
    <w:p w:rsidR="00897945" w:rsidRDefault="00AC51A1">
      <w:pPr>
        <w:pStyle w:val="en7"/>
      </w:pPr>
      <w:r>
        <w:t>Subsection 3 Order of Provisional Disposition (Articles 23 through 25-2)</w:t>
      </w:r>
    </w:p>
    <w:p w:rsidR="00897945" w:rsidRDefault="00AC51A1">
      <w:pPr>
        <w:pStyle w:val="en6"/>
      </w:pPr>
      <w:r>
        <w:t>Section 3</w:t>
      </w:r>
      <w:r>
        <w:t xml:space="preserve"> Objection to Provisional Remedy (Articles 26 through 36)</w:t>
      </w:r>
    </w:p>
    <w:p w:rsidR="00897945" w:rsidRDefault="00AC51A1">
      <w:pPr>
        <w:pStyle w:val="en6"/>
      </w:pPr>
      <w:r>
        <w:t>Section 4 Revocation of Provisional Remedy (Articles 37 through 40)</w:t>
      </w:r>
    </w:p>
    <w:p w:rsidR="00897945" w:rsidRDefault="00AC51A1">
      <w:pPr>
        <w:pStyle w:val="en6"/>
      </w:pPr>
      <w:r>
        <w:t>Section 5 Appeal Pertaining to Provisional Remedy (Article 41 and Article 42)</w:t>
      </w:r>
    </w:p>
    <w:p w:rsidR="00897945" w:rsidRDefault="00AC51A1">
      <w:pPr>
        <w:pStyle w:val="en5"/>
      </w:pPr>
      <w:r>
        <w:t>Chapter III Procedure Concerning Execution of Provis</w:t>
      </w:r>
      <w:r>
        <w:t>ional Remedy</w:t>
      </w:r>
    </w:p>
    <w:p w:rsidR="00897945" w:rsidRDefault="00AC51A1">
      <w:pPr>
        <w:pStyle w:val="en6"/>
      </w:pPr>
      <w:r>
        <w:t>Section 1 General Provisions (Articles 43 through 46)</w:t>
      </w:r>
    </w:p>
    <w:p w:rsidR="00897945" w:rsidRDefault="00AC51A1">
      <w:pPr>
        <w:pStyle w:val="en6"/>
      </w:pPr>
      <w:r>
        <w:t>Section 2 Execution of Provisional Seizure (Articles 47 through 51)</w:t>
      </w:r>
    </w:p>
    <w:p w:rsidR="00897945" w:rsidRDefault="00AC51A1">
      <w:pPr>
        <w:pStyle w:val="en6"/>
      </w:pPr>
      <w:r>
        <w:t>Section 3 Execution of Provisional Disposition (Articles 52 through 57)</w:t>
      </w:r>
    </w:p>
    <w:p w:rsidR="00897945" w:rsidRDefault="00AC51A1">
      <w:pPr>
        <w:pStyle w:val="en5"/>
      </w:pPr>
      <w:r>
        <w:t>Chapter IV Effect of Provisional Disposition (Art</w:t>
      </w:r>
      <w:r>
        <w:t>icles 58 through 65)</w:t>
      </w:r>
    </w:p>
    <w:p w:rsidR="00897945" w:rsidRDefault="00AC51A1">
      <w:pPr>
        <w:pStyle w:val="en5"/>
      </w:pPr>
      <w:r>
        <w:t>Chapter V Penal Provisions (Article 66 and Article 67)</w:t>
      </w:r>
    </w:p>
    <w:p w:rsidR="00897945" w:rsidRDefault="00AC51A1">
      <w:pPr>
        <w:pStyle w:val="enc"/>
      </w:pPr>
      <w:r>
        <w:t>Supplementary Provisions</w:t>
      </w:r>
    </w:p>
    <w:p w:rsidR="00897945" w:rsidRDefault="00897945"/>
    <w:p w:rsidR="00897945" w:rsidRDefault="00AC51A1">
      <w:pPr>
        <w:pStyle w:val="en3"/>
      </w:pPr>
      <w:r>
        <w:t>Chapter I General Provisions</w:t>
      </w:r>
    </w:p>
    <w:p w:rsidR="00897945" w:rsidRDefault="00897945"/>
    <w:p w:rsidR="00897945" w:rsidRDefault="00AC51A1">
      <w:pPr>
        <w:pStyle w:val="ena"/>
      </w:pPr>
      <w:r>
        <w:t>(Purpose)</w:t>
      </w:r>
    </w:p>
    <w:p w:rsidR="00897945" w:rsidRDefault="00AC51A1">
      <w:pPr>
        <w:pStyle w:val="enf3"/>
      </w:pPr>
      <w:r>
        <w:t>Article 1  The provisional seizure and provisional disposition of a disputed subject matter in order to preserve t</w:t>
      </w:r>
      <w:r>
        <w:t>he fulfillment of a right comprising the merits of a civil suit, and provisional disposition that determines the provisional status of a relationship of rights comprising the merits of a civil suit (hereinafter collectively referred to as "civil provisiona</w:t>
      </w:r>
      <w:r>
        <w:t>l remedies") are governed by the provisions of this Act in addition to the provisions of other laws and regulations.</w:t>
      </w:r>
    </w:p>
    <w:p w:rsidR="00897945" w:rsidRDefault="00897945"/>
    <w:p w:rsidR="00897945" w:rsidRDefault="00AC51A1">
      <w:pPr>
        <w:pStyle w:val="ena"/>
      </w:pPr>
      <w:r>
        <w:t>(Agency for Civil Provisional Remedies and the Court Executing a Provisional Remedy)</w:t>
      </w:r>
    </w:p>
    <w:p w:rsidR="00897945" w:rsidRDefault="00AC51A1">
      <w:pPr>
        <w:pStyle w:val="enf3"/>
      </w:pPr>
      <w:r>
        <w:t xml:space="preserve">Article 2  (1) An order for a civil </w:t>
      </w:r>
      <w:r>
        <w:t>provisional remedy (hereinafter referred to as an "order for a provisional remedy") is issued by a court upon petition.</w:t>
      </w:r>
    </w:p>
    <w:p w:rsidR="00897945" w:rsidRDefault="00AC51A1">
      <w:pPr>
        <w:pStyle w:val="enf4"/>
      </w:pPr>
      <w:r>
        <w:t xml:space="preserve">(2) The execution of a civil provisional remedy (hereinafter referred to as the </w:t>
      </w:r>
      <w:r>
        <w:lastRenderedPageBreak/>
        <w:t>"execution of a provisional remedy") is carried out by a</w:t>
      </w:r>
      <w:r>
        <w:t xml:space="preserve"> court or a court execution officer upon petition.</w:t>
      </w:r>
    </w:p>
    <w:p w:rsidR="00897945" w:rsidRDefault="00AC51A1">
      <w:pPr>
        <w:pStyle w:val="enf4"/>
      </w:pPr>
      <w:r>
        <w:t>(3) For the execution of a provisional remedy carried out by a court, the court issuing the disposition to execute the remedy pursuant to the provisions of this Act is to be the court executing the provisi</w:t>
      </w:r>
      <w:r>
        <w:t>onal remedy, and for the disposition to execute the execution of a provisional remedy carried out by a court execution officer, the district court to which the court execution officer belongs is to be the court executing the provisional remedy.</w:t>
      </w:r>
    </w:p>
    <w:p w:rsidR="00897945" w:rsidRDefault="00897945"/>
    <w:p w:rsidR="00897945" w:rsidRDefault="00AC51A1">
      <w:pPr>
        <w:pStyle w:val="ena"/>
      </w:pPr>
      <w:r>
        <w:t xml:space="preserve">(Optional </w:t>
      </w:r>
      <w:r>
        <w:t>Oral Arguments)</w:t>
      </w:r>
    </w:p>
    <w:p w:rsidR="00897945" w:rsidRDefault="00AC51A1">
      <w:pPr>
        <w:pStyle w:val="enf3"/>
      </w:pPr>
      <w:r>
        <w:t>Article 3  The court may render a judicial decision on civil provisional remedy proceedings without holding oral arguments.</w:t>
      </w:r>
    </w:p>
    <w:p w:rsidR="00897945" w:rsidRDefault="00897945"/>
    <w:p w:rsidR="00897945" w:rsidRDefault="00AC51A1">
      <w:pPr>
        <w:pStyle w:val="ena"/>
      </w:pPr>
      <w:r>
        <w:t>(Provision of Security)</w:t>
      </w:r>
    </w:p>
    <w:p w:rsidR="00897945" w:rsidRDefault="00AC51A1">
      <w:pPr>
        <w:pStyle w:val="enf3"/>
      </w:pPr>
      <w:r>
        <w:t xml:space="preserve">Article 4  (1) Security to be provided pursuant to the provisions of this Act must be made </w:t>
      </w:r>
      <w:r>
        <w:t>by means of a statutory deposit of money or of securities (including book-entry transfer bonds, etc. prescribed in Article 278, paragraph (1) of the Act on Book-Entry Transfer of Corporate Bonds and Shares (Act No. 75 of 2001)) that the court that has orde</w:t>
      </w:r>
      <w:r>
        <w:t>red the provision of security finds to be reasonable, with an official depository within the jurisdictional district of the district court that has jurisdiction over the location of the court that has ordered the provision of security or the court executin</w:t>
      </w:r>
      <w:r>
        <w:t>g the provisional remedy, or by other means specified by the Rules of the Supreme Court; provided, however, that if the parties concerned have made a special contract, that contract prevails.</w:t>
      </w:r>
    </w:p>
    <w:p w:rsidR="00897945" w:rsidRDefault="00AC51A1">
      <w:pPr>
        <w:pStyle w:val="enf4"/>
      </w:pPr>
      <w:r>
        <w:t xml:space="preserve">(2) The provisions of Article 77, Article 79, and Article 80 of </w:t>
      </w:r>
      <w:r>
        <w:t>the Code of Civil Procedure (Act No. 109 of 1996) apply mutatis mutandis to the security set forth in the preceding paragraph.</w:t>
      </w:r>
    </w:p>
    <w:p w:rsidR="00897945" w:rsidRDefault="00897945"/>
    <w:p w:rsidR="00897945" w:rsidRDefault="00AC51A1">
      <w:pPr>
        <w:pStyle w:val="ena"/>
      </w:pPr>
      <w:r>
        <w:t>(Inspection of the Case Records)</w:t>
      </w:r>
    </w:p>
    <w:p w:rsidR="00897945" w:rsidRDefault="00AC51A1">
      <w:pPr>
        <w:pStyle w:val="enf3"/>
      </w:pPr>
      <w:r>
        <w:t>Article 5  With regard to proceedings concerning an order for a provisional remedy or proceedin</w:t>
      </w:r>
      <w:r>
        <w:t>gs carried out by a court for the execution of a provisional remedy, an interested party may file a request with a court clerk to be allowed to inspect or copy the case records, to be issued an authenticated copy, transcript, or extract of the case records</w:t>
      </w:r>
      <w:r>
        <w:t>, or to be issued a certificate of the particulars of the case; provided, however, that this does not apply to a person other than an obligee for which the date for an oral argument or the date on which the obligor is summoned for a hearing is designated w</w:t>
      </w:r>
      <w:r>
        <w:t>ith respect to a petition for an order for a provisional remedy, or until the obligor is served with an order for a provisional remedy.</w:t>
      </w:r>
    </w:p>
    <w:p w:rsidR="00897945" w:rsidRDefault="00897945"/>
    <w:p w:rsidR="00897945" w:rsidRDefault="00AC51A1">
      <w:pPr>
        <w:pStyle w:val="ena"/>
      </w:pPr>
      <w:r>
        <w:lastRenderedPageBreak/>
        <w:t>(Exclusive Jurisdiction)</w:t>
      </w:r>
    </w:p>
    <w:p w:rsidR="00897945" w:rsidRDefault="00AC51A1">
      <w:pPr>
        <w:pStyle w:val="enf3"/>
      </w:pPr>
      <w:r>
        <w:t>Article 6  The court jurisdictions prescribed in this Act are exclusive jurisdictions.</w:t>
      </w:r>
    </w:p>
    <w:p w:rsidR="00897945" w:rsidRDefault="00897945"/>
    <w:p w:rsidR="00897945" w:rsidRDefault="00AC51A1">
      <w:pPr>
        <w:pStyle w:val="ena"/>
      </w:pPr>
      <w:r>
        <w:t>(Mutat</w:t>
      </w:r>
      <w:r>
        <w:t>is Mutandis Application of the Code of Civil Procedure)</w:t>
      </w:r>
    </w:p>
    <w:p w:rsidR="00897945" w:rsidRDefault="00AC51A1">
      <w:pPr>
        <w:pStyle w:val="enf3"/>
      </w:pPr>
      <w:r>
        <w:t>Article 7  Except as otherwise provided for, the provisions of the Code of Civil Procedure apply mutatis mutandis to proceedings for civil provisional remedies.</w:t>
      </w:r>
    </w:p>
    <w:p w:rsidR="00897945" w:rsidRDefault="00897945"/>
    <w:p w:rsidR="00897945" w:rsidRDefault="00AC51A1">
      <w:pPr>
        <w:pStyle w:val="ena"/>
      </w:pPr>
      <w:r>
        <w:t>(Rules of the Supreme Court)</w:t>
      </w:r>
    </w:p>
    <w:p w:rsidR="00897945" w:rsidRDefault="00AC51A1">
      <w:pPr>
        <w:pStyle w:val="enf3"/>
      </w:pPr>
      <w:r>
        <w:t>Article 8</w:t>
      </w:r>
      <w:r>
        <w:t xml:space="preserve">  Beyond what is provided for in this Act, necessary matters concerning proceedings for civil provisional remedies are to be specified in the Rules of the Supreme Court.</w:t>
      </w:r>
    </w:p>
    <w:p w:rsidR="00897945" w:rsidRDefault="00897945"/>
    <w:p w:rsidR="00897945" w:rsidRDefault="00AC51A1">
      <w:pPr>
        <w:pStyle w:val="en3"/>
      </w:pPr>
      <w:r>
        <w:t>Chapter II Proceedings Concerning Order for Provisional Remedy</w:t>
      </w:r>
    </w:p>
    <w:p w:rsidR="00897945" w:rsidRDefault="00AC51A1">
      <w:pPr>
        <w:pStyle w:val="enf2"/>
      </w:pPr>
      <w:r>
        <w:t>Section 1 General Prov</w:t>
      </w:r>
      <w:r>
        <w:t>isions</w:t>
      </w:r>
    </w:p>
    <w:p w:rsidR="00897945" w:rsidRDefault="00897945"/>
    <w:p w:rsidR="00897945" w:rsidRDefault="00AC51A1">
      <w:pPr>
        <w:pStyle w:val="ena"/>
      </w:pPr>
      <w:r>
        <w:t>(Special Provisions on Order for Clarification)</w:t>
      </w:r>
    </w:p>
    <w:p w:rsidR="00897945" w:rsidRDefault="00AC51A1">
      <w:pPr>
        <w:pStyle w:val="enf3"/>
      </w:pPr>
      <w:r>
        <w:t xml:space="preserve">Article 9  When it is necessary in order to clarify the allegations of a party with regard to the facts pertaining to a dispute, the court may have a person who handles administrative affairs for </w:t>
      </w:r>
      <w:r>
        <w:t>the party or who assists the party and whom the court considers to be appropriate, to give a statement on the date for oral arguments or the date of the hearing.</w:t>
      </w:r>
    </w:p>
    <w:p w:rsidR="00897945" w:rsidRDefault="00897945"/>
    <w:p w:rsidR="00897945" w:rsidRDefault="00AC51A1">
      <w:pPr>
        <w:pStyle w:val="enf3"/>
      </w:pPr>
      <w:r>
        <w:t>Article 10  Deleted</w:t>
      </w:r>
    </w:p>
    <w:p w:rsidR="00897945" w:rsidRDefault="00897945"/>
    <w:p w:rsidR="00897945" w:rsidRDefault="00AC51A1">
      <w:pPr>
        <w:pStyle w:val="enf2"/>
      </w:pPr>
      <w:r>
        <w:t>Section 2 Order for Provisional Remedy</w:t>
      </w:r>
    </w:p>
    <w:p w:rsidR="00897945" w:rsidRDefault="00897945"/>
    <w:p w:rsidR="00897945" w:rsidRDefault="00AC51A1">
      <w:pPr>
        <w:pStyle w:val="ena"/>
      </w:pPr>
      <w:r>
        <w:t>(Jurisdiction of a Case involvin</w:t>
      </w:r>
      <w:r>
        <w:t>g Order for Provisional Remedy)</w:t>
      </w:r>
    </w:p>
    <w:p w:rsidR="00897945" w:rsidRDefault="00AC51A1">
      <w:pPr>
        <w:pStyle w:val="enf3"/>
      </w:pPr>
      <w:r>
        <w:t>Article 11  A petition for an order for a provisional remedy may be filed only if an action on the merits may be filed with a court in Japan, or if the property to be provisionally seized or the disputed subject matter is lo</w:t>
      </w:r>
      <w:r>
        <w:t>cated in Japan.</w:t>
      </w:r>
    </w:p>
    <w:p w:rsidR="00897945" w:rsidRDefault="00897945"/>
    <w:p w:rsidR="00897945" w:rsidRDefault="00AC51A1">
      <w:pPr>
        <w:pStyle w:val="enf3"/>
      </w:pPr>
      <w:r>
        <w:t>Article 12  (1) A case involving an order for a provisional remedy is under the jurisdiction of the court with jurisdiction over the merits of the case or the district court with jurisdiction over the location of the property to be provisi</w:t>
      </w:r>
      <w:r>
        <w:t>onally seized or the disputed subject matter.</w:t>
      </w:r>
    </w:p>
    <w:p w:rsidR="00897945" w:rsidRDefault="00AC51A1">
      <w:pPr>
        <w:pStyle w:val="enf4"/>
      </w:pPr>
      <w:r>
        <w:t xml:space="preserve">(2) Notwithstanding the provisions of the preceding paragraph, if the action on the merits is an action related to patent rights, etc. prescribed in Article 6, paragraph (1) of the Code of Civil Procedure, the </w:t>
      </w:r>
      <w:r>
        <w:t>case involving the order for a provisional remedy is under the jurisdiction of the court with jurisdiction over the merits of the case; provided, however, that if the district court with jurisdiction over the location of the property to be provisionally se</w:t>
      </w:r>
      <w:r>
        <w:t>ized or the disputed subject matter is a court specified in the items of paragraph (1) of that Article, the court is also to have jurisdiction over the case involving the order for a provisional remedy.</w:t>
      </w:r>
    </w:p>
    <w:p w:rsidR="00897945" w:rsidRDefault="00AC51A1">
      <w:pPr>
        <w:pStyle w:val="enf4"/>
      </w:pPr>
      <w:r>
        <w:t xml:space="preserve">(3) The court of the first instance is the court </w:t>
      </w:r>
      <w:r>
        <w:t>with jurisdiction over the merits of the case; provided, however, that the court of the second instance has jurisdiction if the merits of the case is pending in the second instance.</w:t>
      </w:r>
    </w:p>
    <w:p w:rsidR="00897945" w:rsidRDefault="00AC51A1">
      <w:pPr>
        <w:pStyle w:val="enf4"/>
      </w:pPr>
      <w:r>
        <w:t>(4) If the property to be provisionally seized or the disputed subject mat</w:t>
      </w:r>
      <w:r>
        <w:t>ter is a claim (meaning a claim prescribed in Article 143 of the Civil Execution Act (Act No. 4 of 1979); hereinafter the same applies in this Article), the claim is deemed to exist at the location of the general venue of the obligor of the claim (hereinaf</w:t>
      </w:r>
      <w:r>
        <w:t>ter referred to as the "third party obligor"); provided, however, that a claim for delivery of a vessel (meaning a vessel prescribed in Article 112 of the same Act; the same applies hereinafter) or movables (meaning movables prescribed in Article 122 of th</w:t>
      </w:r>
      <w:r>
        <w:t>e same Act; the same applies hereinafter) or a claim secured by security right over a property is deemed to exist at the location of the property.</w:t>
      </w:r>
    </w:p>
    <w:p w:rsidR="00897945" w:rsidRDefault="00AC51A1">
      <w:pPr>
        <w:pStyle w:val="enf4"/>
      </w:pPr>
      <w:r>
        <w:t xml:space="preserve">(5) The provisions of the main clause of the preceding paragraph apply mutatis mutandis when the property to </w:t>
      </w:r>
      <w:r>
        <w:t>be provisionally seized or the disputed subject matter is a property right prescribed in Article 167, paragraph (1) of the Civil Execution Act (hereinafter referred to as "other property right") for which there is a third party obligor or person equivalent</w:t>
      </w:r>
      <w:r>
        <w:t xml:space="preserve"> thereto (excluding cases prescribed in the following paragraph).</w:t>
      </w:r>
    </w:p>
    <w:p w:rsidR="00897945" w:rsidRDefault="00AC51A1">
      <w:pPr>
        <w:pStyle w:val="enf4"/>
      </w:pPr>
      <w:r>
        <w:t>(6) If the property to be provisionally seized or the disputed subject matter is other property right whose transfer requires registration, such property right is deemed to exist at the plac</w:t>
      </w:r>
      <w:r>
        <w:t>e of the registration.</w:t>
      </w:r>
    </w:p>
    <w:p w:rsidR="00897945" w:rsidRDefault="00897945"/>
    <w:p w:rsidR="00897945" w:rsidRDefault="00AC51A1">
      <w:pPr>
        <w:pStyle w:val="ena"/>
      </w:pPr>
      <w:r>
        <w:t>(Petition and Prima Facie Showing)</w:t>
      </w:r>
    </w:p>
    <w:p w:rsidR="00897945" w:rsidRDefault="00AC51A1">
      <w:pPr>
        <w:pStyle w:val="enf3"/>
      </w:pPr>
      <w:r>
        <w:t>Article 13  (1) A petition for an order for a provisional remedy must clarify the purpose thereof and the rights or relationship of rights that must be preserved and the necessity of preservation.</w:t>
      </w:r>
    </w:p>
    <w:p w:rsidR="00897945" w:rsidRDefault="00AC51A1">
      <w:pPr>
        <w:pStyle w:val="enf4"/>
      </w:pPr>
      <w:r>
        <w:t>(2) Prima facie showing of the rights or relationship of rights that should be preserved and the necessity of their preservation must be made.</w:t>
      </w:r>
    </w:p>
    <w:p w:rsidR="00897945" w:rsidRDefault="00897945"/>
    <w:p w:rsidR="00897945" w:rsidRDefault="00AC51A1">
      <w:pPr>
        <w:pStyle w:val="ena"/>
      </w:pPr>
      <w:r>
        <w:t>(Security for Order for Provisional Remedy)</w:t>
      </w:r>
    </w:p>
    <w:p w:rsidR="00897945" w:rsidRDefault="00AC51A1">
      <w:pPr>
        <w:pStyle w:val="enf3"/>
      </w:pPr>
      <w:r>
        <w:t>Article 14  (1) An order for a provisional remedy may be issued whil</w:t>
      </w:r>
      <w:r>
        <w:t>e requiring provision of security or requiring provision of security within a certain period of time that is found to be reasonable as a condition for implementing the execution of the provisional remedy, or not requiring the provision of security.</w:t>
      </w:r>
    </w:p>
    <w:p w:rsidR="00897945" w:rsidRDefault="00AC51A1">
      <w:pPr>
        <w:pStyle w:val="enf4"/>
      </w:pPr>
      <w:r>
        <w:t xml:space="preserve">(2) In </w:t>
      </w:r>
      <w:r>
        <w:t>the case set forth in the preceding paragraph in which security is to be provided, if there are grounds that make it difficult for the party to make a statutory deposit with an official depository provided for in Article 4, paragraph (1) without delay, the</w:t>
      </w:r>
      <w:r>
        <w:t xml:space="preserve"> party may, with the court's permission, make a statutory deposit with an official depository within the jurisdictional district of the district court having jurisdiction over the obligee's domicile or the location of the obligee's office or other places t</w:t>
      </w:r>
      <w:r>
        <w:t>hat the court finds to be appropriate.</w:t>
      </w:r>
    </w:p>
    <w:p w:rsidR="00897945" w:rsidRDefault="00897945"/>
    <w:p w:rsidR="00897945" w:rsidRDefault="00AC51A1">
      <w:pPr>
        <w:pStyle w:val="ena"/>
      </w:pPr>
      <w:r>
        <w:t>(Authority of the Presiding Judge)</w:t>
      </w:r>
    </w:p>
    <w:p w:rsidR="00897945" w:rsidRDefault="00AC51A1">
      <w:pPr>
        <w:pStyle w:val="enf3"/>
      </w:pPr>
      <w:r>
        <w:t>Article 15  An order for a provisional remedy may be issued by the presiding judge, but only if there are pressing circumstances.</w:t>
      </w:r>
    </w:p>
    <w:p w:rsidR="00897945" w:rsidRDefault="00897945"/>
    <w:p w:rsidR="00897945" w:rsidRDefault="00AC51A1">
      <w:pPr>
        <w:pStyle w:val="ena"/>
      </w:pPr>
      <w:r>
        <w:t>(Reasons for the Ruling)</w:t>
      </w:r>
    </w:p>
    <w:p w:rsidR="00897945" w:rsidRDefault="00AC51A1">
      <w:pPr>
        <w:pStyle w:val="enf3"/>
      </w:pPr>
      <w:r>
        <w:t xml:space="preserve">Article 16  A </w:t>
      </w:r>
      <w:r>
        <w:t>ruling on a petition for an order for a provisional remedy must be appended by the reasons therefor; provided, however, that if the ruling is made without holding oral arguments, it is sufficient if an outline of the reasons is given.</w:t>
      </w:r>
    </w:p>
    <w:p w:rsidR="00897945" w:rsidRDefault="00897945"/>
    <w:p w:rsidR="00897945" w:rsidRDefault="00AC51A1">
      <w:pPr>
        <w:pStyle w:val="ena"/>
      </w:pPr>
      <w:r>
        <w:t>(Service)</w:t>
      </w:r>
    </w:p>
    <w:p w:rsidR="00897945" w:rsidRDefault="00AC51A1">
      <w:pPr>
        <w:pStyle w:val="enf3"/>
      </w:pPr>
      <w:r>
        <w:t>Article 17</w:t>
      </w:r>
      <w:r>
        <w:t xml:space="preserve">  An order for a provisional remedy must be served on the party.</w:t>
      </w:r>
    </w:p>
    <w:p w:rsidR="00897945" w:rsidRDefault="00897945"/>
    <w:p w:rsidR="00897945" w:rsidRDefault="00AC51A1">
      <w:pPr>
        <w:pStyle w:val="ena"/>
      </w:pPr>
      <w:r>
        <w:t>(Withdrawal of Petition for Order for Provisional Remedy)</w:t>
      </w:r>
    </w:p>
    <w:p w:rsidR="00897945" w:rsidRDefault="00AC51A1">
      <w:pPr>
        <w:pStyle w:val="enf3"/>
      </w:pPr>
      <w:r>
        <w:t>Article 18  It is not required for the obligor's consent to be obtained in order to withdraw a petition for an order for a provision</w:t>
      </w:r>
      <w:r>
        <w:t>al remedy, even after an objection to the provisional remedy or a petition for revocation of provisional remedy is filed.</w:t>
      </w:r>
    </w:p>
    <w:p w:rsidR="00897945" w:rsidRDefault="00897945"/>
    <w:p w:rsidR="00897945" w:rsidRDefault="00AC51A1">
      <w:pPr>
        <w:pStyle w:val="ena"/>
      </w:pPr>
      <w:r>
        <w:t>(Immediate Appeal against a Judicial Decision of Dismissal)</w:t>
      </w:r>
    </w:p>
    <w:p w:rsidR="00897945" w:rsidRDefault="00AC51A1">
      <w:pPr>
        <w:pStyle w:val="enf3"/>
      </w:pPr>
      <w:r>
        <w:t>Article 19  (1) An obligee may file an immediate appeal against a judicia</w:t>
      </w:r>
      <w:r>
        <w:t>l decision to dismiss a petition for an order for a provisional remedy, within an unextendable period of two weeks from the day on which the obligee has been notified of the decision.</w:t>
      </w:r>
    </w:p>
    <w:p w:rsidR="00897945" w:rsidRDefault="00AC51A1">
      <w:pPr>
        <w:pStyle w:val="enf4"/>
      </w:pPr>
      <w:r>
        <w:t>(2) No further appeal may be filed against a judicial decision to dismis</w:t>
      </w:r>
      <w:r>
        <w:t>s an immediate appeal set forth in the preceding paragraph.</w:t>
      </w:r>
    </w:p>
    <w:p w:rsidR="00897945" w:rsidRDefault="00AC51A1">
      <w:pPr>
        <w:pStyle w:val="enf4"/>
      </w:pPr>
      <w:r>
        <w:t>(3) The provisions of the main clause of Article 16 apply mutatis mutandis to a ruling on an immediate appeal set forth in paragraph (1).</w:t>
      </w:r>
    </w:p>
    <w:p w:rsidR="00897945" w:rsidRDefault="00897945"/>
    <w:p w:rsidR="00897945" w:rsidRDefault="00AC51A1">
      <w:pPr>
        <w:pStyle w:val="en0"/>
      </w:pPr>
      <w:r>
        <w:t>Subsection 2 Order for Provisional Seizure</w:t>
      </w:r>
    </w:p>
    <w:p w:rsidR="00897945" w:rsidRDefault="00897945"/>
    <w:p w:rsidR="00897945" w:rsidRDefault="00AC51A1">
      <w:pPr>
        <w:pStyle w:val="ena"/>
      </w:pPr>
      <w:r>
        <w:t>(Necessity of</w:t>
      </w:r>
      <w:r>
        <w:t xml:space="preserve"> Order for Provisional Seizure)</w:t>
      </w:r>
    </w:p>
    <w:p w:rsidR="00897945" w:rsidRDefault="00AC51A1">
      <w:pPr>
        <w:pStyle w:val="enf3"/>
      </w:pPr>
      <w:r>
        <w:t>Article 20  (1) An order for provisional seizure may be issued when it is likely that a compulsory execution regarding a claim for payment of money will not be possible, or it is likely that significant difficulties will ari</w:t>
      </w:r>
      <w:r>
        <w:t>se in implementing compulsory execution.</w:t>
      </w:r>
    </w:p>
    <w:p w:rsidR="00897945" w:rsidRDefault="00AC51A1">
      <w:pPr>
        <w:pStyle w:val="enf4"/>
      </w:pPr>
      <w:r>
        <w:t>(2) An order for provisional seizure may be issued even when a claim provided for in the preceding paragraph is subject to a condition or a time limit.</w:t>
      </w:r>
    </w:p>
    <w:p w:rsidR="00897945" w:rsidRDefault="00897945"/>
    <w:p w:rsidR="00897945" w:rsidRDefault="00AC51A1">
      <w:pPr>
        <w:pStyle w:val="ena"/>
      </w:pPr>
      <w:r>
        <w:t>(Object of Order for Provisional Seizure)</w:t>
      </w:r>
    </w:p>
    <w:p w:rsidR="00897945" w:rsidRDefault="00AC51A1">
      <w:pPr>
        <w:pStyle w:val="enf3"/>
      </w:pPr>
      <w:r>
        <w:t>Article 21  An order</w:t>
      </w:r>
      <w:r>
        <w:t xml:space="preserve"> for provisional seizure must be issued with regard to a specific property; provided, however, that an order for provisional seizure of movables may be issued without the subject matter being specified.</w:t>
      </w:r>
    </w:p>
    <w:p w:rsidR="00897945" w:rsidRDefault="00897945"/>
    <w:p w:rsidR="00897945" w:rsidRDefault="00AC51A1">
      <w:pPr>
        <w:pStyle w:val="ena"/>
      </w:pPr>
      <w:r>
        <w:t>(Money for Release from Provisional Seizure)</w:t>
      </w:r>
    </w:p>
    <w:p w:rsidR="00897945" w:rsidRDefault="00AC51A1">
      <w:pPr>
        <w:pStyle w:val="enf3"/>
      </w:pPr>
      <w:r>
        <w:t>Article</w:t>
      </w:r>
      <w:r>
        <w:t xml:space="preserve"> 22  (1) An order for provisional seizure must specify the amount of money that the obligor must deposit in order to obtain a stay of execution of a provisional seizure or in order to have a provisional seizure that has already been executed revoked.</w:t>
      </w:r>
    </w:p>
    <w:p w:rsidR="00897945" w:rsidRDefault="00AC51A1">
      <w:pPr>
        <w:pStyle w:val="enf4"/>
      </w:pPr>
      <w:r>
        <w:t>(2) A</w:t>
      </w:r>
      <w:r>
        <w:t xml:space="preserve"> deposit of money set forth in the preceding paragraph must be made with an official depository within the jurisdictional district of the district court that has jurisdiction over the location of the court that has issued the order for provisional seizure </w:t>
      </w:r>
      <w:r>
        <w:t>or the court that executes the provisional remedy.</w:t>
      </w:r>
    </w:p>
    <w:p w:rsidR="00897945" w:rsidRDefault="00897945"/>
    <w:p w:rsidR="00897945" w:rsidRDefault="00AC51A1">
      <w:pPr>
        <w:pStyle w:val="en0"/>
      </w:pPr>
      <w:r>
        <w:t>Subsection 3 Order of Provisional Disposition</w:t>
      </w:r>
    </w:p>
    <w:p w:rsidR="00897945" w:rsidRDefault="00897945"/>
    <w:p w:rsidR="00897945" w:rsidRDefault="00AC51A1">
      <w:pPr>
        <w:pStyle w:val="ena"/>
      </w:pPr>
      <w:r>
        <w:t>(Necessity of Order of Provisional Disposition)</w:t>
      </w:r>
    </w:p>
    <w:p w:rsidR="00897945" w:rsidRDefault="00AC51A1">
      <w:pPr>
        <w:pStyle w:val="enf3"/>
      </w:pPr>
      <w:r>
        <w:t xml:space="preserve">Article 23  (1) An order of provisional disposition with regard to a disputed subject matter may be </w:t>
      </w:r>
      <w:r>
        <w:t>issued when it is likely that the obligee's exercise of its right will not be possible or will be extremely difficult due to any changes to the existing state of the subject matter.</w:t>
      </w:r>
    </w:p>
    <w:p w:rsidR="00897945" w:rsidRDefault="00AC51A1">
      <w:pPr>
        <w:pStyle w:val="enf4"/>
      </w:pPr>
      <w:r>
        <w:t>(2) An order of provisional disposition that determines a provisional stat</w:t>
      </w:r>
      <w:r>
        <w:t>us may be issued when the status is necessary in order to avoid any substantial loss or imminent danger that would occur to the obligee with regard to the relationship of the rights in dispute.</w:t>
      </w:r>
    </w:p>
    <w:p w:rsidR="00897945" w:rsidRDefault="00AC51A1">
      <w:pPr>
        <w:pStyle w:val="enf4"/>
      </w:pPr>
      <w:r>
        <w:t xml:space="preserve">(3) The provisions of Article 20, paragraph (2) apply mutatis </w:t>
      </w:r>
      <w:r>
        <w:t>mutandis to an order of provisional disposition.</w:t>
      </w:r>
    </w:p>
    <w:p w:rsidR="00897945" w:rsidRDefault="00AC51A1">
      <w:pPr>
        <w:pStyle w:val="enf4"/>
      </w:pPr>
      <w:r>
        <w:t>(4) An order of provisional disposition set forth in paragraph (2) may not be issued without holding oral arguments or a hearing at which the obligor may be present; provided, however, that this does not app</w:t>
      </w:r>
      <w:r>
        <w:t>ly when circumstances are such that the objective of the petition for an order of provisional disposition cannot be achieved if the proceedings are held.</w:t>
      </w:r>
    </w:p>
    <w:p w:rsidR="00897945" w:rsidRDefault="00897945"/>
    <w:p w:rsidR="00897945" w:rsidRDefault="00AC51A1">
      <w:pPr>
        <w:pStyle w:val="ena"/>
      </w:pPr>
      <w:r>
        <w:t>(Means of Provisional Disposition)</w:t>
      </w:r>
    </w:p>
    <w:p w:rsidR="00897945" w:rsidRDefault="00AC51A1">
      <w:pPr>
        <w:pStyle w:val="enf3"/>
      </w:pPr>
      <w:r>
        <w:t>Article 24  In order to achieve the objective of a petition for an</w:t>
      </w:r>
      <w:r>
        <w:t xml:space="preserve"> order of provisional disposition, the court may issue a disposition ordering the obligor to take or prohibit from taking certain actions, ordering the obligor to tender performance, or having the object to be placed in the custody of a custodian, or issue</w:t>
      </w:r>
      <w:r>
        <w:t xml:space="preserve"> other necessary dispositions.</w:t>
      </w:r>
    </w:p>
    <w:p w:rsidR="00897945" w:rsidRDefault="00897945"/>
    <w:p w:rsidR="00897945" w:rsidRDefault="00AC51A1">
      <w:pPr>
        <w:pStyle w:val="ena"/>
      </w:pPr>
      <w:r>
        <w:t>(Money for Release from a Provisional Disposition)</w:t>
      </w:r>
    </w:p>
    <w:p w:rsidR="00897945" w:rsidRDefault="00AC51A1">
      <w:pPr>
        <w:pStyle w:val="enf3"/>
      </w:pPr>
      <w:r>
        <w:t>Article 25  (1) After hearing the opinion of the obligee, the court may specify in an order of provisional disposition the amount of money that the obligor should deposit in</w:t>
      </w:r>
      <w:r>
        <w:t xml:space="preserve"> order to obtain a stay of execution of a provisional disposition or have a provisional disposition that has already been executed revoked, but only if the objective of the exercise of a right to be preserved can be achieved through the receipt of a moneta</w:t>
      </w:r>
      <w:r>
        <w:t>ry payment.</w:t>
      </w:r>
    </w:p>
    <w:p w:rsidR="00897945" w:rsidRDefault="00AC51A1">
      <w:pPr>
        <w:pStyle w:val="enf4"/>
      </w:pPr>
      <w:r>
        <w:t>(2) The provisions of Article 22, paragraph (2) apply mutatis mutandis to the deposit of money set forth in the preceding paragraph.</w:t>
      </w:r>
    </w:p>
    <w:p w:rsidR="00897945" w:rsidRDefault="00897945"/>
    <w:p w:rsidR="00897945" w:rsidRDefault="00AC51A1">
      <w:pPr>
        <w:pStyle w:val="ena"/>
      </w:pPr>
      <w:r>
        <w:t>(Order of Provisional Disposition Prohibiting the Transfer of Possession Issued Without Specifying the Obligor</w:t>
      </w:r>
      <w:r>
        <w:t>)</w:t>
      </w:r>
    </w:p>
    <w:p w:rsidR="00897945" w:rsidRDefault="00AC51A1">
      <w:pPr>
        <w:pStyle w:val="enf3"/>
      </w:pPr>
      <w:r>
        <w:t xml:space="preserve">Article 25-2  (1) The court may issue an order of provisional disposition prohibiting the transfer of possession (meaning an order of provisional disposition issued to preserve the right to claim the delivery or surrender of the disputed subject matter, </w:t>
      </w:r>
      <w:r>
        <w:t>which contains the particulars set forth in the following items; hereinafter the same applies in this Article, Article 54-2, and Article 62) for a disputed subject matter constituting real property without specifying the obligor if there are special circum</w:t>
      </w:r>
      <w:r>
        <w:t>stances that make it difficult to specify the obligor prior to the execution of the order:</w:t>
      </w:r>
    </w:p>
    <w:p w:rsidR="00897945" w:rsidRDefault="00AC51A1">
      <w:pPr>
        <w:pStyle w:val="enf6"/>
      </w:pPr>
      <w:r>
        <w:t>(i) prohibiting the obligor from transferring the possession of the disputed subject matter, and ordering the obligor to release the disputed subject matter from its</w:t>
      </w:r>
      <w:r>
        <w:t xml:space="preserve"> possession and deliver it to a court execution officer; and</w:t>
      </w:r>
    </w:p>
    <w:p w:rsidR="00897945" w:rsidRDefault="00AC51A1">
      <w:pPr>
        <w:pStyle w:val="enf6"/>
      </w:pPr>
      <w:r>
        <w:t>(ii) having the disputed subject matter placed in the custody of a court execution officer and having the court execution officer issue a public notice to the effect that the obligor is prohibite</w:t>
      </w:r>
      <w:r>
        <w:t>d from transferring the possession of the disputed subject matter and that the court execution officer has custody of the disputed subject matter.</w:t>
      </w:r>
    </w:p>
    <w:p w:rsidR="00897945" w:rsidRDefault="00AC51A1">
      <w:pPr>
        <w:pStyle w:val="enf4"/>
      </w:pPr>
      <w:r>
        <w:t>(2) When an order of provisional disposition prohibiting the transfer of possession under the provisions of t</w:t>
      </w:r>
      <w:r>
        <w:t>he preceding paragraph is executed, the person who, through the execution, is released from the possession of the real property that constitutes the disputed subject matter becomes the obligor.</w:t>
      </w:r>
    </w:p>
    <w:p w:rsidR="00897945" w:rsidRDefault="00AC51A1">
      <w:pPr>
        <w:pStyle w:val="enf4"/>
      </w:pPr>
      <w:r>
        <w:t>(3) An order of provisional disposition prohibiting the transf</w:t>
      </w:r>
      <w:r>
        <w:t>er of possession under the provisions of paragraph (1) is not required to be served upon the obligor if the order is not executed within the period set forth in Article 43, paragraph (2). In this case, a ruling under the provisions of Article 79, paragraph</w:t>
      </w:r>
      <w:r>
        <w:t xml:space="preserve"> (1) of the Code of Civil Procedure as applied mutatis mutandis pursuant to Article 4, paragraph (2) to release the security that was provided pursuant to the provisions of Article 14, paragraph (1), becomes effective through the court notifying the petiti</w:t>
      </w:r>
      <w:r>
        <w:t>oner of the ruling by a method it finds appropriate.</w:t>
      </w:r>
    </w:p>
    <w:p w:rsidR="00897945" w:rsidRDefault="00897945"/>
    <w:p w:rsidR="00897945" w:rsidRDefault="00AC51A1">
      <w:pPr>
        <w:pStyle w:val="enf2"/>
      </w:pPr>
      <w:r>
        <w:t>Section 3 Objection to Provisional Remedy</w:t>
      </w:r>
    </w:p>
    <w:p w:rsidR="00897945" w:rsidRDefault="00897945"/>
    <w:p w:rsidR="00897945" w:rsidRDefault="00AC51A1">
      <w:pPr>
        <w:pStyle w:val="ena"/>
      </w:pPr>
      <w:r>
        <w:t>(Filing of an Objection to Provisional Remedy)</w:t>
      </w:r>
    </w:p>
    <w:p w:rsidR="00897945" w:rsidRDefault="00AC51A1">
      <w:pPr>
        <w:pStyle w:val="enf3"/>
      </w:pPr>
      <w:r>
        <w:t xml:space="preserve">Article 26  An obligor may file an objection to an order for a provisional remedy with the court that </w:t>
      </w:r>
      <w:r>
        <w:t>issued the order.</w:t>
      </w:r>
    </w:p>
    <w:p w:rsidR="00897945" w:rsidRDefault="00897945"/>
    <w:p w:rsidR="00897945" w:rsidRDefault="00AC51A1">
      <w:pPr>
        <w:pStyle w:val="ena"/>
      </w:pPr>
      <w:r>
        <w:t>(Judicial Decision to Stay the Execution of a Provisional Remedy)</w:t>
      </w:r>
    </w:p>
    <w:p w:rsidR="00897945" w:rsidRDefault="00AC51A1">
      <w:pPr>
        <w:pStyle w:val="enf3"/>
      </w:pPr>
      <w:r>
        <w:t>Article 27  (1) If an objection to a provisional remedy is filed, the court may, upon petition, order a stay of execution of the provisional remedy or order the revocation</w:t>
      </w:r>
      <w:r>
        <w:t xml:space="preserve"> of a disposition that has already been executed by requiring the provision of security or on condition that security will be provided, during the period until the court reaches a judicial decision set forth in the provisions of paragraph (3) in its ruling</w:t>
      </w:r>
      <w:r>
        <w:t xml:space="preserve"> on the objection to the provisional remedy, but only if a prima facie showing is made with regard to circumstances that are clearly grounds for revocation of the order for the provisional remedy and the likelihood that executing the provisional remedy wil</w:t>
      </w:r>
      <w:r>
        <w:t>l cause damage which cannot be compensated.</w:t>
      </w:r>
    </w:p>
    <w:p w:rsidR="00897945" w:rsidRDefault="00AC51A1">
      <w:pPr>
        <w:pStyle w:val="enf4"/>
      </w:pPr>
      <w:r>
        <w:t xml:space="preserve">(2) When the court in charge of an appeal has issued an order for a provisional remedy, if the case record exists at the court of prior instance, the court of prior instance may also render a judicial </w:t>
      </w:r>
      <w:r>
        <w:t>decision set forth in the provisions of the preceding paragraph.</w:t>
      </w:r>
    </w:p>
    <w:p w:rsidR="00897945" w:rsidRDefault="00AC51A1">
      <w:pPr>
        <w:pStyle w:val="enf4"/>
      </w:pPr>
      <w:r>
        <w:t>(3) The court must, in its ruling on the filing of an objection to a provisional remedy, revoke, change, or approve a judicial decision it has already made pursuant to the provisions of parag</w:t>
      </w:r>
      <w:r>
        <w:t>raph (1).</w:t>
      </w:r>
    </w:p>
    <w:p w:rsidR="00897945" w:rsidRDefault="00AC51A1">
      <w:pPr>
        <w:pStyle w:val="enf4"/>
      </w:pPr>
      <w:r>
        <w:t>(4) No appeal may be filed against a judicial decision under the provisions of paragraph (1) and the preceding paragraph.</w:t>
      </w:r>
    </w:p>
    <w:p w:rsidR="00897945" w:rsidRDefault="00AC51A1">
      <w:pPr>
        <w:pStyle w:val="enf4"/>
      </w:pPr>
      <w:r>
        <w:t>(5) The provisions of Article 15 apply mutatis mutandis to a judicial decision under the provisions of paragraph (1).</w:t>
      </w:r>
    </w:p>
    <w:p w:rsidR="00897945" w:rsidRDefault="00897945"/>
    <w:p w:rsidR="00897945" w:rsidRDefault="00AC51A1">
      <w:pPr>
        <w:pStyle w:val="ena"/>
      </w:pPr>
      <w:r>
        <w:t>(Tran</w:t>
      </w:r>
      <w:r>
        <w:t>sfer of a Case)</w:t>
      </w:r>
    </w:p>
    <w:p w:rsidR="00897945" w:rsidRDefault="00AC51A1">
      <w:pPr>
        <w:pStyle w:val="enf3"/>
      </w:pPr>
      <w:r>
        <w:t xml:space="preserve">Article 28  When it is necessary in order to avoid a substantial delay in a case involving an objection to a provisional remedy or to ensure equity between the parties, in consideration of the domicile of a party, a witness to be examined, </w:t>
      </w:r>
      <w:r>
        <w:t>or a unsworn witness to be heard, or of any other circumstances, the court may, by petition or on its own authority, transfer the case to another court that has jurisdiction over the case involving the order for provisional remedy.</w:t>
      </w:r>
    </w:p>
    <w:p w:rsidR="00897945" w:rsidRDefault="00897945"/>
    <w:p w:rsidR="00897945" w:rsidRDefault="00AC51A1">
      <w:pPr>
        <w:pStyle w:val="ena"/>
      </w:pPr>
      <w:r>
        <w:t>(Proceedings for Object</w:t>
      </w:r>
      <w:r>
        <w:t>ion to Provisional Remedy)</w:t>
      </w:r>
    </w:p>
    <w:p w:rsidR="00897945" w:rsidRDefault="00AC51A1">
      <w:pPr>
        <w:pStyle w:val="enf3"/>
      </w:pPr>
      <w:r>
        <w:t>Article 29  The court may not render a ruling on a filing of an objection to a provisional remedy without holding oral arguments or holding a hearing at which both parties may be present.</w:t>
      </w:r>
    </w:p>
    <w:p w:rsidR="00897945" w:rsidRDefault="00897945"/>
    <w:p w:rsidR="00897945" w:rsidRDefault="00AC51A1">
      <w:pPr>
        <w:pStyle w:val="enf3"/>
      </w:pPr>
      <w:r>
        <w:t>Article 30  Deleted</w:t>
      </w:r>
    </w:p>
    <w:p w:rsidR="00897945" w:rsidRDefault="00897945"/>
    <w:p w:rsidR="00897945" w:rsidRDefault="00AC51A1">
      <w:pPr>
        <w:pStyle w:val="ena"/>
      </w:pPr>
      <w:r>
        <w:t>(Conclusion of Proc</w:t>
      </w:r>
      <w:r>
        <w:t>eedings)</w:t>
      </w:r>
    </w:p>
    <w:p w:rsidR="00897945" w:rsidRDefault="00AC51A1">
      <w:pPr>
        <w:pStyle w:val="enf3"/>
      </w:pPr>
      <w:r>
        <w:t>Article 31  In order to conclude proceedings, the court must decide the day on which proceedings are to be concluded, leaving a reasonable grace period; provided, however, that on the date of oral argument or hearing at which both parties may be p</w:t>
      </w:r>
      <w:r>
        <w:t>resent, the court may declare that proceedings are to be immediately concluded.</w:t>
      </w:r>
    </w:p>
    <w:p w:rsidR="00897945" w:rsidRDefault="00897945"/>
    <w:p w:rsidR="00897945" w:rsidRDefault="00AC51A1">
      <w:pPr>
        <w:pStyle w:val="ena"/>
      </w:pPr>
      <w:r>
        <w:t>(Ruling on Filing of Objection to Provisional Remedy)</w:t>
      </w:r>
    </w:p>
    <w:p w:rsidR="00897945" w:rsidRDefault="00AC51A1">
      <w:pPr>
        <w:pStyle w:val="enf3"/>
      </w:pPr>
      <w:r>
        <w:t>Article 32  (1) The court must, in a ruling on a filing of an objection to a provisional remedy, approve, change, or revo</w:t>
      </w:r>
      <w:r>
        <w:t>ke the order for the provisional remedy.</w:t>
      </w:r>
    </w:p>
    <w:p w:rsidR="00897945" w:rsidRDefault="00AC51A1">
      <w:pPr>
        <w:pStyle w:val="enf4"/>
      </w:pPr>
      <w:r>
        <w:t>(2) In the ruling set forth in the preceding paragraph, the court may, as a condition for implementing or continuing execution of a provisional remedy, require the obligee's provision of security within a certain pe</w:t>
      </w:r>
      <w:r>
        <w:t>riod of time that the court finds to be reasonable, or may increase the amount of security required under the provisions of Article 14, paragraph (1) and require the obligee's provision of security in the amount of the increase within a certain period of t</w:t>
      </w:r>
      <w:r>
        <w:t>ime that the court finds to be reasonable.</w:t>
      </w:r>
    </w:p>
    <w:p w:rsidR="00897945" w:rsidRDefault="00AC51A1">
      <w:pPr>
        <w:pStyle w:val="enf4"/>
      </w:pPr>
      <w:r>
        <w:t>(3) The court may make its ruling to revoke an order for a provisional remedy under the provisions of paragraph (1) conditional upon the obligor' provision of security.</w:t>
      </w:r>
    </w:p>
    <w:p w:rsidR="00897945" w:rsidRDefault="00AC51A1">
      <w:pPr>
        <w:pStyle w:val="enf4"/>
      </w:pPr>
      <w:r>
        <w:t>(4) The provisions of the main clause of Art</w:t>
      </w:r>
      <w:r>
        <w:t>icle 16 and Article 17 apply mutatis mutandis to the ruling set forth in paragraph (1).</w:t>
      </w:r>
    </w:p>
    <w:p w:rsidR="00897945" w:rsidRDefault="00897945"/>
    <w:p w:rsidR="00897945" w:rsidRDefault="00AC51A1">
      <w:pPr>
        <w:pStyle w:val="ena"/>
      </w:pPr>
      <w:r>
        <w:t>(Judicial Decision of Restitution)</w:t>
      </w:r>
    </w:p>
    <w:p w:rsidR="00897945" w:rsidRDefault="00AC51A1">
      <w:pPr>
        <w:pStyle w:val="enf3"/>
      </w:pPr>
      <w:r>
        <w:t>Article 33  If, based on an order of provisional disposition, an obligee has been delivered or surrendered an object, has received a</w:t>
      </w:r>
      <w:r>
        <w:t xml:space="preserve"> monetary payment, or has used or had in its custody an object, the court may, at the petition of the obligor, order the obligee to return the object delivered or surrendered to them by the obligor, the money paid to them by the obligor, or the object used</w:t>
      </w:r>
      <w:r>
        <w:t xml:space="preserve"> or held in custody by them, in a ruling to revoke the order of provisional disposition pursuant to the provisions of paragraph (1) of the preceding Article.</w:t>
      </w:r>
    </w:p>
    <w:p w:rsidR="00897945" w:rsidRDefault="00897945"/>
    <w:p w:rsidR="00897945" w:rsidRDefault="00AC51A1">
      <w:pPr>
        <w:pStyle w:val="ena"/>
      </w:pPr>
      <w:r>
        <w:t>(Effect of Ruling to Revoke Order for Provisional Remedy)</w:t>
      </w:r>
    </w:p>
    <w:p w:rsidR="00897945" w:rsidRDefault="00AC51A1">
      <w:pPr>
        <w:pStyle w:val="enf3"/>
      </w:pPr>
      <w:r>
        <w:t>Article 34  In a ruling to revoke an or</w:t>
      </w:r>
      <w:r>
        <w:t>der for a provisional remedy under the provisions of Article 32, paragraph (1), the court may declare that the ruling to revoke the order will not take effect until the expiration of a certain period of time that it finds to be reasonable, not exceeding tw</w:t>
      </w:r>
      <w:r>
        <w:t>o weeks from the day on which the ruling is served; provided, however, that this does not apply when no appeal may be filed against the ruling to revoke the order.</w:t>
      </w:r>
    </w:p>
    <w:p w:rsidR="00897945" w:rsidRDefault="00897945"/>
    <w:p w:rsidR="00897945" w:rsidRDefault="00AC51A1">
      <w:pPr>
        <w:pStyle w:val="ena"/>
      </w:pPr>
      <w:r>
        <w:t>(Withdrawal of Filing of Objection to Provisional Remedy)</w:t>
      </w:r>
    </w:p>
    <w:p w:rsidR="00897945" w:rsidRDefault="00AC51A1">
      <w:pPr>
        <w:pStyle w:val="enf3"/>
      </w:pPr>
      <w:r>
        <w:t xml:space="preserve">Article 35  It is not </w:t>
      </w:r>
      <w:r>
        <w:t>required to obtain the obligee's consent in order to withdraw a filing of an objection to a provisional remedy.</w:t>
      </w:r>
    </w:p>
    <w:p w:rsidR="00897945" w:rsidRDefault="00897945"/>
    <w:p w:rsidR="00897945" w:rsidRDefault="00AC51A1">
      <w:pPr>
        <w:pStyle w:val="ena"/>
      </w:pPr>
      <w:r>
        <w:t>(Special Provisions on the Authority of Assistant Judges)</w:t>
      </w:r>
    </w:p>
    <w:p w:rsidR="00897945" w:rsidRDefault="00AC51A1">
      <w:pPr>
        <w:pStyle w:val="enf3"/>
      </w:pPr>
      <w:r>
        <w:t xml:space="preserve">Article 36  An assistant judge may not independently render a judicial decision on a </w:t>
      </w:r>
      <w:r>
        <w:t>filing of an objection to a provisional remedy.</w:t>
      </w:r>
    </w:p>
    <w:p w:rsidR="00897945" w:rsidRDefault="00897945"/>
    <w:p w:rsidR="00897945" w:rsidRDefault="00AC51A1">
      <w:pPr>
        <w:pStyle w:val="enf2"/>
      </w:pPr>
      <w:r>
        <w:t>Section 4 Revocation of Provisional Remedy</w:t>
      </w:r>
    </w:p>
    <w:p w:rsidR="00897945" w:rsidRDefault="00897945"/>
    <w:p w:rsidR="00897945" w:rsidRDefault="00AC51A1">
      <w:pPr>
        <w:pStyle w:val="ena"/>
      </w:pPr>
      <w:r>
        <w:t>(Revocation of Provisional Remedy by Reason of Failure to File an Action on the Merits)</w:t>
      </w:r>
    </w:p>
    <w:p w:rsidR="00897945" w:rsidRDefault="00AC51A1">
      <w:pPr>
        <w:pStyle w:val="enf3"/>
      </w:pPr>
      <w:r>
        <w:t>Article 37  (1) At the petition of the obligor, the court that issued the o</w:t>
      </w:r>
      <w:r>
        <w:t xml:space="preserve">rder for a provisional remedy must order the obligee to, within a certain period of time that the court finds to be reasonable, file an action on the merits and submit a document certifying the filing, or, if the obligee has already filed an action on the </w:t>
      </w:r>
      <w:r>
        <w:t>merits, to submit a document certifying that the action is pending before a court.</w:t>
      </w:r>
    </w:p>
    <w:p w:rsidR="00897945" w:rsidRDefault="00AC51A1">
      <w:pPr>
        <w:pStyle w:val="enf4"/>
      </w:pPr>
      <w:r>
        <w:t>(2) The period referred to in the preceding paragraph must be two weeks or more.</w:t>
      </w:r>
    </w:p>
    <w:p w:rsidR="00897945" w:rsidRDefault="00AC51A1">
      <w:pPr>
        <w:pStyle w:val="enf4"/>
      </w:pPr>
      <w:r>
        <w:t xml:space="preserve">(3) The court must revoke the order for a provisional remedy at the petition of the obligor </w:t>
      </w:r>
      <w:r>
        <w:t>if the obligee fails to submit the document set forth in paragraph (1) within the period set forth in that paragraph.</w:t>
      </w:r>
    </w:p>
    <w:p w:rsidR="00897945" w:rsidRDefault="00AC51A1">
      <w:pPr>
        <w:pStyle w:val="enf4"/>
      </w:pPr>
      <w:r>
        <w:t xml:space="preserve">(4) If the action on the merits referred to in paragraph (1) is withdrawn or dismissed after the document set forth in that paragraph has </w:t>
      </w:r>
      <w:r>
        <w:t>been submitted, the document is deemed not to have been submitted.</w:t>
      </w:r>
    </w:p>
    <w:p w:rsidR="00897945" w:rsidRDefault="00AC51A1">
      <w:pPr>
        <w:pStyle w:val="enf4"/>
      </w:pPr>
      <w:r>
        <w:t>(5) With regard to the application of the provisions of paragraph (1) and paragraph (3), the filing of an action on the merits is deemed to be the filing of a petition for conciliation with</w:t>
      </w:r>
      <w:r>
        <w:t xml:space="preserve"> a family court if the case on the merits is a case prescribed in Article 18, paragraph (1) of the Act on Adjudication of Domestic Relations (Act No. 152 of 1947); the filing of a petition for labor tribunal proceedings with a district court if the case on</w:t>
      </w:r>
      <w:r>
        <w:t xml:space="preserve"> the merits is a case prescribed in Article 1 of the Labor Tribunal Act (Act No. 45 of 2004); the procedures for commencing arbitration proceedings if an arbitration agreement exists with respect to the case on the merits; and an application for an adjudic</w:t>
      </w:r>
      <w:r>
        <w:t xml:space="preserve">ation of liability to compensate for damages (referred to as a "adjudication of liability" in the following paragraph) prescribed in Article 42-12, paragraph (1) of the Act on the Settlement of Environmental Pollution Disputes (Act No. 108 of 1970) if the </w:t>
      </w:r>
      <w:r>
        <w:t>case on the merits is a case demanding compensation for damage related to environmental pollution prescribed in Article 2 of that Act.</w:t>
      </w:r>
    </w:p>
    <w:p w:rsidR="00897945" w:rsidRDefault="00AC51A1">
      <w:pPr>
        <w:pStyle w:val="enf4"/>
      </w:pPr>
      <w:r>
        <w:t>(6) If a conciliation case referred to in the preceding paragraph, labor tribunal proceedings referred to in the same par</w:t>
      </w:r>
      <w:r>
        <w:t>agraph, arbitration proceedings referred to in the same paragraph or proceedings for adjudication of liability referred to the same paragraph ends without a conciliation, a labor tribunal judgment (including when a conciliation is reached under the provisi</w:t>
      </w:r>
      <w:r>
        <w:t>ons of Article 16 of the Civil Conciliation Act (Act No. 222 of 1951) as applied mutatis mutandis pursuant to the provisions of Article 29 of the Labor Tribunal Act, and when a labor tribunal case ends pursuant to the provisions of Article 24, paragraph (1</w:t>
      </w:r>
      <w:r>
        <w:t>) of the Labor Tribunal Act) an arbitration judgment or an adjudication of liability (including when an agreement between the parties is reached pursuant to Article 42-24, paragraph (2) of the Act on the Settlement of Environmental Pollution Disputes) bein</w:t>
      </w:r>
      <w:r>
        <w:t>g reached, the obligee must file an action on the merits within the same period as the period specified under the provisions of paragraph (1) starting from the date of the end of the case or the proceedings.</w:t>
      </w:r>
    </w:p>
    <w:p w:rsidR="00897945" w:rsidRDefault="00AC51A1">
      <w:pPr>
        <w:pStyle w:val="enf4"/>
      </w:pPr>
      <w:r>
        <w:t>(7) The provisions of paragraph (3) apply mutati</w:t>
      </w:r>
      <w:r>
        <w:t>s mutandis when the obligee has failed to file an action on the merits under the provisions of the preceding paragraph, and the provisions of paragraph (4) apply mutatis mutandis when an action on the merits set forth in the preceding paragraph is filed or</w:t>
      </w:r>
      <w:r>
        <w:t xml:space="preserve"> the action is deemed to have been filed under the provisions of Article 22, paragraph (1) of the Labor Tribunal Act (including as applied mutatis mutandis pursuant to Article 23, paragraph (2) and Article 24, paragraph (2) of that Act) and subsequently ha</w:t>
      </w:r>
      <w:r>
        <w:t>s been withdrawn or dismissed.</w:t>
      </w:r>
    </w:p>
    <w:p w:rsidR="00897945" w:rsidRDefault="00AC51A1">
      <w:pPr>
        <w:pStyle w:val="enf4"/>
      </w:pPr>
      <w:r>
        <w:t>(8) The provisions of the main clause of Article 16 and Article 17 apply mutatis mutandis to the ruling under the provisions of paragraph (3) (including as applied mutatis mutandis pursuant to the preceding paragraph).</w:t>
      </w:r>
    </w:p>
    <w:p w:rsidR="00897945" w:rsidRDefault="00897945"/>
    <w:p w:rsidR="00897945" w:rsidRDefault="00AC51A1">
      <w:pPr>
        <w:pStyle w:val="ena"/>
      </w:pPr>
      <w:r>
        <w:t>(Revo</w:t>
      </w:r>
      <w:r>
        <w:t>cation of Provisional Remedy by Reason of Change in Circumstances)</w:t>
      </w:r>
    </w:p>
    <w:p w:rsidR="00897945" w:rsidRDefault="00AC51A1">
      <w:pPr>
        <w:pStyle w:val="enf3"/>
      </w:pPr>
      <w:r>
        <w:t>Article 38  (1) If the right or relationship of rights that should be preserved or the necessity to preserve the right no longer exists, or if there has been any other change in circumstanc</w:t>
      </w:r>
      <w:r>
        <w:t>es, the court that issued the order for the provisional remedy or the court hearing the case on the merits may revoke the provisional remedy upon the petition of the obligor.</w:t>
      </w:r>
    </w:p>
    <w:p w:rsidR="00897945" w:rsidRDefault="00AC51A1">
      <w:pPr>
        <w:pStyle w:val="enf4"/>
      </w:pPr>
      <w:r>
        <w:t>(2) The obligor must make prima facie showing of the change in circumstances refe</w:t>
      </w:r>
      <w:r>
        <w:t>rred to in the preceding paragraph.</w:t>
      </w:r>
    </w:p>
    <w:p w:rsidR="00897945" w:rsidRDefault="00AC51A1">
      <w:pPr>
        <w:pStyle w:val="enf4"/>
      </w:pPr>
      <w:r>
        <w:t>(3) The provisions of the main clause of Article 16, Article 17, and Article 32, paragraph (2) and paragraph (3) apply mutatis mutandis to a ruling on the petition referred to in paragraph (1).</w:t>
      </w:r>
    </w:p>
    <w:p w:rsidR="00897945" w:rsidRDefault="00897945"/>
    <w:p w:rsidR="00897945" w:rsidRDefault="00AC51A1">
      <w:pPr>
        <w:pStyle w:val="ena"/>
      </w:pPr>
      <w:r>
        <w:t>(Revocation of Provisiona</w:t>
      </w:r>
      <w:r>
        <w:t>l Remedy by Reason of Special Circumstances)</w:t>
      </w:r>
    </w:p>
    <w:p w:rsidR="00897945" w:rsidRDefault="00AC51A1">
      <w:pPr>
        <w:pStyle w:val="enf3"/>
      </w:pPr>
      <w:r>
        <w:t>Article 39  (1) If it is likely that an order of provisional disposition will cause damage which cannot be compensated or if there are other special circumstances, upon the petition of the obligor, the court tha</w:t>
      </w:r>
      <w:r>
        <w:t>t issued the order of provisional disposition or the court hearing the case on the merits may revoke the order of provision disposition, conditional upon the provision of security.</w:t>
      </w:r>
    </w:p>
    <w:p w:rsidR="00897945" w:rsidRDefault="00AC51A1">
      <w:pPr>
        <w:pStyle w:val="enf4"/>
      </w:pPr>
      <w:r>
        <w:t xml:space="preserve">(2) The obligor must make prima facie showing of the special circumstances </w:t>
      </w:r>
      <w:r>
        <w:t>referred to in the preceding paragraph.</w:t>
      </w:r>
    </w:p>
    <w:p w:rsidR="00897945" w:rsidRDefault="00AC51A1">
      <w:pPr>
        <w:pStyle w:val="enf4"/>
      </w:pPr>
      <w:r>
        <w:t>(3) The provisions of the main clause of Article 16 and Article 17 apply mutatis mutandis to a ruling on the petition set forth in paragraph (1).</w:t>
      </w:r>
    </w:p>
    <w:p w:rsidR="00897945" w:rsidRDefault="00897945"/>
    <w:p w:rsidR="00897945" w:rsidRDefault="00AC51A1">
      <w:pPr>
        <w:pStyle w:val="ena"/>
      </w:pPr>
      <w:r>
        <w:t xml:space="preserve">(Mutatis Mutandis Application of Provisions on Objection to a </w:t>
      </w:r>
      <w:r>
        <w:t>Provisional Remedy)</w:t>
      </w:r>
    </w:p>
    <w:p w:rsidR="00897945" w:rsidRDefault="00AC51A1">
      <w:pPr>
        <w:pStyle w:val="enf3"/>
      </w:pPr>
      <w:r>
        <w:t>Article 40  (1) The provisions of Articles 27 through 29, Article 31, and Articles 33 through 36 apply mutatis mutandis to a judicial decision involving the revocation of a provisional remedy; provided, however, that the provisions of A</w:t>
      </w:r>
      <w:r>
        <w:t>rticles 27 through 29, Article 31, Article 33, Article 34, and Article 36 do not apply to the judicial decision under the provisions of Article 37, paragraph (1).</w:t>
      </w:r>
    </w:p>
    <w:p w:rsidR="00897945" w:rsidRDefault="00AC51A1">
      <w:pPr>
        <w:pStyle w:val="enf4"/>
      </w:pPr>
      <w:r>
        <w:t>(2) When a petition to revoke a provisional remedy is filed with the court hearing the case o</w:t>
      </w:r>
      <w:r>
        <w:t>n the merits other than the court that issued the order for the provisional remedy, and the case record exists at the court that issued the order for the provisional remedy, the court that issued the order for the provisional remedy may also make the judic</w:t>
      </w:r>
      <w:r>
        <w:t>ial decision under the provisions of Article 27, paragraph (1) as applied mutatis mutandis pursuant to the preceding paragraph.</w:t>
      </w:r>
    </w:p>
    <w:p w:rsidR="00897945" w:rsidRDefault="00897945"/>
    <w:p w:rsidR="00897945" w:rsidRDefault="00AC51A1">
      <w:pPr>
        <w:pStyle w:val="enf2"/>
      </w:pPr>
      <w:r>
        <w:t>Section 5 Appeal Pertaining to Provisional Remedy</w:t>
      </w:r>
    </w:p>
    <w:p w:rsidR="00897945" w:rsidRDefault="00897945"/>
    <w:p w:rsidR="00897945" w:rsidRDefault="00AC51A1">
      <w:pPr>
        <w:pStyle w:val="ena"/>
      </w:pPr>
      <w:r>
        <w:t>(Appeal Pertaining to Provisional Remedy)</w:t>
      </w:r>
    </w:p>
    <w:p w:rsidR="00897945" w:rsidRDefault="00AC51A1">
      <w:pPr>
        <w:pStyle w:val="enf3"/>
      </w:pPr>
      <w:r>
        <w:t xml:space="preserve">Article 41  (1) An appeal </w:t>
      </w:r>
      <w:r>
        <w:t>pertaining to provisional remedy may be filed against a judicial decision on a filing of an objection to a provisional remedy or on a petition to revoke a provisional remedy (including a judicial decision pursuant to the provisions of Article 33 (including</w:t>
      </w:r>
      <w:r>
        <w:t xml:space="preserve"> as applied mutatis mutandis pursuant to paragraph (1) of the preceding Article)), within a unextendable period of two weeks from the day on which the judicial decision is served; provided, however, that this does not apply to a judicial decision on a fili</w:t>
      </w:r>
      <w:r>
        <w:t>ng of an objection to a provisional remedy issued by a court in charge of an appeal.</w:t>
      </w:r>
    </w:p>
    <w:p w:rsidR="00897945" w:rsidRDefault="00AC51A1">
      <w:pPr>
        <w:pStyle w:val="enf4"/>
      </w:pPr>
      <w:r>
        <w:t>(2) If the court of prior instance receives an appeal pertaining to provisional remedy, the court of prior instance must refer the case to a court in charge of an appeal w</w:t>
      </w:r>
      <w:r>
        <w:t>ithout assessing the existence of grounds for the appeal.</w:t>
      </w:r>
    </w:p>
    <w:p w:rsidR="00897945" w:rsidRDefault="00AC51A1">
      <w:pPr>
        <w:pStyle w:val="enf4"/>
      </w:pPr>
      <w:r>
        <w:t>(3) No further appeal may be filed against a judicial decision on an appeal pertaining to provisional remedy.</w:t>
      </w:r>
    </w:p>
    <w:p w:rsidR="00897945" w:rsidRDefault="00AC51A1">
      <w:pPr>
        <w:pStyle w:val="enf4"/>
      </w:pPr>
      <w:r>
        <w:t>(4) The provisions of the main clause of Article 16, Article 17, and Article 32, paragra</w:t>
      </w:r>
      <w:r>
        <w:t>ph (2) and paragraph (3) apply mutatis mutandis to a ruling on an appeal pertaining to provisional remedy; the provisions of Article 27, paragraph (1), paragraph (4), and paragraph (5), Article 29, Article 31, and Article 33 apply mutatis mutandis to a jud</w:t>
      </w:r>
      <w:r>
        <w:t>icial decision on an appeal pertaining to provisional remedy; and the provisions of Article 349 of the Code of Civil Procedure apply mutatis mutandis when a judicial decision against which an appeal pertaining to provisional remedy may be filed becomes fin</w:t>
      </w:r>
      <w:r>
        <w:t>al and binding.</w:t>
      </w:r>
    </w:p>
    <w:p w:rsidR="00897945" w:rsidRDefault="00AC51A1">
      <w:pPr>
        <w:pStyle w:val="enf4"/>
      </w:pPr>
      <w:r>
        <w:t>(5) If the case record exists at the court of prior instance, the court of prior instance may also make a judicial decision under the provisions of Article 27, paragraph (1) as applied mutatis mutandis pursuant to the preceding paragraph.</w:t>
      </w:r>
    </w:p>
    <w:p w:rsidR="00897945" w:rsidRDefault="00897945"/>
    <w:p w:rsidR="00897945" w:rsidRDefault="00AC51A1">
      <w:pPr>
        <w:pStyle w:val="ena"/>
      </w:pPr>
      <w:r>
        <w:t>(Judicial Decision to Stay the Effect of Ruling Revoking Order for Provisional Remedy)</w:t>
      </w:r>
    </w:p>
    <w:p w:rsidR="00897945" w:rsidRDefault="00AC51A1">
      <w:pPr>
        <w:pStyle w:val="enf3"/>
      </w:pPr>
      <w:r>
        <w:t>Article 42  (1) If an appeal pertaining to provisional remedy is filed against a ruling to revoke an order for a provisional remedy, the court in charge of an appeal may</w:t>
      </w:r>
      <w:r>
        <w:t>, upon petition, order a stay of the effect of the ruling to revoke the order for the provisional remedy by requiring the provision of security or on condition that security will be provided, during the period until the court reaches a judicial decision on</w:t>
      </w:r>
      <w:r>
        <w:t xml:space="preserve"> the appeal, but only if a prima facie showing is made with regard to circumstances that are clearly grounds for revocation of the ruling of prior instance, and of the likelihood that revoking the order will cause damage which cannot be compensated.</w:t>
      </w:r>
    </w:p>
    <w:p w:rsidR="00897945" w:rsidRDefault="00AC51A1">
      <w:pPr>
        <w:pStyle w:val="enf4"/>
      </w:pPr>
      <w:r>
        <w:t>(2) Th</w:t>
      </w:r>
      <w:r>
        <w:t>e provisions of Article 15, Article 27, paragraph (4), and paragraph (5) of the preceding Article apply mutatis mutandis to the judicial decision set forth in the provisions of the preceding paragraph.</w:t>
      </w:r>
    </w:p>
    <w:p w:rsidR="00897945" w:rsidRDefault="00897945"/>
    <w:p w:rsidR="00897945" w:rsidRDefault="00AC51A1">
      <w:pPr>
        <w:pStyle w:val="en3"/>
      </w:pPr>
      <w:r>
        <w:t>Chapter III Procedures for Executing Provisional Reme</w:t>
      </w:r>
      <w:r>
        <w:t>dy</w:t>
      </w:r>
    </w:p>
    <w:p w:rsidR="00897945" w:rsidRDefault="00AC51A1">
      <w:pPr>
        <w:pStyle w:val="enf2"/>
      </w:pPr>
      <w:r>
        <w:t>Section 1 General Provisions</w:t>
      </w:r>
    </w:p>
    <w:p w:rsidR="00897945" w:rsidRDefault="00897945"/>
    <w:p w:rsidR="00897945" w:rsidRDefault="00AC51A1">
      <w:pPr>
        <w:pStyle w:val="ena"/>
      </w:pPr>
      <w:r>
        <w:t>(Requirements for Executing Provisional Remedy)</w:t>
      </w:r>
    </w:p>
    <w:p w:rsidR="00897945" w:rsidRDefault="00AC51A1">
      <w:pPr>
        <w:pStyle w:val="enf3"/>
      </w:pPr>
      <w:r>
        <w:t xml:space="preserve">Article 43  (1) The execution of a provisional remedy is to be implemented based on an authenticated copy of the order for the provisional remedy; provided, however, that the </w:t>
      </w:r>
      <w:r>
        <w:t>execution of a provisional remedy against or in the interest of a party other than the party indicated in the order for the provisional remedy is to be implemented based on an authenticated copy of the order for the provisional remedy with a certificate of</w:t>
      </w:r>
      <w:r>
        <w:t xml:space="preserve"> execution attached thereto.</w:t>
      </w:r>
    </w:p>
    <w:p w:rsidR="00897945" w:rsidRDefault="00AC51A1">
      <w:pPr>
        <w:pStyle w:val="enf4"/>
      </w:pPr>
      <w:r>
        <w:t>(2) A provisional remedy may not be executed when two weeks have elapsed from the day on which the order for the provisional remedy is served upon the obligee.</w:t>
      </w:r>
    </w:p>
    <w:p w:rsidR="00897945" w:rsidRDefault="00AC51A1">
      <w:pPr>
        <w:pStyle w:val="enf4"/>
      </w:pPr>
      <w:r>
        <w:t xml:space="preserve">(3) A provisional remedy may be executed even before the order for </w:t>
      </w:r>
      <w:r>
        <w:t>the provisional remedy is served upon the obligor.</w:t>
      </w:r>
    </w:p>
    <w:p w:rsidR="00897945" w:rsidRDefault="00897945"/>
    <w:p w:rsidR="00897945" w:rsidRDefault="00AC51A1">
      <w:pPr>
        <w:pStyle w:val="ena"/>
      </w:pPr>
      <w:r>
        <w:t>(Revocation of Execution of Provisional Remedy by Reason of Failure to Provide Additional Security)</w:t>
      </w:r>
    </w:p>
    <w:p w:rsidR="00897945" w:rsidRDefault="00AC51A1">
      <w:pPr>
        <w:pStyle w:val="enf3"/>
      </w:pPr>
      <w:r>
        <w:t>Article 44  (1) If a judicial decision is rendered to make the continuance of an execution of a provisio</w:t>
      </w:r>
      <w:r>
        <w:t>nal remedy conditional upon the provision of security pursuant to the provisions of Article 32, paragraph (2) (including as applied mutatis mutandis pursuant to Article 38, paragraph (3) and Article 41, paragraph (4); hereinafter the same applies in this p</w:t>
      </w:r>
      <w:r>
        <w:t xml:space="preserve">aragraph), the obligee must submit a document certifying that they have provided security within the period specified under the provisions of Article 32, paragraph (2), to the court executing the provisional remedy or to the court execution officer within </w:t>
      </w:r>
      <w:r>
        <w:t>one week from the last day of that period.</w:t>
      </w:r>
    </w:p>
    <w:p w:rsidR="00897945" w:rsidRDefault="00AC51A1">
      <w:pPr>
        <w:pStyle w:val="enf4"/>
      </w:pPr>
      <w:r>
        <w:t>(2) If the obligee fails to submit the document under the provisions of the preceding paragraph, the court executing the provisional remedy or the court execution officer must revoke the disposition that has alrea</w:t>
      </w:r>
      <w:r>
        <w:t>dy been made to execute the provisional remedy if the obligor submits an authenticated copy of the judicial decision set forth in that paragraph.</w:t>
      </w:r>
    </w:p>
    <w:p w:rsidR="00897945" w:rsidRDefault="00AC51A1">
      <w:pPr>
        <w:pStyle w:val="enf4"/>
      </w:pPr>
      <w:r>
        <w:t xml:space="preserve">(3) The provisions of Article 40, paragraph (2) of the Civil Execution Act apply mutatis mutandis to the </w:t>
      </w:r>
      <w:r>
        <w:t>revocation of a disposition of execution pursuant to the provisions of the preceding paragraph.</w:t>
      </w:r>
    </w:p>
    <w:p w:rsidR="00897945" w:rsidRDefault="00897945"/>
    <w:p w:rsidR="00897945" w:rsidRDefault="00AC51A1">
      <w:pPr>
        <w:pStyle w:val="ena"/>
      </w:pPr>
      <w:r>
        <w:t>(Special Provisions on the Court with Jurisdiction over Third Party Action Against Execution)</w:t>
      </w:r>
    </w:p>
    <w:p w:rsidR="00897945" w:rsidRDefault="00AC51A1">
      <w:pPr>
        <w:pStyle w:val="enf3"/>
      </w:pPr>
      <w:r>
        <w:t>Article 45  A third party action against the execution of a provi</w:t>
      </w:r>
      <w:r>
        <w:t>sional remedy carried out by a high court as the court executing the provisional remedy falls under the jurisdiction of the district court that has jurisdiction over the location of the property to be provisionally seized or the disputed subject matter.</w:t>
      </w:r>
    </w:p>
    <w:p w:rsidR="00897945" w:rsidRDefault="00897945"/>
    <w:p w:rsidR="00897945" w:rsidRDefault="00AC51A1">
      <w:pPr>
        <w:pStyle w:val="ena"/>
      </w:pPr>
      <w:r>
        <w:t>(</w:t>
      </w:r>
      <w:r>
        <w:t>Mutatis Mutandis Application of the Civil Execution Act)</w:t>
      </w:r>
    </w:p>
    <w:p w:rsidR="00897945" w:rsidRDefault="00AC51A1">
      <w:pPr>
        <w:pStyle w:val="enf3"/>
      </w:pPr>
      <w:r>
        <w:t>Article 46  Except as otherwise provided for in this Chapter, the provisions of Articles 5 through 14, Article 16, Article 18, Article 23, paragraph (1), Article 26, Article 27, paragraph (2), Articl</w:t>
      </w:r>
      <w:r>
        <w:t>e 28, Article 30, paragraph (2), Articles 32 through 34, Articles 36 through 38, Article 39, paragraph (1), items (i) through (iv), item (vi) and item (vii), Article 40, and Article 41 of the Civil Execution Act apply mutatis mutandis to the execution of p</w:t>
      </w:r>
      <w:r>
        <w:t>rovisional remedy.</w:t>
      </w:r>
    </w:p>
    <w:p w:rsidR="00897945" w:rsidRDefault="00897945"/>
    <w:p w:rsidR="00897945" w:rsidRDefault="00AC51A1">
      <w:pPr>
        <w:pStyle w:val="enf2"/>
      </w:pPr>
      <w:r>
        <w:t>Section 2 Execution of Provisional Seizure</w:t>
      </w:r>
    </w:p>
    <w:p w:rsidR="00897945" w:rsidRDefault="00897945"/>
    <w:p w:rsidR="00897945" w:rsidRDefault="00AC51A1">
      <w:pPr>
        <w:pStyle w:val="ena"/>
      </w:pPr>
      <w:r>
        <w:t>(Execution of Provisional Seizure of Real Property)</w:t>
      </w:r>
    </w:p>
    <w:p w:rsidR="00897945" w:rsidRDefault="00AC51A1">
      <w:pPr>
        <w:pStyle w:val="enf3"/>
      </w:pPr>
      <w:r>
        <w:t>Article 47  (1) A provisional seizure of real property prescribed in Article 43, paragraph (1) of the Civil Execution Act (including propert</w:t>
      </w:r>
      <w:r>
        <w:t>y that is deemed to be real property pursuant to the provisions of paragraph (2) of the same Article) is executed by means of registration of the provisional seizure or by means of compulsory administration. These means may be used jointly.</w:t>
      </w:r>
    </w:p>
    <w:p w:rsidR="00897945" w:rsidRDefault="00AC51A1">
      <w:pPr>
        <w:pStyle w:val="enf4"/>
      </w:pPr>
      <w:r>
        <w:t>(2) The court t</w:t>
      </w:r>
      <w:r>
        <w:t>hat issued the order for provisional seizure has jurisdiction over a provisional seizure that is executed by means of registration of the provisional seizure, as the court executing the provisional remedy.</w:t>
      </w:r>
    </w:p>
    <w:p w:rsidR="00897945" w:rsidRDefault="00AC51A1">
      <w:pPr>
        <w:pStyle w:val="enf4"/>
      </w:pPr>
      <w:r>
        <w:t>(3) A court clerk is to commission the registratio</w:t>
      </w:r>
      <w:r>
        <w:t>n of a provisional seizure.</w:t>
      </w:r>
    </w:p>
    <w:p w:rsidR="00897945" w:rsidRDefault="00AC51A1">
      <w:pPr>
        <w:pStyle w:val="enf4"/>
      </w:pPr>
      <w:r>
        <w:t>(4) In the execution of a provisional seizure by means of compulsory administration, the administrator must make a statutory deposit of the money to be allotted to the liquidating distribution, etc. as calculated under the provi</w:t>
      </w:r>
      <w:r>
        <w:t>sions of Article 107, paragraph (1) of the Civil Execution Act as applied mutatis mutandis pursuant to the following paragraph, and notify the court executing the provisional remedy of the circumstances.</w:t>
      </w:r>
    </w:p>
    <w:p w:rsidR="00897945" w:rsidRDefault="00AC51A1">
      <w:pPr>
        <w:pStyle w:val="enf4"/>
      </w:pPr>
      <w:r>
        <w:t>(5) The provisions of Article 46, paragraph (2), Art</w:t>
      </w:r>
      <w:r>
        <w:t>icle 47, paragraph (1), Article 48, paragraph (2), Article 53, and Article 54 of the Civil Execution Act apply mutatis mutandis to the execution of a provisional seizure by means of registration of the provisional seizure, and the provisions of Article 44,</w:t>
      </w:r>
      <w:r>
        <w:t xml:space="preserve"> Article 46, paragraph (1), Article 47, paragraph (2), the main clause of paragraph (6), and paragraph (7), Article 48, Article 53, Article 54, Articles 93 through 93-3, Articles 94 through 104, Article 106, and Article 107, paragraph (1) of the same Act a</w:t>
      </w:r>
      <w:r>
        <w:t>pply mutatis mutandis to the execution of a provisional seizure by means of compulsory administration.</w:t>
      </w:r>
    </w:p>
    <w:p w:rsidR="00897945" w:rsidRDefault="00897945"/>
    <w:p w:rsidR="00897945" w:rsidRDefault="00AC51A1">
      <w:pPr>
        <w:pStyle w:val="ena"/>
      </w:pPr>
      <w:r>
        <w:t>(Execution of Provisional Seizure of a Vessel)</w:t>
      </w:r>
    </w:p>
    <w:p w:rsidR="00897945" w:rsidRDefault="00AC51A1">
      <w:pPr>
        <w:pStyle w:val="enf3"/>
      </w:pPr>
      <w:r>
        <w:t>Article 48  (1) The provisional seizure of a vessel is executed by means of registration of the provision</w:t>
      </w:r>
      <w:r>
        <w:t>al seizure or by means of ordering the court execution officer to confiscate the document proving the nationality of the vessel and other necessary documents for the navigation of the vessel (hereinafter referred to as the "certificate of the vessel's nati</w:t>
      </w:r>
      <w:r>
        <w:t>onality, etc." in this Article) and to submit them to the court executing the provisional remedy. These means may be used jointly.</w:t>
      </w:r>
    </w:p>
    <w:p w:rsidR="00897945" w:rsidRDefault="00AC51A1">
      <w:pPr>
        <w:pStyle w:val="enf4"/>
      </w:pPr>
      <w:r>
        <w:t>(2) The court that issued the order for provisional seizure has jurisdiction over the execution of a provisional seizure that</w:t>
      </w:r>
      <w:r>
        <w:t xml:space="preserve"> is carried out by means of registration of the provisional seizure as the court executing the provisional remedy, and the district court that has jurisdiction over the location of the vessel has jurisdiction over the execution of a provisional seizure tha</w:t>
      </w:r>
      <w:r>
        <w:t>t is carried out by means of ordering the confiscation of the certificate of the vessel's nationality, etc.</w:t>
      </w:r>
    </w:p>
    <w:p w:rsidR="00897945" w:rsidRDefault="00AC51A1">
      <w:pPr>
        <w:pStyle w:val="enf4"/>
      </w:pPr>
      <w:r>
        <w:t>(3) The provisions of paragraph (3) of the preceding Article and the provisions of Article 46, paragraph (2), Article 47, paragraph (1), Article 48,</w:t>
      </w:r>
      <w:r>
        <w:t xml:space="preserve"> paragraph (2), Article 53, and Article 54 of the Civil Execution Act apply mutatis mutandis to the execution of a provisional seizure by means of registration of the provisional seizure, and the provisions of Article 45, paragraph (3), Article 47, paragra</w:t>
      </w:r>
      <w:r>
        <w:t>ph (1), Article 53, Article 116 and Article 118 of the same Act apply mutatis mutandis to the execution of a provisional seizure by means of ordering the confiscation of the certificate of the vessel's nationality, etc.</w:t>
      </w:r>
    </w:p>
    <w:p w:rsidR="00897945" w:rsidRDefault="00897945"/>
    <w:p w:rsidR="00897945" w:rsidRDefault="00AC51A1">
      <w:pPr>
        <w:pStyle w:val="ena"/>
      </w:pPr>
      <w:r>
        <w:t>(Execution of the Provisional Seizu</w:t>
      </w:r>
      <w:r>
        <w:t>re of Movables)</w:t>
      </w:r>
    </w:p>
    <w:p w:rsidR="00897945" w:rsidRDefault="00AC51A1">
      <w:pPr>
        <w:pStyle w:val="enf3"/>
      </w:pPr>
      <w:r>
        <w:t>Article 49  (1) The provisional seizure of movables is executed by means of a court execution officer taking possession of the subject matter.</w:t>
      </w:r>
    </w:p>
    <w:p w:rsidR="00897945" w:rsidRDefault="00AC51A1">
      <w:pPr>
        <w:pStyle w:val="enf4"/>
      </w:pPr>
      <w:r>
        <w:t>(2) A court execution officer must make a statutory deposit of money that is subject to the execu</w:t>
      </w:r>
      <w:r>
        <w:t>tion of a provisional seizure. The same applies to money paid to a court execution officer with regard to a negotiable instrument, check or any other securities for payment of money, which is subject to the execution of a provisional seizure and requires p</w:t>
      </w:r>
      <w:r>
        <w:t>resentation for underwriting or payment, or requires a demand for payment within the period specified for exercising their rights.</w:t>
      </w:r>
    </w:p>
    <w:p w:rsidR="00897945" w:rsidRDefault="00AC51A1">
      <w:pPr>
        <w:pStyle w:val="enf4"/>
      </w:pPr>
      <w:r>
        <w:t>(3) If the movables subject to the execution of a provisional seizure are likely to considerably decline in value or if retai</w:t>
      </w:r>
      <w:r>
        <w:t xml:space="preserve">ning the movables requires an inappropriate amount of costs, the court execution officer must sell the movables by following the procedures for the sale of movables subject to execution under the provisions of the Civil Execution Act, and make a statutory </w:t>
      </w:r>
      <w:r>
        <w:t>deposit of the proceeds of the sale.</w:t>
      </w:r>
    </w:p>
    <w:p w:rsidR="00897945" w:rsidRDefault="00AC51A1">
      <w:pPr>
        <w:pStyle w:val="enf4"/>
      </w:pPr>
      <w:r>
        <w:t>(4) The provisions of Articles 123 through 129, Article 131, Article 132, and Article 136 of the Civil Execution Act apply mutatis mutandis to the execution of a provisional seizure of movables.</w:t>
      </w:r>
    </w:p>
    <w:p w:rsidR="00897945" w:rsidRDefault="00897945"/>
    <w:p w:rsidR="00897945" w:rsidRDefault="00AC51A1">
      <w:pPr>
        <w:pStyle w:val="ena"/>
      </w:pPr>
      <w:r>
        <w:t xml:space="preserve">(Execution of </w:t>
      </w:r>
      <w:r>
        <w:t>Provisional Seizure of Claims and Other Property Rights)</w:t>
      </w:r>
    </w:p>
    <w:p w:rsidR="00897945" w:rsidRDefault="00AC51A1">
      <w:pPr>
        <w:pStyle w:val="enf3"/>
      </w:pPr>
      <w:r>
        <w:t>Article 50  (1) The provisional seizure of a claim prescribed in Article 143 of the Civil Execution Act is executed by the court that executes a provisional remedy issuing an order prohibiting a thir</w:t>
      </w:r>
      <w:r>
        <w:t>d party obligor from providing performance to the obligor.</w:t>
      </w:r>
    </w:p>
    <w:p w:rsidR="00897945" w:rsidRDefault="00AC51A1">
      <w:pPr>
        <w:pStyle w:val="enf4"/>
      </w:pPr>
      <w:r>
        <w:t>(2) The court that issued the order for provisional seizure has jurisdiction over the execution of a provisional seizure referred to in the preceding paragraph, as the court that executes the provi</w:t>
      </w:r>
      <w:r>
        <w:t>sional remedy.</w:t>
      </w:r>
    </w:p>
    <w:p w:rsidR="00897945" w:rsidRDefault="00AC51A1">
      <w:pPr>
        <w:pStyle w:val="enf4"/>
      </w:pPr>
      <w:r>
        <w:t>(3) If a third party obligor has made a statutory deposit of money equivalent to the amount of the claim for the payment of money against which the provisional seizure was executed, the obligor is deemed to have made a statutory deposit of m</w:t>
      </w:r>
      <w:r>
        <w:t>oney equivalent to the amount of money specified under the provisions of Article 22, paragraph (1); provided, however, that this does not apply to the part of the deposit which exceeds the amount of money equivalent to the specified amount.</w:t>
      </w:r>
    </w:p>
    <w:p w:rsidR="00897945" w:rsidRDefault="00AC51A1">
      <w:pPr>
        <w:pStyle w:val="enf4"/>
      </w:pPr>
      <w:r>
        <w:t>(4) The provisi</w:t>
      </w:r>
      <w:r>
        <w:t>ons of paragraph (1) and paragraph (2) apply mutatis mutandis to the execution of a provisional seizure of other property rights.</w:t>
      </w:r>
    </w:p>
    <w:p w:rsidR="00897945" w:rsidRDefault="00AC51A1">
      <w:pPr>
        <w:pStyle w:val="enf4"/>
      </w:pPr>
      <w:r>
        <w:t>(5) The provisions of Article 145, paragraphs (2) through (5), Articles 146 through 153, Article 156, Article 164, paragraph (</w:t>
      </w:r>
      <w:r>
        <w:t>5) and paragraph (6), and Article 167 of the Civil Execution Act apply mutatis mutandis to the execution of a provisional seizure of a claim and other property rights as set forth in paragraph (1).</w:t>
      </w:r>
    </w:p>
    <w:p w:rsidR="00897945" w:rsidRDefault="00897945"/>
    <w:p w:rsidR="00897945" w:rsidRDefault="00AC51A1">
      <w:pPr>
        <w:pStyle w:val="ena"/>
      </w:pPr>
      <w:r>
        <w:t>(Revocation of Execution of Provisional Seizure by Reason</w:t>
      </w:r>
      <w:r>
        <w:t xml:space="preserve"> of Deposit of Money for Release from Provisional Seizure)</w:t>
      </w:r>
    </w:p>
    <w:p w:rsidR="00897945" w:rsidRDefault="00AC51A1">
      <w:pPr>
        <w:pStyle w:val="enf3"/>
      </w:pPr>
      <w:r>
        <w:t>Article 51  (1) If an obligor proves that they have made a statutory deposit of money equivalent to the amount of money specified under the provisions of Article 22, paragraph (1), the court execut</w:t>
      </w:r>
      <w:r>
        <w:t>ing the provisional remedy must revoke the execution of the provisional seizure.</w:t>
      </w:r>
    </w:p>
    <w:p w:rsidR="00897945" w:rsidRDefault="00AC51A1">
      <w:pPr>
        <w:pStyle w:val="enf4"/>
      </w:pPr>
      <w:r>
        <w:t>(2) Notwithstanding the provisions of Article 12, paragraph (2) of the Civil Execution Act as applied mutatis mutandis pursuant to Article 46, the ruling made under the provis</w:t>
      </w:r>
      <w:r>
        <w:t>ions of the preceding paragraph becomes effective immediately.</w:t>
      </w:r>
    </w:p>
    <w:p w:rsidR="00897945" w:rsidRDefault="00897945"/>
    <w:p w:rsidR="00897945" w:rsidRDefault="00AC51A1">
      <w:pPr>
        <w:pStyle w:val="enf2"/>
      </w:pPr>
      <w:r>
        <w:t>Section 3 Execution of Provisional Disposition</w:t>
      </w:r>
    </w:p>
    <w:p w:rsidR="00897945" w:rsidRDefault="00897945"/>
    <w:p w:rsidR="00897945" w:rsidRDefault="00AC51A1">
      <w:pPr>
        <w:pStyle w:val="ena"/>
      </w:pPr>
      <w:r>
        <w:t>(Execution of Provisional Disposition)</w:t>
      </w:r>
    </w:p>
    <w:p w:rsidR="00897945" w:rsidRDefault="00AC51A1">
      <w:pPr>
        <w:pStyle w:val="enf3"/>
      </w:pPr>
      <w:r>
        <w:t xml:space="preserve">Article 52  (1) The execution of a provisional disposition is governed by the rules for the execution of </w:t>
      </w:r>
      <w:r>
        <w:t>a provisional seizure or compulsory execution, in addition to the provisions of this Section.</w:t>
      </w:r>
    </w:p>
    <w:p w:rsidR="00897945" w:rsidRDefault="00AC51A1">
      <w:pPr>
        <w:pStyle w:val="enf4"/>
      </w:pPr>
      <w:r>
        <w:t xml:space="preserve">(2) In the execution of a provisional disposition that orders the delivery of property or, other actions or inaction, the order of provisional </w:t>
      </w:r>
      <w:r>
        <w:t>disposition is deemed to be the title of obligation.</w:t>
      </w:r>
    </w:p>
    <w:p w:rsidR="00897945" w:rsidRDefault="00897945"/>
    <w:p w:rsidR="00897945" w:rsidRDefault="00AC51A1">
      <w:pPr>
        <w:pStyle w:val="ena"/>
      </w:pPr>
      <w:r>
        <w:t>(Execution of Provisional Disposition Prohibiting the Disposal of Property in Order to Preserve the Right to Claim the Registration of Real Property)</w:t>
      </w:r>
    </w:p>
    <w:p w:rsidR="00897945" w:rsidRDefault="00AC51A1">
      <w:pPr>
        <w:pStyle w:val="enf3"/>
      </w:pPr>
      <w:r>
        <w:t>Article 53  (1) A provisional disposition prohibitin</w:t>
      </w:r>
      <w:r>
        <w:t xml:space="preserve">g the disposal of property in order to preserve the right to claim the registration (excluding provisional registration) of a right to real property (hereinafter referred to as the "right to claim registration") is executed by means of registration of the </w:t>
      </w:r>
      <w:r>
        <w:t>prohibition of disposal.</w:t>
      </w:r>
    </w:p>
    <w:p w:rsidR="00897945" w:rsidRDefault="00AC51A1">
      <w:pPr>
        <w:pStyle w:val="enf4"/>
      </w:pPr>
      <w:r>
        <w:t>(2) A provisional disposition prohibiting the disposal of property in order to preserve the right to claim a registration with regard to the preservation, establishment, or change of a right to real property other than an ownership</w:t>
      </w:r>
      <w:r>
        <w:t xml:space="preserve"> right is executed by means of provisional registration through a provisional disposition (hereinafter referred to as a "provisional registration for the purpose of preservation"), together with the registration of the prohibition of disposal referred to i</w:t>
      </w:r>
      <w:r>
        <w:t>n the preceding paragraph.</w:t>
      </w:r>
    </w:p>
    <w:p w:rsidR="00897945" w:rsidRDefault="00AC51A1">
      <w:pPr>
        <w:pStyle w:val="enf4"/>
      </w:pPr>
      <w:r>
        <w:t>(3) The provisions of Article 47, paragraph (2) and paragraph (3), and the provisions of Article 48, paragraph (2), Article 53, and Article 54 of the Civil Execution Act apply mutatis mutandis to the execution of a provisional di</w:t>
      </w:r>
      <w:r>
        <w:t>sposition prohibiting the disposal of property set forth in the preceding two paragraphs.</w:t>
      </w:r>
    </w:p>
    <w:p w:rsidR="00897945" w:rsidRDefault="00897945"/>
    <w:p w:rsidR="00897945" w:rsidRDefault="00AC51A1">
      <w:pPr>
        <w:pStyle w:val="ena"/>
      </w:pPr>
      <w:r>
        <w:t>(Execution of a Provisional Disposition Prohibiting the Disposal of Property in Order to Preserve the Right to Claim Registration of Right Other Than the Right to Re</w:t>
      </w:r>
      <w:r>
        <w:t>al Property)</w:t>
      </w:r>
    </w:p>
    <w:p w:rsidR="00897945" w:rsidRDefault="00AC51A1">
      <w:pPr>
        <w:pStyle w:val="enf3"/>
      </w:pPr>
      <w:r>
        <w:t>Article 54  The provisions of the preceding Article apply mutatis mutandis to the execution of a provisional disposition prohibiting the disposal of property in order to preserve the right to claim registration (excluding provisional registrat</w:t>
      </w:r>
      <w:r>
        <w:t>ion) of a right other than a right to real property, for which the restriction on disposal may not be duly asserted against a third party or which is not effective until registered.</w:t>
      </w:r>
    </w:p>
    <w:p w:rsidR="00897945" w:rsidRDefault="00897945"/>
    <w:p w:rsidR="00897945" w:rsidRDefault="00AC51A1">
      <w:pPr>
        <w:pStyle w:val="ena"/>
      </w:pPr>
      <w:r>
        <w:t>(Execution of Order of Provisional Disposition Prohibiting the Transfer o</w:t>
      </w:r>
      <w:r>
        <w:t>f Possession Issued Without Specifying the Obligor)</w:t>
      </w:r>
    </w:p>
    <w:p w:rsidR="00897945" w:rsidRDefault="00AC51A1">
      <w:pPr>
        <w:pStyle w:val="enf3"/>
      </w:pPr>
      <w:r>
        <w:t>Article 54-2  An order of provisional disposition prohibiting the transfer of possession issued under the provisions of Article 25-2, paragraph (1) may not be executed if it is not possible to specify the</w:t>
      </w:r>
      <w:r>
        <w:t xml:space="preserve"> possessor of real property that constitutes the disputed subject matter, at the time of releasing the real property from possession.</w:t>
      </w:r>
    </w:p>
    <w:p w:rsidR="00897945" w:rsidRDefault="00897945"/>
    <w:p w:rsidR="00897945" w:rsidRDefault="00AC51A1">
      <w:pPr>
        <w:pStyle w:val="ena"/>
      </w:pPr>
      <w:r>
        <w:t xml:space="preserve">(Execution of a Provisional Disposition Prohibiting the Disposal of a Building in Order to Preserve the Right to </w:t>
      </w:r>
      <w:r>
        <w:t>Claim the Removal of the Building and the Surrender of Land)</w:t>
      </w:r>
    </w:p>
    <w:p w:rsidR="00897945" w:rsidRDefault="00AC51A1">
      <w:pPr>
        <w:pStyle w:val="enf3"/>
      </w:pPr>
      <w:r>
        <w:t xml:space="preserve">Article 55  (1) When an order of provisional disposition is issued to prohibit the disposal of a building in order to preserve the right to claim the removal of the building and the surrender of </w:t>
      </w:r>
      <w:r>
        <w:t>its grounds, the provisional disposition is executed by registration of the prohibition on the disposal of the property.</w:t>
      </w:r>
    </w:p>
    <w:p w:rsidR="00897945" w:rsidRDefault="00AC51A1">
      <w:pPr>
        <w:pStyle w:val="enf4"/>
      </w:pPr>
      <w:r>
        <w:t>(2) The provisions of Article 47, paragraph (2) and paragraph (3), and the provisions of Article 48, paragraph (2), Article 53, and Art</w:t>
      </w:r>
      <w:r>
        <w:t>icle 54 of the Civil Execution Act apply mutatis mutandis to the execution of provisional disposition prohibiting the disposal of property set forth in the preceding paragraph.</w:t>
      </w:r>
    </w:p>
    <w:p w:rsidR="00897945" w:rsidRDefault="00897945"/>
    <w:p w:rsidR="00897945" w:rsidRDefault="00AC51A1">
      <w:pPr>
        <w:pStyle w:val="ena"/>
      </w:pPr>
      <w:r>
        <w:t>(Commissioning the Registration of Provisional Disposition Suspending Performa</w:t>
      </w:r>
      <w:r>
        <w:t>nce of Duties by the Representative of a Corporation)</w:t>
      </w:r>
    </w:p>
    <w:p w:rsidR="00897945" w:rsidRDefault="00AC51A1">
      <w:pPr>
        <w:pStyle w:val="enf3"/>
      </w:pPr>
      <w:r>
        <w:t xml:space="preserve">Article 56  When an order of provisional disposition is issued that suspends the performance of duties by the person registered as the representative or other officers of a corporation or that appoints </w:t>
      </w:r>
      <w:r>
        <w:t>a person to execute the duties on behalf of the registered person, or when a ruling is made that changes or revokes the order of provisional disposition, a court clerk must commission the registration to the registry office that has jurisdiction over the l</w:t>
      </w:r>
      <w:r>
        <w:t>ocation of the head office or principal office of the corporation (for a foreign corporation, the location of each office); provided, however, that this does not apply if these matters should not be registered.</w:t>
      </w:r>
    </w:p>
    <w:p w:rsidR="00897945" w:rsidRDefault="00897945"/>
    <w:p w:rsidR="00897945" w:rsidRDefault="00AC51A1">
      <w:pPr>
        <w:pStyle w:val="ena"/>
      </w:pPr>
      <w:r>
        <w:t>(Revocation of Execution of Provisional Disp</w:t>
      </w:r>
      <w:r>
        <w:t>osition by Reason of Deposit of Money for Release from Provisional Disposition)</w:t>
      </w:r>
    </w:p>
    <w:p w:rsidR="00897945" w:rsidRDefault="00AC51A1">
      <w:pPr>
        <w:pStyle w:val="enf3"/>
      </w:pPr>
      <w:r>
        <w:t>Article 57  (1) If the obligor proves that they have made a statutory deposit of money equivalent to the amount of money specified under the provisions of Article 25, paragraph</w:t>
      </w:r>
      <w:r>
        <w:t xml:space="preserve"> (1), the court executing the provisional remedy must revoke the execution of the provisional disposition.</w:t>
      </w:r>
    </w:p>
    <w:p w:rsidR="00897945" w:rsidRDefault="00AC51A1">
      <w:pPr>
        <w:pStyle w:val="enf4"/>
      </w:pPr>
      <w:r>
        <w:t>(2) The provisions of Article 51, paragraph (2) apply mutatis mutandis to the ruling made pursuant to the provisions of the preceding paragraph.</w:t>
      </w:r>
    </w:p>
    <w:p w:rsidR="00897945" w:rsidRDefault="00897945"/>
    <w:p w:rsidR="00897945" w:rsidRDefault="00AC51A1">
      <w:pPr>
        <w:pStyle w:val="en3"/>
      </w:pPr>
      <w:r>
        <w:t>Cha</w:t>
      </w:r>
      <w:r>
        <w:t>pter IV Effect of Provisional Disposition</w:t>
      </w:r>
    </w:p>
    <w:p w:rsidR="00897945" w:rsidRDefault="00897945"/>
    <w:p w:rsidR="00897945" w:rsidRDefault="00AC51A1">
      <w:pPr>
        <w:pStyle w:val="ena"/>
      </w:pPr>
      <w:r>
        <w:t>(Effect of Provisional Disposition Prohibiting the Disposal of Property in Order to Preserve the Right to Claim the Registration of Real Property)</w:t>
      </w:r>
    </w:p>
    <w:p w:rsidR="00897945" w:rsidRDefault="00AC51A1">
      <w:pPr>
        <w:pStyle w:val="enf3"/>
      </w:pPr>
      <w:r>
        <w:t>Article 58  (1) If the obligee under the provisional disposition s</w:t>
      </w:r>
      <w:r>
        <w:t>et forth in Article 53, paragraph (1) registers a right to claim a registration that should be preserved, the restriction on acquisition or disposal of a right which is registered after the registration of a prohibition on disposal as referred to in that p</w:t>
      </w:r>
      <w:r>
        <w:t>aragraph may not be duly asserted against the obligee to the extent that it is in conflict with the acquisition or extinction of the registered right.</w:t>
      </w:r>
    </w:p>
    <w:p w:rsidR="00897945" w:rsidRDefault="00AC51A1">
      <w:pPr>
        <w:pStyle w:val="enf4"/>
      </w:pPr>
      <w:r>
        <w:t>(2) In the case referred to in the preceding paragraph, the obligee under a provisional disposition set f</w:t>
      </w:r>
      <w:r>
        <w:t>orth in Article 53, paragraph (1) (excluding the obligee under a provisional disposition set forth in paragraph (2) of the same Article) may cancel a registration that is made after a registration prohibiting the disposal of property set forth in paragraph</w:t>
      </w:r>
      <w:r>
        <w:t xml:space="preserve"> (1) of that Article.</w:t>
      </w:r>
    </w:p>
    <w:p w:rsidR="00897945" w:rsidRDefault="00AC51A1">
      <w:pPr>
        <w:pStyle w:val="enf4"/>
      </w:pPr>
      <w:r>
        <w:t>(3) The registration of the right to claim a registration that should be preserved by an obligee under a provisional disposition set forth in Article 53, paragraph (2) is to be made by means of a definitive registration based on a pro</w:t>
      </w:r>
      <w:r>
        <w:t>visional registration for the purpose of preservation.</w:t>
      </w:r>
    </w:p>
    <w:p w:rsidR="00897945" w:rsidRDefault="00AC51A1">
      <w:pPr>
        <w:pStyle w:val="enf4"/>
      </w:pPr>
      <w:r>
        <w:t>(4) When the obligee under a provisional disposition set forth in Article 53, paragraph (2) makes a registration pursuant to the provisions of the preceding paragraph, if a right connected with the rig</w:t>
      </w:r>
      <w:r>
        <w:t>ht to claim a registration that should be preserved through that provisional disposition is a right to use or profit from real property, the obligee may cancel a registration of the acquisition of the right to use or profit from the real property (excludin</w:t>
      </w:r>
      <w:r>
        <w:t>g an ownership right) or a right established on the right, which is made after the prohibition on the disposal of property set forth in paragraph (1) of the same Article is registered.</w:t>
      </w:r>
    </w:p>
    <w:p w:rsidR="00897945" w:rsidRDefault="00897945"/>
    <w:p w:rsidR="00897945" w:rsidRDefault="00AC51A1">
      <w:pPr>
        <w:pStyle w:val="ena"/>
      </w:pPr>
      <w:r>
        <w:t>(Notice of Cancellation of Registration)</w:t>
      </w:r>
    </w:p>
    <w:p w:rsidR="00897945" w:rsidRDefault="00AC51A1">
      <w:pPr>
        <w:pStyle w:val="enf3"/>
      </w:pPr>
      <w:r>
        <w:t xml:space="preserve">Article 59  (1) In order for </w:t>
      </w:r>
      <w:r>
        <w:t>the obligee under a provisional disposition to cancel a registration pursuant to the provisions of paragraph (2) or paragraph (4) of the preceding Article, the obligee must notify the registered holder of rights to that effect in advance.</w:t>
      </w:r>
    </w:p>
    <w:p w:rsidR="00897945" w:rsidRDefault="00AC51A1">
      <w:pPr>
        <w:pStyle w:val="enf4"/>
      </w:pPr>
      <w:r>
        <w:t>(2) The notice un</w:t>
      </w:r>
      <w:r>
        <w:t>der the provisions of the preceding paragraph may be sent to the domicile or the office of the registered holder referred to in that paragraph as indicated in the registry as of the time the notice is sent. In this case, the notice is deemed to have arrive</w:t>
      </w:r>
      <w:r>
        <w:t>d at the destination when one week has elapsed from the day on which it was sent, at the latest.</w:t>
      </w:r>
    </w:p>
    <w:p w:rsidR="00897945" w:rsidRDefault="00897945"/>
    <w:p w:rsidR="00897945" w:rsidRDefault="00AC51A1">
      <w:pPr>
        <w:pStyle w:val="ena"/>
      </w:pPr>
      <w:r>
        <w:t>(Correction of Order of Provisional Disposition)</w:t>
      </w:r>
    </w:p>
    <w:p w:rsidR="00897945" w:rsidRDefault="00AC51A1">
      <w:pPr>
        <w:pStyle w:val="enf3"/>
      </w:pPr>
      <w:r>
        <w:t>Article 60  (1) If the description of a right under a provisional registration for the purpose of preservatio</w:t>
      </w:r>
      <w:r>
        <w:t xml:space="preserve">n is inconsistent with the description of the right in the title of obligation on the merit that a definitive registration should be made based on the provisional registration for the purpose of preservation, the court that issued the order of provisional </w:t>
      </w:r>
      <w:r>
        <w:t>disposition prohibiting the disposal of property set forth in Article 53, paragraph (2) must correct the order upon the petition of the obligee.</w:t>
      </w:r>
    </w:p>
    <w:p w:rsidR="00897945" w:rsidRDefault="00AC51A1">
      <w:pPr>
        <w:pStyle w:val="enf4"/>
      </w:pPr>
      <w:r>
        <w:t>(2) An immediate appeal may be filed against a ruling of correction under the provisions of the preceding parag</w:t>
      </w:r>
      <w:r>
        <w:t>raph.</w:t>
      </w:r>
    </w:p>
    <w:p w:rsidR="00897945" w:rsidRDefault="00AC51A1">
      <w:pPr>
        <w:pStyle w:val="enf4"/>
      </w:pPr>
      <w:r>
        <w:t>(3) When a ruling of correction under the provisions of paragraph (1) has become final and binding, a court clerk must commission the correction of the provisional registration for the purpose of preservation.</w:t>
      </w:r>
    </w:p>
    <w:p w:rsidR="00897945" w:rsidRDefault="00897945"/>
    <w:p w:rsidR="00897945" w:rsidRDefault="00AC51A1">
      <w:pPr>
        <w:pStyle w:val="ena"/>
      </w:pPr>
      <w:r>
        <w:t xml:space="preserve">(Effect of Provisional </w:t>
      </w:r>
      <w:r>
        <w:t>Disposition Prohibiting the Disposal of Property in Order to Preserve the Right to Claim the Registration of the Right Other Than the Right Related to Real Property)</w:t>
      </w:r>
    </w:p>
    <w:p w:rsidR="00897945" w:rsidRDefault="00AC51A1">
      <w:pPr>
        <w:pStyle w:val="enf3"/>
      </w:pPr>
      <w:r>
        <w:t>Article 61  The provisions of the preceding three Articles apply mutatis mutandis to the e</w:t>
      </w:r>
      <w:r>
        <w:t>ffect of provisional disposition prohibiting the disposal of property prescribed in Article 54.</w:t>
      </w:r>
    </w:p>
    <w:p w:rsidR="00897945" w:rsidRDefault="00897945"/>
    <w:p w:rsidR="00897945" w:rsidRDefault="00AC51A1">
      <w:pPr>
        <w:pStyle w:val="ena"/>
      </w:pPr>
      <w:r>
        <w:t>(Effect of Order of Provisional Disposition Prohibiting the Transfer of Possession)</w:t>
      </w:r>
    </w:p>
    <w:p w:rsidR="00897945" w:rsidRDefault="00AC51A1">
      <w:pPr>
        <w:pStyle w:val="enf3"/>
      </w:pPr>
      <w:r>
        <w:t>Article 62  (1) When an order of provisional disposition prohibiting the tr</w:t>
      </w:r>
      <w:r>
        <w:t>ansfer of possession has been executed, the obligee may execute compulsory delivery or surrender of the disputed subject matter against either of the following persons based on the title of obligation on the merits:</w:t>
      </w:r>
    </w:p>
    <w:p w:rsidR="00897945" w:rsidRDefault="00AC51A1">
      <w:pPr>
        <w:pStyle w:val="enf6"/>
      </w:pPr>
      <w:r>
        <w:t>(i) a person who takes possession of the</w:t>
      </w:r>
      <w:r>
        <w:t xml:space="preserve"> disputed subject matter knowing that the order of provisional disposition prohibiting the transfer of possession has been executed; or</w:t>
      </w:r>
    </w:p>
    <w:p w:rsidR="00897945" w:rsidRDefault="00AC51A1">
      <w:pPr>
        <w:pStyle w:val="enf6"/>
      </w:pPr>
      <w:r>
        <w:t>(ii) a person who succeeds the obligor's possession of the disputed subject matter after the execution of the order of p</w:t>
      </w:r>
      <w:r>
        <w:t>rovisional disposition prohibiting the transfer of possession, without knowing that the order has been executed.</w:t>
      </w:r>
    </w:p>
    <w:p w:rsidR="00897945" w:rsidRDefault="00AC51A1">
      <w:pPr>
        <w:pStyle w:val="enf4"/>
      </w:pPr>
      <w:r>
        <w:t>(2) A person who takes possession of disputed subject matter after the execution of an order of provisional disposition prohibiting the transfe</w:t>
      </w:r>
      <w:r>
        <w:t>r of possession is presumed to have taken possession of the disputed subject matter knowing that the order has been executed.</w:t>
      </w:r>
    </w:p>
    <w:p w:rsidR="00897945" w:rsidRDefault="00897945"/>
    <w:p w:rsidR="00897945" w:rsidRDefault="00AC51A1">
      <w:pPr>
        <w:pStyle w:val="ena"/>
      </w:pPr>
      <w:r>
        <w:t>(Reasons for Filing an Objection on the Grant of Certificate of Execution)</w:t>
      </w:r>
    </w:p>
    <w:p w:rsidR="00897945" w:rsidRDefault="00AC51A1">
      <w:pPr>
        <w:pStyle w:val="enf3"/>
      </w:pPr>
      <w:r>
        <w:t xml:space="preserve">Article 63  When a certificate of execution against a </w:t>
      </w:r>
      <w:r>
        <w:t>person other than the obligor set forth in paragraph (1) of the preceding Article has been granted with regard to a title of obligation on the merits set forth in that paragraph, the person may file an objection on the grant of the certificate of execution</w:t>
      </w:r>
      <w:r>
        <w:t xml:space="preserve"> on grounds that the person possesses the subject matter under a title that may be duly asserted against the obligee, or on grounds that the person did not know that the provisional disposition has been executed and is not the successor to the obligor's po</w:t>
      </w:r>
      <w:r>
        <w:t>ssession.</w:t>
      </w:r>
    </w:p>
    <w:p w:rsidR="00897945" w:rsidRDefault="00897945"/>
    <w:p w:rsidR="00897945" w:rsidRDefault="00AC51A1">
      <w:pPr>
        <w:pStyle w:val="ena"/>
      </w:pPr>
      <w:r>
        <w:t>(Effect of Provisional Disposition Prohibiting the Disposal of a Building in Order to Preserve the Right to Claim the Removal of the Building and the Surrender of Land)</w:t>
      </w:r>
    </w:p>
    <w:p w:rsidR="00897945" w:rsidRDefault="00AC51A1">
      <w:pPr>
        <w:pStyle w:val="enf3"/>
      </w:pPr>
      <w:r>
        <w:t>Article 64  If the prohibition on the disposal of property set forth in Arti</w:t>
      </w:r>
      <w:r>
        <w:t>cle 55, paragraph (1) has been registered, the obligee may execute the compulsory removal of a building and the surrender of its grounds, against a person who acquires the building after the registration is made, based on the title of obligation on the mer</w:t>
      </w:r>
      <w:r>
        <w:t>its.</w:t>
      </w:r>
    </w:p>
    <w:p w:rsidR="00897945" w:rsidRDefault="00897945"/>
    <w:p w:rsidR="00897945" w:rsidRDefault="00AC51A1">
      <w:pPr>
        <w:pStyle w:val="ena"/>
      </w:pPr>
      <w:r>
        <w:t>(Exercise of the Right to Money for Release in Provisional Disposition to Preserve the Right to Demand Rescission of Fraudulent Act)</w:t>
      </w:r>
    </w:p>
    <w:p w:rsidR="00897945" w:rsidRDefault="00AC51A1">
      <w:pPr>
        <w:pStyle w:val="enf3"/>
      </w:pPr>
      <w:r>
        <w:t xml:space="preserve">Article 65  If a statutory deposit of money equivalent to the amount of money set forth in Article 25, paragraph (1) </w:t>
      </w:r>
      <w:r>
        <w:t>has been made as specified by an order of provisional disposition in order to preserve the right to demand rescission of fraudulent act under the provisions of Article 424, paragraph (1) of the Civil Code (Act No. 89 of 1896), the obligor set forth in Arti</w:t>
      </w:r>
      <w:r>
        <w:t>cle 424, paragraph (1) of the Civil Code acquires the right to claim refund of the deposit money (hereinafter referred to as "right to claim refund"). In this case, the right to claim refund may be exercised only if the obligee under the provisional dispos</w:t>
      </w:r>
      <w:r>
        <w:t>ition effects a compulsory execution of the claim for the refund based on a title of obligation against the obligor set forth in Article 424, paragraph (1) of the Civil Code after the execution of the provisional disposition has been revoked pursuant to th</w:t>
      </w:r>
      <w:r>
        <w:t>e provisions of Article 57, paragraph (1) and a judgment on the merits concerning the right that should be preserved has become final and binding.</w:t>
      </w:r>
    </w:p>
    <w:p w:rsidR="00897945" w:rsidRDefault="00897945"/>
    <w:p w:rsidR="00897945" w:rsidRDefault="00AC51A1">
      <w:pPr>
        <w:pStyle w:val="en3"/>
      </w:pPr>
      <w:r>
        <w:t>Chapter V Penal Provisions</w:t>
      </w:r>
    </w:p>
    <w:p w:rsidR="00897945" w:rsidRDefault="00897945"/>
    <w:p w:rsidR="00897945" w:rsidRDefault="00AC51A1">
      <w:pPr>
        <w:pStyle w:val="ena"/>
      </w:pPr>
      <w:r>
        <w:t>(Crime of Damaging Written Public Notice)</w:t>
      </w:r>
    </w:p>
    <w:p w:rsidR="00897945" w:rsidRDefault="00AC51A1">
      <w:pPr>
        <w:pStyle w:val="enf3"/>
      </w:pPr>
      <w:r>
        <w:t>Article 66  A person who damages a wri</w:t>
      </w:r>
      <w:r>
        <w:t>tten public notice or any other sign posted by a court execution officer pursuant to the provisions of Article 168-2, paragraph (3) or paragraph (4) of the Civil Execution Act that are applicable pursuant to the provisions of Article 52, paragraph (1) is p</w:t>
      </w:r>
      <w:r>
        <w:t>unishable by imprisonment with work for not more than one year or a fine of not more than one million yen.</w:t>
      </w:r>
    </w:p>
    <w:p w:rsidR="00897945" w:rsidRDefault="00897945"/>
    <w:p w:rsidR="00897945" w:rsidRDefault="00AC51A1">
      <w:pPr>
        <w:pStyle w:val="ena"/>
      </w:pPr>
      <w:r>
        <w:t>(Crime of Refusing to Make a Statement)</w:t>
      </w:r>
    </w:p>
    <w:p w:rsidR="00897945" w:rsidRDefault="00AC51A1">
      <w:pPr>
        <w:pStyle w:val="enf3"/>
      </w:pPr>
      <w:r>
        <w:t xml:space="preserve">Article 67  An obligor or a third party in possession of the real property, etc. prescribed in Article 168, </w:t>
      </w:r>
      <w:r>
        <w:t>paragraph (2) of the Civil Execution Act as applicable pursuant to the provisions of Article 52, paragraph (1), who fails to give a statement, refuses to present a document, gives a false statement, or presents a document containing a false statement, with</w:t>
      </w:r>
      <w:r>
        <w:t>out legitimate grounds, in response to a question or a request for the submission of a document by a court execution officer under the provisions of that paragraph is punishable by imprisonment with work for not more than six months or a fine of not more t</w:t>
      </w:r>
      <w:r>
        <w:t>han 500,000 yen.</w:t>
      </w:r>
    </w:p>
    <w:p w:rsidR="00897945" w:rsidRDefault="00897945"/>
    <w:p w:rsidR="00897945" w:rsidRDefault="00AC51A1">
      <w:pPr>
        <w:pStyle w:val="en2"/>
      </w:pPr>
      <w:r>
        <w:t>Supplementary Provisions  [Extract]</w:t>
      </w:r>
    </w:p>
    <w:p w:rsidR="00897945" w:rsidRDefault="00897945"/>
    <w:p w:rsidR="00897945" w:rsidRDefault="00AC51A1">
      <w:pPr>
        <w:pStyle w:val="ena"/>
      </w:pPr>
      <w:r>
        <w:t>(Effective Date)</w:t>
      </w:r>
    </w:p>
    <w:p w:rsidR="00897945" w:rsidRDefault="00AC51A1">
      <w:pPr>
        <w:pStyle w:val="enf3"/>
      </w:pPr>
      <w:r>
        <w:t>Article 1  This Act comes into effect as of the day specified by Cabinet Order within a period not exceeding two years from the date of its promulgation.</w:t>
      </w:r>
    </w:p>
    <w:p w:rsidR="00897945" w:rsidRDefault="00897945"/>
    <w:p w:rsidR="00897945" w:rsidRDefault="00AC51A1">
      <w:pPr>
        <w:pStyle w:val="ena"/>
      </w:pPr>
      <w:r>
        <w:t xml:space="preserve">(Transitional </w:t>
      </w:r>
      <w:r>
        <w:t>Measures upon the Partial Amendment of the Code of Civil Procedure and the Civil Execution Act)</w:t>
      </w:r>
    </w:p>
    <w:p w:rsidR="00897945" w:rsidRDefault="00AC51A1">
      <w:pPr>
        <w:pStyle w:val="enf3"/>
      </w:pPr>
      <w:r>
        <w:t>Article 4  With regard to a case involving a provisional seizure or provisional disposition based on an application for an order for provisional seizure or prov</w:t>
      </w:r>
      <w:r>
        <w:t>isional disposition filed prior to the enforcement of this Act, the provisions then in force remain applicable.</w:t>
      </w:r>
    </w:p>
    <w:p w:rsidR="00897945" w:rsidRDefault="00897945"/>
    <w:p w:rsidR="00897945" w:rsidRDefault="00AC51A1">
      <w:pPr>
        <w:pStyle w:val="ena"/>
      </w:pPr>
      <w:r>
        <w:t>(Transitional Measures upon the Partial Amendment of the Personal Status Litigation Procedure Act)</w:t>
      </w:r>
    </w:p>
    <w:p w:rsidR="00897945" w:rsidRDefault="00AC51A1">
      <w:pPr>
        <w:pStyle w:val="enf3"/>
      </w:pPr>
      <w:r>
        <w:t>Article 6  With regard to a case involving a</w:t>
      </w:r>
      <w:r>
        <w:t xml:space="preserve"> provisional disposition based on an application for an order of provisional disposition prescribed in Article 16 of the Personal Status Litigation Procedure Act filed prior to the enforcement of this Act, the provisions then in force remain applicable.</w:t>
      </w:r>
    </w:p>
    <w:p w:rsidR="00897945" w:rsidRDefault="00897945"/>
    <w:p w:rsidR="00897945" w:rsidRDefault="00AC51A1">
      <w:pPr>
        <w:pStyle w:val="ena"/>
      </w:pPr>
      <w:r>
        <w:t>(</w:t>
      </w:r>
      <w:r>
        <w:t>Transitional Measures upon the Partial Amendment of the Real Property Registration Act)</w:t>
      </w:r>
    </w:p>
    <w:p w:rsidR="00897945" w:rsidRDefault="00AC51A1">
      <w:pPr>
        <w:pStyle w:val="enf3"/>
      </w:pPr>
      <w:r>
        <w:t>Article 8  The provisions of Article 146-2, paragraph (3) of the Real Property Registration Act amended under the provisions of the preceding Article apply mutatis muta</w:t>
      </w:r>
      <w:r>
        <w:t xml:space="preserve">ndis to the cancellation of a registration that is made after the registration of a provisional disposition prohibiting the disposal of property in order to preserve the right to claim the registration of a right related to real property, which was issued </w:t>
      </w:r>
      <w:r>
        <w:t>based on an application for an order of provisional disposition that was filed prior to the enforcement of this Act (for a provisional disposition set forth in Article 15-3, paragraph (1) of the Act on Adjudication of Domestic Relations, limited to a provi</w:t>
      </w:r>
      <w:r>
        <w:t>sional order prior to rulings prescribed in Article 12 of the Supplementary Provisions), the cancellation of which is based on an application filed by the obligee.</w:t>
      </w:r>
    </w:p>
    <w:p w:rsidR="00897945" w:rsidRDefault="00897945"/>
    <w:p w:rsidR="00897945" w:rsidRDefault="00AC51A1">
      <w:pPr>
        <w:pStyle w:val="ena"/>
      </w:pPr>
      <w:r>
        <w:t>(Transitional Measures upon the Partial Amendment of the Act on Adjudication of Domestic Re</w:t>
      </w:r>
      <w:r>
        <w:t>lations)</w:t>
      </w:r>
    </w:p>
    <w:p w:rsidR="00897945" w:rsidRDefault="00AC51A1">
      <w:pPr>
        <w:pStyle w:val="enf3"/>
      </w:pPr>
      <w:r>
        <w:t>Article 12  With regard to an adjudication of a case involving a provisional order prior to rulings prescribed in Article 15-3, paragraph (1) of the Act on Adjudication of Domestic Relations (including a judicial decision set forth in paragraph (5</w:t>
      </w:r>
      <w:r>
        <w:t>) of the same Article) that was made prior to the enforcement of this Act, the provisions then in force remain applicable.</w:t>
      </w:r>
    </w:p>
    <w:sectPr w:rsidR="00897945" w:rsidSect="008979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945" w:rsidRDefault="00897945" w:rsidP="00897945">
      <w:r>
        <w:separator/>
      </w:r>
    </w:p>
  </w:endnote>
  <w:endnote w:type="continuationSeparator" w:id="0">
    <w:p w:rsidR="00897945" w:rsidRDefault="00897945" w:rsidP="0089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945" w:rsidRDefault="00897945">
    <w:pPr>
      <w:pStyle w:val="a3"/>
    </w:pPr>
    <w:r>
      <w:fldChar w:fldCharType="begin"/>
    </w:r>
    <w:r>
      <w:instrText xml:space="preserve"> PAGE  \* MERGEFORMAT </w:instrText>
    </w:r>
    <w:r>
      <w:fldChar w:fldCharType="separate"/>
    </w:r>
    <w:r w:rsidR="00AC51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945" w:rsidRDefault="00897945" w:rsidP="00897945">
      <w:r>
        <w:separator/>
      </w:r>
    </w:p>
  </w:footnote>
  <w:footnote w:type="continuationSeparator" w:id="0">
    <w:p w:rsidR="00897945" w:rsidRDefault="00897945" w:rsidP="0089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BB"/>
    <w:multiLevelType w:val="multilevel"/>
    <w:tmpl w:val="4BA08F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35E23"/>
    <w:multiLevelType w:val="multilevel"/>
    <w:tmpl w:val="4EBCD6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8D1301"/>
    <w:multiLevelType w:val="multilevel"/>
    <w:tmpl w:val="8DEABE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27633"/>
    <w:multiLevelType w:val="multilevel"/>
    <w:tmpl w:val="926230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3E67C9"/>
    <w:multiLevelType w:val="multilevel"/>
    <w:tmpl w:val="AAEEFA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402EFD"/>
    <w:multiLevelType w:val="multilevel"/>
    <w:tmpl w:val="43A8F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793610"/>
    <w:multiLevelType w:val="multilevel"/>
    <w:tmpl w:val="989AB9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25645"/>
    <w:multiLevelType w:val="multilevel"/>
    <w:tmpl w:val="A38E2D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E532B1"/>
    <w:multiLevelType w:val="multilevel"/>
    <w:tmpl w:val="F6166D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731C9"/>
    <w:multiLevelType w:val="multilevel"/>
    <w:tmpl w:val="771008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04F59"/>
    <w:multiLevelType w:val="multilevel"/>
    <w:tmpl w:val="A49C73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253F7"/>
    <w:multiLevelType w:val="multilevel"/>
    <w:tmpl w:val="EADEE7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1B1F11"/>
    <w:multiLevelType w:val="multilevel"/>
    <w:tmpl w:val="1F6AAD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
  </w:num>
  <w:num w:numId="4">
    <w:abstractNumId w:val="4"/>
  </w:num>
  <w:num w:numId="5">
    <w:abstractNumId w:val="3"/>
  </w:num>
  <w:num w:numId="6">
    <w:abstractNumId w:val="10"/>
  </w:num>
  <w:num w:numId="7">
    <w:abstractNumId w:val="9"/>
  </w:num>
  <w:num w:numId="8">
    <w:abstractNumId w:val="7"/>
  </w:num>
  <w:num w:numId="9">
    <w:abstractNumId w:val="12"/>
  </w:num>
  <w:num w:numId="10">
    <w:abstractNumId w:val="2"/>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7945"/>
    <w:rsid w:val="00897945"/>
    <w:rsid w:val="00AC51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79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7945"/>
    <w:rPr>
      <w:rFonts w:ascii="Century" w:eastAsia="Century" w:hAnsi="Century"/>
    </w:rPr>
  </w:style>
  <w:style w:type="paragraph" w:customStyle="1" w:styleId="ja0">
    <w:name w:val="款（ja）"/>
    <w:basedOn w:val="a"/>
    <w:rsid w:val="00897945"/>
    <w:pPr>
      <w:widowControl w:val="0"/>
      <w:ind w:left="1321" w:hanging="221"/>
    </w:pPr>
    <w:rPr>
      <w:rFonts w:ascii="ＭＳ 明朝" w:eastAsia="ＭＳ 明朝" w:hAnsi="ＭＳ 明朝" w:cs="ＭＳ 明朝"/>
      <w:b/>
    </w:rPr>
  </w:style>
  <w:style w:type="paragraph" w:customStyle="1" w:styleId="en0">
    <w:name w:val="款（en）"/>
    <w:basedOn w:val="ja0"/>
    <w:rsid w:val="00897945"/>
    <w:rPr>
      <w:rFonts w:ascii="Century" w:eastAsia="Century" w:hAnsi="Century" w:cs="Century"/>
    </w:rPr>
  </w:style>
  <w:style w:type="paragraph" w:customStyle="1" w:styleId="ja1">
    <w:name w:val="前文（ja）"/>
    <w:basedOn w:val="a"/>
    <w:rsid w:val="00897945"/>
    <w:pPr>
      <w:widowControl w:val="0"/>
      <w:ind w:firstLine="219"/>
    </w:pPr>
    <w:rPr>
      <w:rFonts w:ascii="ＭＳ 明朝" w:eastAsia="ＭＳ 明朝" w:hAnsi="ＭＳ 明朝" w:cs="ＭＳ 明朝"/>
    </w:rPr>
  </w:style>
  <w:style w:type="paragraph" w:customStyle="1" w:styleId="en1">
    <w:name w:val="前文（en）"/>
    <w:basedOn w:val="ja1"/>
    <w:rsid w:val="00897945"/>
    <w:rPr>
      <w:rFonts w:ascii="Century" w:eastAsia="Century" w:hAnsi="Century" w:cs="Century"/>
    </w:rPr>
  </w:style>
  <w:style w:type="paragraph" w:customStyle="1" w:styleId="ja2">
    <w:name w:val="附則（ja）"/>
    <w:basedOn w:val="a"/>
    <w:rsid w:val="00897945"/>
    <w:pPr>
      <w:widowControl w:val="0"/>
      <w:ind w:left="881" w:hanging="221"/>
    </w:pPr>
    <w:rPr>
      <w:rFonts w:ascii="ＭＳ 明朝" w:eastAsia="ＭＳ 明朝" w:hAnsi="ＭＳ 明朝" w:cs="ＭＳ 明朝"/>
      <w:b/>
    </w:rPr>
  </w:style>
  <w:style w:type="paragraph" w:customStyle="1" w:styleId="en2">
    <w:name w:val="附則（en）"/>
    <w:basedOn w:val="ja2"/>
    <w:rsid w:val="00897945"/>
    <w:rPr>
      <w:rFonts w:ascii="Century" w:hAnsi="Century" w:cs="Century"/>
    </w:rPr>
  </w:style>
  <w:style w:type="paragraph" w:customStyle="1" w:styleId="ja3">
    <w:name w:val="章（ja）"/>
    <w:basedOn w:val="a"/>
    <w:rsid w:val="00897945"/>
    <w:pPr>
      <w:widowControl w:val="0"/>
      <w:ind w:left="881" w:hanging="221"/>
    </w:pPr>
    <w:rPr>
      <w:rFonts w:ascii="ＭＳ 明朝" w:eastAsia="ＭＳ 明朝" w:hAnsi="ＭＳ 明朝" w:cs="ＭＳ 明朝"/>
      <w:b/>
    </w:rPr>
  </w:style>
  <w:style w:type="paragraph" w:customStyle="1" w:styleId="en3">
    <w:name w:val="章（en）"/>
    <w:basedOn w:val="ja3"/>
    <w:rsid w:val="00897945"/>
    <w:rPr>
      <w:rFonts w:ascii="Century" w:eastAsia="Century" w:hAnsi="Century" w:cs="Century"/>
    </w:rPr>
  </w:style>
  <w:style w:type="paragraph" w:customStyle="1" w:styleId="ja4">
    <w:name w:val="目次編（ja）"/>
    <w:basedOn w:val="a"/>
    <w:rsid w:val="00897945"/>
    <w:pPr>
      <w:widowControl w:val="0"/>
      <w:ind w:left="219" w:hanging="219"/>
    </w:pPr>
    <w:rPr>
      <w:rFonts w:ascii="ＭＳ 明朝" w:eastAsia="ＭＳ 明朝" w:hAnsi="ＭＳ 明朝"/>
    </w:rPr>
  </w:style>
  <w:style w:type="paragraph" w:customStyle="1" w:styleId="en4">
    <w:name w:val="目次編（en）"/>
    <w:basedOn w:val="ja4"/>
    <w:rsid w:val="00897945"/>
    <w:rPr>
      <w:rFonts w:ascii="Century" w:eastAsia="Century" w:hAnsi="Century"/>
    </w:rPr>
  </w:style>
  <w:style w:type="paragraph" w:customStyle="1" w:styleId="ja5">
    <w:name w:val="目次章（ja）"/>
    <w:basedOn w:val="a"/>
    <w:rsid w:val="00897945"/>
    <w:pPr>
      <w:widowControl w:val="0"/>
      <w:ind w:left="439" w:hanging="219"/>
    </w:pPr>
    <w:rPr>
      <w:rFonts w:ascii="ＭＳ 明朝" w:eastAsia="ＭＳ 明朝" w:hAnsi="ＭＳ 明朝"/>
    </w:rPr>
  </w:style>
  <w:style w:type="paragraph" w:customStyle="1" w:styleId="en5">
    <w:name w:val="目次章（en）"/>
    <w:basedOn w:val="ja5"/>
    <w:rsid w:val="00897945"/>
    <w:rPr>
      <w:rFonts w:ascii="Century" w:eastAsia="Century" w:hAnsi="Century"/>
    </w:rPr>
  </w:style>
  <w:style w:type="paragraph" w:customStyle="1" w:styleId="ja6">
    <w:name w:val="目次節（ja）"/>
    <w:basedOn w:val="a"/>
    <w:rsid w:val="00897945"/>
    <w:pPr>
      <w:widowControl w:val="0"/>
      <w:ind w:left="659" w:hanging="219"/>
    </w:pPr>
    <w:rPr>
      <w:rFonts w:ascii="ＭＳ 明朝" w:eastAsia="ＭＳ 明朝" w:hAnsi="ＭＳ 明朝"/>
    </w:rPr>
  </w:style>
  <w:style w:type="paragraph" w:customStyle="1" w:styleId="en6">
    <w:name w:val="目次節（en）"/>
    <w:basedOn w:val="ja6"/>
    <w:rsid w:val="00897945"/>
    <w:rPr>
      <w:rFonts w:ascii="Century" w:eastAsia="Century" w:hAnsi="Century"/>
    </w:rPr>
  </w:style>
  <w:style w:type="paragraph" w:customStyle="1" w:styleId="ja7">
    <w:name w:val="目次款（ja）"/>
    <w:basedOn w:val="a"/>
    <w:rsid w:val="00897945"/>
    <w:pPr>
      <w:widowControl w:val="0"/>
      <w:ind w:left="879" w:hanging="219"/>
    </w:pPr>
    <w:rPr>
      <w:rFonts w:ascii="ＭＳ 明朝" w:eastAsia="ＭＳ 明朝" w:hAnsi="ＭＳ 明朝" w:cs="Kochi Mincho"/>
    </w:rPr>
  </w:style>
  <w:style w:type="paragraph" w:customStyle="1" w:styleId="en7">
    <w:name w:val="目次款（en）"/>
    <w:basedOn w:val="ja7"/>
    <w:rsid w:val="00897945"/>
    <w:rPr>
      <w:rFonts w:ascii="Century" w:eastAsia="Century" w:hAnsi="Century"/>
    </w:rPr>
  </w:style>
  <w:style w:type="paragraph" w:customStyle="1" w:styleId="ja8">
    <w:name w:val="別表名（ja）"/>
    <w:basedOn w:val="a"/>
    <w:rsid w:val="008979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7945"/>
    <w:rPr>
      <w:rFonts w:ascii="Century" w:eastAsia="Century" w:hAnsi="Century" w:cs="Century"/>
    </w:rPr>
  </w:style>
  <w:style w:type="paragraph" w:customStyle="1" w:styleId="ja9">
    <w:name w:val="目（ja）"/>
    <w:basedOn w:val="a"/>
    <w:rsid w:val="00897945"/>
    <w:pPr>
      <w:widowControl w:val="0"/>
      <w:ind w:left="1541" w:hanging="221"/>
    </w:pPr>
    <w:rPr>
      <w:rFonts w:ascii="ＭＳ 明朝" w:eastAsia="ＭＳ 明朝" w:hAnsi="ＭＳ 明朝" w:cs="ＭＳ 明朝"/>
      <w:b/>
    </w:rPr>
  </w:style>
  <w:style w:type="paragraph" w:customStyle="1" w:styleId="en9">
    <w:name w:val="目（en）"/>
    <w:basedOn w:val="ja9"/>
    <w:rsid w:val="00897945"/>
    <w:rPr>
      <w:rFonts w:ascii="Century" w:eastAsia="Century" w:hAnsi="Century" w:cs="Century"/>
    </w:rPr>
  </w:style>
  <w:style w:type="paragraph" w:customStyle="1" w:styleId="jaa">
    <w:name w:val="見出し（ja）"/>
    <w:basedOn w:val="a"/>
    <w:rsid w:val="00897945"/>
    <w:pPr>
      <w:widowControl w:val="0"/>
      <w:ind w:left="439" w:hanging="219"/>
    </w:pPr>
    <w:rPr>
      <w:rFonts w:ascii="ＭＳ 明朝" w:eastAsia="ＭＳ 明朝" w:hAnsi="ＭＳ 明朝" w:cs="ＭＳ 明朝"/>
    </w:rPr>
  </w:style>
  <w:style w:type="paragraph" w:customStyle="1" w:styleId="ena">
    <w:name w:val="見出し（en）"/>
    <w:basedOn w:val="jaa"/>
    <w:rsid w:val="00897945"/>
    <w:rPr>
      <w:rFonts w:ascii="Century" w:eastAsia="Century" w:hAnsi="Century" w:cs="Century"/>
    </w:rPr>
  </w:style>
  <w:style w:type="paragraph" w:styleId="a3">
    <w:name w:val="footer"/>
    <w:basedOn w:val="a"/>
    <w:rsid w:val="008979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7945"/>
    <w:pPr>
      <w:widowControl w:val="0"/>
      <w:ind w:left="1099" w:hanging="219"/>
    </w:pPr>
    <w:rPr>
      <w:rFonts w:ascii="ＭＳ 明朝" w:eastAsia="ＭＳ 明朝" w:hAnsi="ＭＳ 明朝" w:cs="Kochi Mincho"/>
    </w:rPr>
  </w:style>
  <w:style w:type="paragraph" w:customStyle="1" w:styleId="enb">
    <w:name w:val="目次目（en）"/>
    <w:basedOn w:val="jab"/>
    <w:rsid w:val="00897945"/>
    <w:rPr>
      <w:rFonts w:ascii="Century" w:eastAsia="Century" w:hAnsi="Century"/>
    </w:rPr>
  </w:style>
  <w:style w:type="paragraph" w:customStyle="1" w:styleId="jac">
    <w:name w:val="目次附則（ja）"/>
    <w:basedOn w:val="a"/>
    <w:rsid w:val="00897945"/>
    <w:pPr>
      <w:widowControl w:val="0"/>
      <w:ind w:left="439" w:hanging="219"/>
    </w:pPr>
    <w:rPr>
      <w:rFonts w:ascii="ＭＳ 明朝" w:eastAsia="ＭＳ 明朝" w:hAnsi="ＭＳ 明朝" w:cs="Kochi Mincho"/>
    </w:rPr>
  </w:style>
  <w:style w:type="paragraph" w:customStyle="1" w:styleId="enc">
    <w:name w:val="目次附則（en）"/>
    <w:basedOn w:val="jac"/>
    <w:rsid w:val="00897945"/>
    <w:rPr>
      <w:rFonts w:ascii="Century" w:eastAsia="Century" w:hAnsi="Century" w:cs="Century"/>
    </w:rPr>
  </w:style>
  <w:style w:type="paragraph" w:customStyle="1" w:styleId="jad">
    <w:name w:val="目次前文（ja）"/>
    <w:basedOn w:val="jac"/>
    <w:rsid w:val="00897945"/>
  </w:style>
  <w:style w:type="paragraph" w:customStyle="1" w:styleId="end">
    <w:name w:val="目次前文（en）"/>
    <w:basedOn w:val="enc"/>
    <w:rsid w:val="00897945"/>
  </w:style>
  <w:style w:type="paragraph" w:customStyle="1" w:styleId="jae">
    <w:name w:val="制定文（ja）"/>
    <w:basedOn w:val="a"/>
    <w:rsid w:val="00897945"/>
    <w:pPr>
      <w:widowControl w:val="0"/>
      <w:ind w:firstLine="219"/>
    </w:pPr>
    <w:rPr>
      <w:rFonts w:ascii="ＭＳ 明朝" w:eastAsia="ＭＳ 明朝" w:hAnsi="ＭＳ 明朝" w:cs="ＭＳ 明朝"/>
    </w:rPr>
  </w:style>
  <w:style w:type="paragraph" w:customStyle="1" w:styleId="ene">
    <w:name w:val="制定文（en）"/>
    <w:basedOn w:val="jae"/>
    <w:rsid w:val="00897945"/>
    <w:rPr>
      <w:rFonts w:ascii="Century" w:eastAsia="Century" w:hAnsi="Century" w:cs="Century"/>
    </w:rPr>
  </w:style>
  <w:style w:type="paragraph" w:customStyle="1" w:styleId="jaf">
    <w:name w:val="法令番号（ja）"/>
    <w:basedOn w:val="a"/>
    <w:rsid w:val="00897945"/>
    <w:pPr>
      <w:widowControl w:val="0"/>
      <w:jc w:val="right"/>
    </w:pPr>
    <w:rPr>
      <w:rFonts w:ascii="ＭＳ 明朝" w:eastAsia="ＭＳ 明朝" w:hAnsi="ＭＳ 明朝" w:cs="Kochi Mincho"/>
    </w:rPr>
  </w:style>
  <w:style w:type="paragraph" w:customStyle="1" w:styleId="enf">
    <w:name w:val="法令番号（en）"/>
    <w:basedOn w:val="jaf"/>
    <w:rsid w:val="00897945"/>
    <w:rPr>
      <w:rFonts w:ascii="Century" w:eastAsia="Century" w:hAnsi="Century" w:cs="Century"/>
    </w:rPr>
  </w:style>
  <w:style w:type="paragraph" w:customStyle="1" w:styleId="jaf0">
    <w:name w:val="目次（ja）"/>
    <w:basedOn w:val="a"/>
    <w:rsid w:val="00897945"/>
    <w:rPr>
      <w:rFonts w:ascii="ＭＳ 明朝" w:eastAsia="ＭＳ 明朝" w:hAnsi="ＭＳ 明朝"/>
    </w:rPr>
  </w:style>
  <w:style w:type="paragraph" w:customStyle="1" w:styleId="enf0">
    <w:name w:val="目次（en）"/>
    <w:basedOn w:val="jaf0"/>
    <w:rsid w:val="00897945"/>
    <w:rPr>
      <w:rFonts w:ascii="Century" w:eastAsia="Century" w:hAnsi="Century"/>
    </w:rPr>
  </w:style>
  <w:style w:type="paragraph" w:customStyle="1" w:styleId="jaf1">
    <w:name w:val="編（ja）"/>
    <w:basedOn w:val="a"/>
    <w:rsid w:val="00897945"/>
    <w:pPr>
      <w:widowControl w:val="0"/>
      <w:ind w:left="661" w:hanging="221"/>
    </w:pPr>
    <w:rPr>
      <w:rFonts w:ascii="ＭＳ 明朝" w:eastAsia="ＭＳ 明朝" w:hAnsi="ＭＳ 明朝" w:cs="ＭＳ 明朝"/>
      <w:b/>
    </w:rPr>
  </w:style>
  <w:style w:type="paragraph" w:customStyle="1" w:styleId="enf1">
    <w:name w:val="編（en）"/>
    <w:basedOn w:val="jaf1"/>
    <w:rsid w:val="00897945"/>
    <w:rPr>
      <w:rFonts w:ascii="Century" w:eastAsia="Century" w:hAnsi="Century" w:cs="Century"/>
    </w:rPr>
  </w:style>
  <w:style w:type="paragraph" w:customStyle="1" w:styleId="jaf2">
    <w:name w:val="節（ja）"/>
    <w:basedOn w:val="a"/>
    <w:rsid w:val="00897945"/>
    <w:pPr>
      <w:widowControl w:val="0"/>
      <w:ind w:left="1101" w:hanging="221"/>
    </w:pPr>
    <w:rPr>
      <w:rFonts w:ascii="ＭＳ 明朝" w:eastAsia="ＭＳ 明朝" w:hAnsi="ＭＳ 明朝" w:cs="ＭＳ 明朝"/>
      <w:b/>
    </w:rPr>
  </w:style>
  <w:style w:type="paragraph" w:customStyle="1" w:styleId="enf2">
    <w:name w:val="節（en）"/>
    <w:basedOn w:val="jaf2"/>
    <w:rsid w:val="00897945"/>
    <w:rPr>
      <w:rFonts w:ascii="Century" w:eastAsia="Century" w:hAnsi="Century" w:cs="Century"/>
    </w:rPr>
  </w:style>
  <w:style w:type="paragraph" w:customStyle="1" w:styleId="jaf3">
    <w:name w:val="条（ja）"/>
    <w:basedOn w:val="a"/>
    <w:rsid w:val="00897945"/>
    <w:pPr>
      <w:widowControl w:val="0"/>
      <w:ind w:left="219" w:hanging="219"/>
    </w:pPr>
    <w:rPr>
      <w:rFonts w:ascii="ＭＳ 明朝" w:eastAsia="ＭＳ 明朝" w:hAnsi="ＭＳ 明朝" w:cs="ＭＳ 明朝"/>
    </w:rPr>
  </w:style>
  <w:style w:type="paragraph" w:customStyle="1" w:styleId="enf3">
    <w:name w:val="条（en）"/>
    <w:basedOn w:val="jaf3"/>
    <w:rsid w:val="00897945"/>
    <w:rPr>
      <w:rFonts w:ascii="Century" w:eastAsia="Century" w:hAnsi="Century" w:cs="Century"/>
    </w:rPr>
  </w:style>
  <w:style w:type="paragraph" w:customStyle="1" w:styleId="jaf4">
    <w:name w:val="項（ja）"/>
    <w:basedOn w:val="a"/>
    <w:rsid w:val="00897945"/>
    <w:pPr>
      <w:widowControl w:val="0"/>
      <w:ind w:left="219" w:hanging="219"/>
    </w:pPr>
    <w:rPr>
      <w:rFonts w:ascii="ＭＳ 明朝" w:eastAsia="ＭＳ 明朝" w:hAnsi="ＭＳ 明朝" w:cs="ＭＳ 明朝"/>
    </w:rPr>
  </w:style>
  <w:style w:type="paragraph" w:customStyle="1" w:styleId="enf4">
    <w:name w:val="項（en）"/>
    <w:basedOn w:val="jaf4"/>
    <w:rsid w:val="00897945"/>
    <w:rPr>
      <w:rFonts w:ascii="Century" w:eastAsia="Century" w:hAnsi="Century" w:cs="Century"/>
    </w:rPr>
  </w:style>
  <w:style w:type="paragraph" w:customStyle="1" w:styleId="jaf5">
    <w:name w:val="項　番号なし（ja）"/>
    <w:basedOn w:val="a"/>
    <w:rsid w:val="00897945"/>
    <w:pPr>
      <w:widowControl w:val="0"/>
      <w:ind w:firstLine="221"/>
    </w:pPr>
    <w:rPr>
      <w:rFonts w:ascii="ＭＳ 明朝" w:eastAsia="ＭＳ 明朝" w:hAnsi="ＭＳ 明朝" w:cs="ＭＳ 明朝"/>
    </w:rPr>
  </w:style>
  <w:style w:type="paragraph" w:customStyle="1" w:styleId="enf5">
    <w:name w:val="項　番号なし（en）"/>
    <w:basedOn w:val="jaf5"/>
    <w:rsid w:val="00897945"/>
    <w:rPr>
      <w:rFonts w:ascii="Century" w:eastAsia="Century" w:hAnsi="Century" w:cs="Century"/>
    </w:rPr>
  </w:style>
  <w:style w:type="paragraph" w:customStyle="1" w:styleId="jaf6">
    <w:name w:val="号（ja）"/>
    <w:basedOn w:val="a"/>
    <w:rsid w:val="00897945"/>
    <w:pPr>
      <w:widowControl w:val="0"/>
      <w:ind w:left="439" w:hanging="219"/>
    </w:pPr>
    <w:rPr>
      <w:rFonts w:ascii="ＭＳ 明朝" w:eastAsia="ＭＳ 明朝" w:hAnsi="ＭＳ 明朝" w:cs="ＭＳ 明朝"/>
    </w:rPr>
  </w:style>
  <w:style w:type="paragraph" w:customStyle="1" w:styleId="enf6">
    <w:name w:val="号（en）"/>
    <w:basedOn w:val="jaf6"/>
    <w:rsid w:val="00897945"/>
    <w:rPr>
      <w:rFonts w:ascii="Century" w:eastAsia="Century" w:hAnsi="Century" w:cs="Century"/>
    </w:rPr>
  </w:style>
  <w:style w:type="paragraph" w:customStyle="1" w:styleId="jaf7">
    <w:name w:val="号　番号なし（ja）"/>
    <w:basedOn w:val="a"/>
    <w:rsid w:val="00897945"/>
    <w:pPr>
      <w:widowControl w:val="0"/>
      <w:ind w:left="221" w:firstLine="221"/>
    </w:pPr>
    <w:rPr>
      <w:rFonts w:ascii="ＭＳ 明朝" w:eastAsia="ＭＳ 明朝" w:hAnsi="ＭＳ 明朝" w:cs="ＭＳ 明朝"/>
    </w:rPr>
  </w:style>
  <w:style w:type="paragraph" w:customStyle="1" w:styleId="enf7">
    <w:name w:val="号　番号なし（en）"/>
    <w:basedOn w:val="jaf7"/>
    <w:rsid w:val="00897945"/>
    <w:rPr>
      <w:rFonts w:ascii="Century" w:eastAsia="Century" w:hAnsi="Century" w:cs="Century"/>
    </w:rPr>
  </w:style>
  <w:style w:type="paragraph" w:customStyle="1" w:styleId="jaf8">
    <w:name w:val="備考号（ja）"/>
    <w:basedOn w:val="a"/>
    <w:rsid w:val="00897945"/>
    <w:pPr>
      <w:widowControl w:val="0"/>
      <w:ind w:left="659" w:hanging="219"/>
    </w:pPr>
    <w:rPr>
      <w:rFonts w:ascii="ＭＳ 明朝" w:eastAsia="ＭＳ 明朝" w:hAnsi="ＭＳ 明朝" w:cs="ＭＳ 明朝"/>
    </w:rPr>
  </w:style>
  <w:style w:type="paragraph" w:customStyle="1" w:styleId="enf8">
    <w:name w:val="備考号（en）"/>
    <w:basedOn w:val="jaf8"/>
    <w:rsid w:val="00897945"/>
    <w:rPr>
      <w:rFonts w:ascii="Century" w:eastAsia="Century" w:hAnsi="Century" w:cs="Century"/>
    </w:rPr>
  </w:style>
  <w:style w:type="paragraph" w:customStyle="1" w:styleId="jaf9">
    <w:name w:val="号細分（ja）"/>
    <w:basedOn w:val="a"/>
    <w:rsid w:val="00897945"/>
    <w:pPr>
      <w:widowControl w:val="0"/>
      <w:ind w:left="659" w:hanging="219"/>
    </w:pPr>
    <w:rPr>
      <w:rFonts w:ascii="ＭＳ 明朝" w:eastAsia="ＭＳ 明朝" w:hAnsi="ＭＳ 明朝" w:cs="ＭＳ 明朝"/>
    </w:rPr>
  </w:style>
  <w:style w:type="paragraph" w:customStyle="1" w:styleId="enf9">
    <w:name w:val="号細分（en）"/>
    <w:basedOn w:val="jaf9"/>
    <w:rsid w:val="00897945"/>
    <w:rPr>
      <w:rFonts w:ascii="Century" w:eastAsia="Century" w:hAnsi="Century" w:cs="Century"/>
    </w:rPr>
  </w:style>
  <w:style w:type="paragraph" w:customStyle="1" w:styleId="jafa">
    <w:name w:val="号細分　番号なし（ja）"/>
    <w:basedOn w:val="a"/>
    <w:rsid w:val="00897945"/>
    <w:pPr>
      <w:widowControl w:val="0"/>
      <w:ind w:left="439"/>
    </w:pPr>
    <w:rPr>
      <w:rFonts w:ascii="ＭＳ 明朝" w:eastAsia="ＭＳ 明朝" w:hAnsi="ＭＳ 明朝" w:cs="ＭＳ 明朝"/>
    </w:rPr>
  </w:style>
  <w:style w:type="paragraph" w:customStyle="1" w:styleId="enfa">
    <w:name w:val="号細分　番号なし（en）"/>
    <w:basedOn w:val="jafa"/>
    <w:rsid w:val="00897945"/>
    <w:rPr>
      <w:rFonts w:ascii="Century" w:eastAsia="Century" w:hAnsi="Century" w:cs="Century"/>
    </w:rPr>
  </w:style>
  <w:style w:type="paragraph" w:customStyle="1" w:styleId="jafb">
    <w:name w:val="備考号細分（ja）"/>
    <w:basedOn w:val="a"/>
    <w:rsid w:val="00897945"/>
    <w:pPr>
      <w:widowControl w:val="0"/>
      <w:ind w:left="1099" w:hanging="439"/>
    </w:pPr>
    <w:rPr>
      <w:rFonts w:ascii="ＭＳ 明朝" w:eastAsia="ＭＳ 明朝" w:hAnsi="ＭＳ 明朝" w:cs="ＭＳ 明朝"/>
    </w:rPr>
  </w:style>
  <w:style w:type="paragraph" w:customStyle="1" w:styleId="enfb">
    <w:name w:val="備考号細分（en）"/>
    <w:basedOn w:val="jafb"/>
    <w:rsid w:val="00897945"/>
    <w:rPr>
      <w:rFonts w:ascii="Century" w:eastAsia="Century" w:hAnsi="Century" w:cs="Century"/>
    </w:rPr>
  </w:style>
  <w:style w:type="paragraph" w:customStyle="1" w:styleId="jafc">
    <w:name w:val="号細細分（ja）"/>
    <w:basedOn w:val="a"/>
    <w:rsid w:val="00897945"/>
    <w:pPr>
      <w:widowControl w:val="0"/>
      <w:ind w:left="1099" w:hanging="439"/>
    </w:pPr>
    <w:rPr>
      <w:rFonts w:ascii="ＭＳ 明朝" w:eastAsia="ＭＳ 明朝" w:hAnsi="ＭＳ 明朝" w:cs="ＭＳ 明朝"/>
    </w:rPr>
  </w:style>
  <w:style w:type="paragraph" w:customStyle="1" w:styleId="enfc">
    <w:name w:val="号細細分（en）"/>
    <w:basedOn w:val="jafc"/>
    <w:rsid w:val="00897945"/>
    <w:rPr>
      <w:rFonts w:ascii="Century" w:eastAsia="Century" w:hAnsi="Century" w:cs="Century"/>
    </w:rPr>
  </w:style>
  <w:style w:type="paragraph" w:customStyle="1" w:styleId="jafd">
    <w:name w:val="号細細分　番号なし（ja）"/>
    <w:basedOn w:val="a"/>
    <w:rsid w:val="00897945"/>
    <w:pPr>
      <w:widowControl w:val="0"/>
      <w:ind w:left="659"/>
    </w:pPr>
    <w:rPr>
      <w:rFonts w:ascii="ＭＳ 明朝" w:eastAsia="ＭＳ 明朝" w:hAnsi="ＭＳ 明朝" w:cs="ＭＳ 明朝"/>
    </w:rPr>
  </w:style>
  <w:style w:type="paragraph" w:customStyle="1" w:styleId="enfd">
    <w:name w:val="号細細分　番号なし（en）"/>
    <w:basedOn w:val="jafd"/>
    <w:rsid w:val="00897945"/>
    <w:rPr>
      <w:rFonts w:ascii="Century" w:eastAsia="Century" w:hAnsi="Century" w:cs="Century"/>
    </w:rPr>
  </w:style>
  <w:style w:type="paragraph" w:customStyle="1" w:styleId="jafe">
    <w:name w:val="備考号細細分（ja）"/>
    <w:basedOn w:val="a"/>
    <w:rsid w:val="00897945"/>
    <w:pPr>
      <w:widowControl w:val="0"/>
      <w:ind w:left="1319" w:hanging="439"/>
    </w:pPr>
    <w:rPr>
      <w:rFonts w:ascii="ＭＳ 明朝" w:eastAsia="ＭＳ 明朝" w:hAnsi="ＭＳ 明朝" w:cs="ＭＳ 明朝"/>
    </w:rPr>
  </w:style>
  <w:style w:type="paragraph" w:customStyle="1" w:styleId="enfe">
    <w:name w:val="備考号細細分（en）"/>
    <w:basedOn w:val="jafe"/>
    <w:rsid w:val="00897945"/>
    <w:rPr>
      <w:rFonts w:ascii="Century" w:eastAsia="Century" w:hAnsi="Century" w:cs="Century"/>
    </w:rPr>
  </w:style>
  <w:style w:type="paragraph" w:customStyle="1" w:styleId="jaff">
    <w:name w:val="号細細細分（ja）"/>
    <w:basedOn w:val="a"/>
    <w:rsid w:val="00897945"/>
    <w:pPr>
      <w:widowControl w:val="0"/>
      <w:ind w:left="1319" w:hanging="439"/>
    </w:pPr>
    <w:rPr>
      <w:rFonts w:ascii="ＭＳ 明朝" w:eastAsia="ＭＳ 明朝" w:hAnsi="ＭＳ 明朝" w:cs="ＭＳ 明朝"/>
    </w:rPr>
  </w:style>
  <w:style w:type="paragraph" w:customStyle="1" w:styleId="enff">
    <w:name w:val="号細細細分（en）"/>
    <w:basedOn w:val="jaff"/>
    <w:rsid w:val="00897945"/>
    <w:rPr>
      <w:rFonts w:ascii="Century" w:eastAsia="Century" w:hAnsi="Century" w:cs="Century"/>
    </w:rPr>
  </w:style>
  <w:style w:type="paragraph" w:customStyle="1" w:styleId="jaff0">
    <w:name w:val="号細細細分　番号なし（ja）"/>
    <w:basedOn w:val="a"/>
    <w:rsid w:val="00897945"/>
    <w:pPr>
      <w:widowControl w:val="0"/>
      <w:ind w:left="879"/>
    </w:pPr>
    <w:rPr>
      <w:rFonts w:ascii="ＭＳ 明朝" w:eastAsia="ＭＳ 明朝" w:hAnsi="ＭＳ 明朝" w:cs="ＭＳ 明朝"/>
    </w:rPr>
  </w:style>
  <w:style w:type="paragraph" w:customStyle="1" w:styleId="enff0">
    <w:name w:val="号細細細分　番号なし（en）"/>
    <w:basedOn w:val="jaff0"/>
    <w:rsid w:val="00897945"/>
    <w:rPr>
      <w:rFonts w:ascii="Century" w:eastAsia="Century" w:hAnsi="Century" w:cs="Century"/>
    </w:rPr>
  </w:style>
  <w:style w:type="paragraph" w:customStyle="1" w:styleId="jaff1">
    <w:name w:val="備考号細細細分（ja）"/>
    <w:basedOn w:val="a"/>
    <w:rsid w:val="008979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7945"/>
    <w:rPr>
      <w:rFonts w:ascii="Century" w:eastAsia="Century" w:hAnsi="Century" w:cs="Century"/>
    </w:rPr>
  </w:style>
  <w:style w:type="paragraph" w:customStyle="1" w:styleId="jaff2">
    <w:name w:val="類（ja）"/>
    <w:basedOn w:val="a"/>
    <w:rsid w:val="00897945"/>
    <w:pPr>
      <w:widowControl w:val="0"/>
      <w:ind w:left="439" w:hanging="219"/>
    </w:pPr>
    <w:rPr>
      <w:rFonts w:ascii="ＭＳ 明朝" w:eastAsia="ＭＳ 明朝" w:hAnsi="ＭＳ 明朝" w:cs="ＭＳ 明朝"/>
    </w:rPr>
  </w:style>
  <w:style w:type="paragraph" w:customStyle="1" w:styleId="enff2">
    <w:name w:val="類（en）"/>
    <w:basedOn w:val="jaff2"/>
    <w:rsid w:val="00897945"/>
    <w:rPr>
      <w:rFonts w:ascii="Century" w:eastAsia="Century" w:hAnsi="Century" w:cs="Century"/>
    </w:rPr>
  </w:style>
  <w:style w:type="paragraph" w:customStyle="1" w:styleId="jaff3">
    <w:name w:val="公布文（ja）"/>
    <w:basedOn w:val="a"/>
    <w:rsid w:val="00897945"/>
    <w:pPr>
      <w:widowControl w:val="0"/>
      <w:ind w:firstLine="219"/>
    </w:pPr>
    <w:rPr>
      <w:rFonts w:ascii="ＭＳ 明朝" w:eastAsia="ＭＳ 明朝" w:hAnsi="ＭＳ 明朝" w:cs="ＭＳ 明朝"/>
    </w:rPr>
  </w:style>
  <w:style w:type="paragraph" w:customStyle="1" w:styleId="enff3">
    <w:name w:val="公布文（en）"/>
    <w:basedOn w:val="jaff3"/>
    <w:rsid w:val="00897945"/>
    <w:rPr>
      <w:rFonts w:ascii="Century" w:eastAsia="Century" w:hAnsi="Century" w:cs="Century"/>
    </w:rPr>
  </w:style>
  <w:style w:type="paragraph" w:customStyle="1" w:styleId="jaen">
    <w:name w:val="表（ja：en）"/>
    <w:basedOn w:val="a"/>
    <w:rsid w:val="00897945"/>
    <w:pPr>
      <w:widowControl w:val="0"/>
      <w:snapToGrid w:val="0"/>
    </w:pPr>
    <w:rPr>
      <w:rFonts w:ascii="Century" w:eastAsia="ＭＳ 明朝" w:hAnsi="Century"/>
    </w:rPr>
  </w:style>
  <w:style w:type="paragraph" w:customStyle="1" w:styleId="jaff4">
    <w:name w:val="備考（ja）"/>
    <w:basedOn w:val="a"/>
    <w:rsid w:val="00897945"/>
    <w:pPr>
      <w:widowControl w:val="0"/>
      <w:ind w:left="439" w:hanging="219"/>
    </w:pPr>
    <w:rPr>
      <w:rFonts w:ascii="ＭＳ 明朝" w:eastAsia="ＭＳ 明朝" w:hAnsi="ＭＳ 明朝" w:cs="ＭＳ 明朝"/>
    </w:rPr>
  </w:style>
  <w:style w:type="paragraph" w:customStyle="1" w:styleId="enff4">
    <w:name w:val="備考（en）"/>
    <w:basedOn w:val="jaff4"/>
    <w:rsid w:val="00897945"/>
    <w:rPr>
      <w:rFonts w:ascii="Century" w:eastAsia="Century" w:hAnsi="Century" w:cs="Century"/>
    </w:rPr>
  </w:style>
  <w:style w:type="paragraph" w:customStyle="1" w:styleId="jaff5">
    <w:name w:val="表タイトル（ja）"/>
    <w:basedOn w:val="a"/>
    <w:rsid w:val="00897945"/>
    <w:pPr>
      <w:widowControl w:val="0"/>
      <w:ind w:left="219"/>
    </w:pPr>
    <w:rPr>
      <w:rFonts w:ascii="ＭＳ 明朝" w:eastAsia="ＭＳ 明朝" w:hAnsi="ＭＳ 明朝" w:cs="ＭＳ 明朝"/>
    </w:rPr>
  </w:style>
  <w:style w:type="paragraph" w:customStyle="1" w:styleId="enff5">
    <w:name w:val="表タイトル（en）"/>
    <w:basedOn w:val="jaff5"/>
    <w:rsid w:val="00897945"/>
    <w:rPr>
      <w:rFonts w:ascii="Century" w:eastAsia="Century" w:hAnsi="Century" w:cs="Century"/>
    </w:rPr>
  </w:style>
  <w:style w:type="paragraph" w:customStyle="1" w:styleId="jaff6">
    <w:name w:val="改正規定文（ja）"/>
    <w:basedOn w:val="a"/>
    <w:rsid w:val="00897945"/>
    <w:pPr>
      <w:widowControl w:val="0"/>
      <w:ind w:left="219" w:firstLine="219"/>
    </w:pPr>
    <w:rPr>
      <w:rFonts w:ascii="ＭＳ 明朝" w:eastAsia="ＭＳ 明朝" w:hAnsi="ＭＳ 明朝" w:cs="ＭＳ 明朝"/>
    </w:rPr>
  </w:style>
  <w:style w:type="paragraph" w:customStyle="1" w:styleId="enff6">
    <w:name w:val="改正規定文（en）"/>
    <w:basedOn w:val="jaff6"/>
    <w:rsid w:val="00897945"/>
    <w:rPr>
      <w:rFonts w:ascii="Century" w:eastAsia="Century" w:hAnsi="Century" w:cs="Century"/>
    </w:rPr>
  </w:style>
  <w:style w:type="paragraph" w:customStyle="1" w:styleId="jaff7">
    <w:name w:val="付記（ja）"/>
    <w:basedOn w:val="a"/>
    <w:rsid w:val="00897945"/>
    <w:pPr>
      <w:widowControl w:val="0"/>
      <w:ind w:left="219" w:firstLine="219"/>
    </w:pPr>
    <w:rPr>
      <w:rFonts w:ascii="ＭＳ 明朝" w:eastAsia="ＭＳ 明朝" w:hAnsi="ＭＳ 明朝" w:cs="ＭＳ 明朝"/>
    </w:rPr>
  </w:style>
  <w:style w:type="paragraph" w:customStyle="1" w:styleId="enff7">
    <w:name w:val="付記（en）"/>
    <w:basedOn w:val="jaff7"/>
    <w:rsid w:val="00897945"/>
    <w:rPr>
      <w:rFonts w:ascii="Century" w:eastAsia="Century" w:hAnsi="Century" w:cs="Century"/>
    </w:rPr>
  </w:style>
  <w:style w:type="paragraph" w:customStyle="1" w:styleId="jaff8">
    <w:name w:val="様式名（ja）"/>
    <w:basedOn w:val="a"/>
    <w:rsid w:val="00897945"/>
    <w:pPr>
      <w:widowControl w:val="0"/>
      <w:ind w:left="439" w:hanging="219"/>
    </w:pPr>
    <w:rPr>
      <w:rFonts w:ascii="ＭＳ 明朝" w:eastAsia="ＭＳ 明朝" w:hAnsi="ＭＳ 明朝" w:cs="ＭＳ 明朝"/>
    </w:rPr>
  </w:style>
  <w:style w:type="paragraph" w:customStyle="1" w:styleId="enff8">
    <w:name w:val="様式名（en）"/>
    <w:basedOn w:val="jaff8"/>
    <w:rsid w:val="00897945"/>
    <w:rPr>
      <w:rFonts w:ascii="Century" w:eastAsia="Century" w:hAnsi="Century" w:cs="Century"/>
    </w:rPr>
  </w:style>
  <w:style w:type="paragraph" w:customStyle="1" w:styleId="jaff9">
    <w:name w:val="様式項目（ja）"/>
    <w:basedOn w:val="a"/>
    <w:rsid w:val="00897945"/>
    <w:pPr>
      <w:widowControl w:val="0"/>
      <w:ind w:left="221" w:firstLine="221"/>
    </w:pPr>
    <w:rPr>
      <w:rFonts w:ascii="ＭＳ 明朝" w:eastAsia="ＭＳ 明朝" w:hAnsi="ＭＳ 明朝" w:cs="ＭＳ 明朝"/>
    </w:rPr>
  </w:style>
  <w:style w:type="paragraph" w:customStyle="1" w:styleId="enff9">
    <w:name w:val="様式項目（en）"/>
    <w:basedOn w:val="jaff9"/>
    <w:rsid w:val="00897945"/>
    <w:rPr>
      <w:rFonts w:ascii="Century" w:eastAsia="Century" w:hAnsi="Century" w:cs="Century"/>
    </w:rPr>
  </w:style>
  <w:style w:type="table" w:customStyle="1" w:styleId="1">
    <w:name w:val="表1"/>
    <w:rsid w:val="00897945"/>
    <w:tblPr>
      <w:tblInd w:w="340" w:type="dxa"/>
      <w:tblCellMar>
        <w:top w:w="0" w:type="dxa"/>
        <w:left w:w="0" w:type="dxa"/>
        <w:bottom w:w="0" w:type="dxa"/>
        <w:right w:w="0" w:type="dxa"/>
      </w:tblCellMar>
    </w:tblPr>
  </w:style>
  <w:style w:type="numbering" w:customStyle="1" w:styleId="WW8Num1">
    <w:name w:val="WW8Num1"/>
    <w:rsid w:val="00897945"/>
    <w:pPr>
      <w:numPr>
        <w:numId w:val="2"/>
      </w:numPr>
    </w:pPr>
  </w:style>
  <w:style w:type="numbering" w:customStyle="1" w:styleId="WW8Num2">
    <w:name w:val="WW8Num2"/>
    <w:rsid w:val="00897945"/>
    <w:pPr>
      <w:numPr>
        <w:numId w:val="3"/>
      </w:numPr>
    </w:pPr>
  </w:style>
  <w:style w:type="numbering" w:customStyle="1" w:styleId="WW8Num3">
    <w:name w:val="WW8Num3"/>
    <w:rsid w:val="00897945"/>
    <w:pPr>
      <w:numPr>
        <w:numId w:val="4"/>
      </w:numPr>
    </w:pPr>
  </w:style>
  <w:style w:type="numbering" w:customStyle="1" w:styleId="WW8Num4">
    <w:name w:val="WW8Num4"/>
    <w:rsid w:val="00897945"/>
    <w:pPr>
      <w:numPr>
        <w:numId w:val="5"/>
      </w:numPr>
    </w:pPr>
  </w:style>
  <w:style w:type="numbering" w:customStyle="1" w:styleId="WW8Num5">
    <w:name w:val="WW8Num5"/>
    <w:rsid w:val="00897945"/>
    <w:pPr>
      <w:numPr>
        <w:numId w:val="6"/>
      </w:numPr>
    </w:pPr>
  </w:style>
  <w:style w:type="numbering" w:customStyle="1" w:styleId="WW8Num6">
    <w:name w:val="WW8Num6"/>
    <w:rsid w:val="00897945"/>
    <w:pPr>
      <w:numPr>
        <w:numId w:val="7"/>
      </w:numPr>
    </w:pPr>
  </w:style>
  <w:style w:type="numbering" w:customStyle="1" w:styleId="WW8Num7">
    <w:name w:val="WW8Num7"/>
    <w:rsid w:val="00897945"/>
    <w:pPr>
      <w:numPr>
        <w:numId w:val="8"/>
      </w:numPr>
    </w:pPr>
  </w:style>
  <w:style w:type="numbering" w:customStyle="1" w:styleId="WW8Num8">
    <w:name w:val="WW8Num8"/>
    <w:rsid w:val="00897945"/>
    <w:pPr>
      <w:numPr>
        <w:numId w:val="9"/>
      </w:numPr>
    </w:pPr>
  </w:style>
  <w:style w:type="numbering" w:customStyle="1" w:styleId="WW8Num9">
    <w:name w:val="WW8Num9"/>
    <w:rsid w:val="00897945"/>
    <w:pPr>
      <w:numPr>
        <w:numId w:val="10"/>
      </w:numPr>
    </w:pPr>
  </w:style>
  <w:style w:type="numbering" w:customStyle="1" w:styleId="WW8Num10">
    <w:name w:val="WW8Num10"/>
    <w:rsid w:val="00897945"/>
    <w:pPr>
      <w:numPr>
        <w:numId w:val="11"/>
      </w:numPr>
    </w:pPr>
  </w:style>
  <w:style w:type="numbering" w:customStyle="1" w:styleId="WW8Num11">
    <w:name w:val="WW8Num11"/>
    <w:rsid w:val="00897945"/>
    <w:pPr>
      <w:numPr>
        <w:numId w:val="12"/>
      </w:numPr>
    </w:pPr>
  </w:style>
  <w:style w:type="numbering" w:customStyle="1" w:styleId="WW8Num12">
    <w:name w:val="WW8Num12"/>
    <w:rsid w:val="00897945"/>
    <w:pPr>
      <w:numPr>
        <w:numId w:val="13"/>
      </w:numPr>
    </w:pPr>
  </w:style>
  <w:style w:type="paragraph" w:styleId="a4">
    <w:name w:val="header"/>
    <w:basedOn w:val="a"/>
    <w:link w:val="a5"/>
    <w:uiPriority w:val="99"/>
    <w:unhideWhenUsed/>
    <w:rsid w:val="00AC51A1"/>
    <w:pPr>
      <w:tabs>
        <w:tab w:val="center" w:pos="4252"/>
        <w:tab w:val="right" w:pos="8504"/>
      </w:tabs>
      <w:snapToGrid w:val="0"/>
    </w:pPr>
  </w:style>
  <w:style w:type="character" w:customStyle="1" w:styleId="a5">
    <w:name w:val="ヘッダー (文字)"/>
    <w:basedOn w:val="a0"/>
    <w:link w:val="a4"/>
    <w:uiPriority w:val="99"/>
    <w:rsid w:val="00AC51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8589</Words>
  <Characters>48958</Characters>
  <Application>Microsoft Office Word</Application>
  <DocSecurity>0</DocSecurity>
  <Lines>407</Lines>
  <Paragraphs>114</Paragraphs>
  <ScaleCrop>false</ScaleCrop>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