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6FE" w:rsidRDefault="00822622">
      <w:pPr>
        <w:pStyle w:val="ja"/>
      </w:pPr>
      <w:r>
        <w:t>特定多国籍企業による研究開発事業等の促進に関する特別措置法</w:t>
      </w:r>
    </w:p>
    <w:p w:rsidR="003346FE" w:rsidRDefault="00822622">
      <w:pPr>
        <w:pStyle w:val="en"/>
      </w:pPr>
      <w:r>
        <w:t>Act on Special Measures to Promote Research and Development Business, etc. by Specified Multinational Enterprises</w:t>
      </w:r>
    </w:p>
    <w:p w:rsidR="003346FE" w:rsidRDefault="003346FE"/>
    <w:p w:rsidR="003346FE" w:rsidRDefault="00822622">
      <w:pPr>
        <w:pStyle w:val="jaf"/>
      </w:pPr>
      <w:r>
        <w:t>（平成二十四年八月三日法律第五十五号）</w:t>
      </w:r>
    </w:p>
    <w:p w:rsidR="003346FE" w:rsidRDefault="00822622">
      <w:pPr>
        <w:pStyle w:val="enf"/>
      </w:pPr>
      <w:r>
        <w:t>(Act No. 55 of August 3, 2012)</w:t>
      </w:r>
    </w:p>
    <w:p w:rsidR="003346FE" w:rsidRDefault="003346FE"/>
    <w:p w:rsidR="003346FE" w:rsidRDefault="00822622">
      <w:pPr>
        <w:pStyle w:val="ja5"/>
      </w:pPr>
      <w:r>
        <w:t>第一章　総則（第一条</w:t>
      </w:r>
      <w:r>
        <w:t>―</w:t>
      </w:r>
      <w:r>
        <w:t>第三条）</w:t>
      </w:r>
    </w:p>
    <w:p w:rsidR="003346FE" w:rsidRDefault="00822622">
      <w:pPr>
        <w:pStyle w:val="en5"/>
      </w:pPr>
      <w:r>
        <w:t xml:space="preserve">Chapter I General Provisions </w:t>
      </w:r>
      <w:r>
        <w:t>(Articles 1 to 3)</w:t>
      </w:r>
    </w:p>
    <w:p w:rsidR="003346FE" w:rsidRDefault="00822622">
      <w:pPr>
        <w:pStyle w:val="ja5"/>
      </w:pPr>
      <w:r>
        <w:t>第二章　研究開発事業等の促進（第四条</w:t>
      </w:r>
      <w:r>
        <w:t>―</w:t>
      </w:r>
      <w:r>
        <w:t>第十一条）</w:t>
      </w:r>
    </w:p>
    <w:p w:rsidR="003346FE" w:rsidRDefault="00822622">
      <w:pPr>
        <w:pStyle w:val="en5"/>
      </w:pPr>
      <w:r>
        <w:t>Chapter II Promoting Research and Development Business, etc. (Articles 4 to 11)</w:t>
      </w:r>
    </w:p>
    <w:p w:rsidR="003346FE" w:rsidRDefault="00822622">
      <w:pPr>
        <w:pStyle w:val="ja5"/>
      </w:pPr>
      <w:r>
        <w:t>第三章　雑則（第十二条</w:t>
      </w:r>
      <w:r>
        <w:t>―</w:t>
      </w:r>
      <w:r>
        <w:t>第十五条）</w:t>
      </w:r>
    </w:p>
    <w:p w:rsidR="003346FE" w:rsidRDefault="00822622">
      <w:pPr>
        <w:pStyle w:val="en5"/>
      </w:pPr>
      <w:r>
        <w:t>Chapter III Miscellaneous Provisions (Articles 12 to 15)</w:t>
      </w:r>
    </w:p>
    <w:p w:rsidR="003346FE" w:rsidRDefault="00822622">
      <w:pPr>
        <w:pStyle w:val="ja5"/>
      </w:pPr>
      <w:r>
        <w:t>第四章　罰則（第十六条）</w:t>
      </w:r>
    </w:p>
    <w:p w:rsidR="003346FE" w:rsidRDefault="00822622">
      <w:pPr>
        <w:pStyle w:val="en5"/>
      </w:pPr>
      <w:r>
        <w:t>Chapter IV Penal Provisions (Article 16)</w:t>
      </w:r>
    </w:p>
    <w:p w:rsidR="003346FE" w:rsidRDefault="00822622">
      <w:pPr>
        <w:pStyle w:val="jac"/>
      </w:pPr>
      <w:r>
        <w:t>附　則</w:t>
      </w:r>
    </w:p>
    <w:p w:rsidR="003346FE" w:rsidRDefault="00822622">
      <w:pPr>
        <w:pStyle w:val="enc"/>
      </w:pPr>
      <w:r>
        <w:t>Supplementary Provisions</w:t>
      </w:r>
    </w:p>
    <w:p w:rsidR="003346FE" w:rsidRDefault="003346FE"/>
    <w:p w:rsidR="003346FE" w:rsidRDefault="00822622">
      <w:pPr>
        <w:pStyle w:val="ja3"/>
      </w:pPr>
      <w:r>
        <w:t>第一章　総則</w:t>
      </w:r>
    </w:p>
    <w:p w:rsidR="003346FE" w:rsidRDefault="00822622">
      <w:pPr>
        <w:pStyle w:val="en3"/>
      </w:pPr>
      <w:r>
        <w:t>Chapter I General Provisions</w:t>
      </w:r>
    </w:p>
    <w:p w:rsidR="003346FE" w:rsidRDefault="003346FE"/>
    <w:p w:rsidR="003346FE" w:rsidRDefault="00822622">
      <w:pPr>
        <w:pStyle w:val="jaa"/>
      </w:pPr>
      <w:r>
        <w:t>（目的）</w:t>
      </w:r>
    </w:p>
    <w:p w:rsidR="003346FE" w:rsidRDefault="00822622">
      <w:pPr>
        <w:pStyle w:val="ena"/>
      </w:pPr>
      <w:r>
        <w:t>(Purpose)</w:t>
      </w:r>
    </w:p>
    <w:p w:rsidR="003346FE" w:rsidRDefault="00822622">
      <w:pPr>
        <w:pStyle w:val="jaf3"/>
      </w:pPr>
      <w:r>
        <w:t>第一条　この法律は、我が国を取り巻く国際経済環境の変化等に伴い、我が国がアジア地域その他の地域における国際的な経済活動の拠点となることが重要となっていることに鑑み、我が国において新たに研究開発事業及び統括事業を行おうとする特定多国籍企業の活動を促進するための特別の措置を講ずることにより、新たな事業の創出を図るとともに、就業の機会の増大に寄与し、もって国民</w:t>
      </w:r>
      <w:r>
        <w:t>経済の健全な発展に資することを目的とする。</w:t>
      </w:r>
    </w:p>
    <w:p w:rsidR="003346FE" w:rsidRDefault="00822622">
      <w:pPr>
        <w:pStyle w:val="enf3"/>
      </w:pPr>
      <w:r>
        <w:t>Article 1  The purpose of this Act is to facilitate the creation of new business and contribute to the expansion of employment opportunities through the implementation of special measures to promote the activities of specified multina</w:t>
      </w:r>
      <w:r>
        <w:t>tional enterprises that intend to newly engage in research and development business and supervisory business in Japan, given the growing importance of Japan becoming a center for international economic activities in Asia and other regions, and in the midst</w:t>
      </w:r>
      <w:r>
        <w:t xml:space="preserve"> of changes in the global economic </w:t>
      </w:r>
      <w:r>
        <w:lastRenderedPageBreak/>
        <w:t>environment and other circumstances surrounding Japan, thereby contributing to the sound development of the national economy.</w:t>
      </w:r>
    </w:p>
    <w:p w:rsidR="003346FE" w:rsidRDefault="003346FE"/>
    <w:p w:rsidR="003346FE" w:rsidRDefault="00822622">
      <w:pPr>
        <w:pStyle w:val="jaa"/>
      </w:pPr>
      <w:r>
        <w:t>（定義）</w:t>
      </w:r>
    </w:p>
    <w:p w:rsidR="003346FE" w:rsidRDefault="00822622">
      <w:pPr>
        <w:pStyle w:val="ena"/>
      </w:pPr>
      <w:r>
        <w:t>(Definitions)</w:t>
      </w:r>
    </w:p>
    <w:p w:rsidR="003346FE" w:rsidRDefault="00822622">
      <w:pPr>
        <w:pStyle w:val="jaf3"/>
      </w:pPr>
      <w:r>
        <w:t>第二条　この法律において「特定多国籍企業」とは、次の各号のいずれにも該当する法人をいう。</w:t>
      </w:r>
    </w:p>
    <w:p w:rsidR="003346FE" w:rsidRDefault="00822622">
      <w:pPr>
        <w:pStyle w:val="enf3"/>
      </w:pPr>
      <w:r>
        <w:t>Article 2  (1) The term "specified multinational enterprise" as used in this Act means a corporation that falls under both of the following items:</w:t>
      </w:r>
    </w:p>
    <w:p w:rsidR="003346FE" w:rsidRDefault="00822622">
      <w:pPr>
        <w:pStyle w:val="jaf6"/>
      </w:pPr>
      <w:r>
        <w:t>一　法人の本店又は主たる事務所が所在する国又は地域（以下この号及び第四項において「国等」という。）以外の国等に当該法人の子法人等</w:t>
      </w:r>
      <w:r>
        <w:t>（当該法人がその総株主等の議決権（総株主又は総出資者の議決権をいう。以下同じ。）の過半数を保有していることその他の当該法人と密接な関係を有する法人として主務省令で定める法人をいう。）を設立している法人であって、国際的規模で事業活動を行っていると認められるものとして主務省令で定める法人</w:t>
      </w:r>
    </w:p>
    <w:p w:rsidR="003346FE" w:rsidRDefault="00822622">
      <w:pPr>
        <w:pStyle w:val="enf6"/>
      </w:pPr>
      <w:r>
        <w:t>(i) a corporation that has established a subsidiary corporation or other similar entity (in which the corporation</w:t>
      </w:r>
      <w:r>
        <w:t xml:space="preserve"> has a majority of the voting rights of all shareholders, etc. (meaning the voting rights of all shareholders or equity investors; the same applies hereinafter), or a corporation which is otherwise prescribed by order of the competent ministry as being clo</w:t>
      </w:r>
      <w:r>
        <w:t xml:space="preserve">sely related to the corporation) in the State or region (hereinafter referred to as "the State, etc." in this item and in paragraph (4) below), other than the State, etc. in which the head office or principal office of the corporation is located, which is </w:t>
      </w:r>
      <w:r>
        <w:t>prescribed by order of the competent ministry as being engaged in business activities on an international scale;</w:t>
      </w:r>
    </w:p>
    <w:p w:rsidR="003346FE" w:rsidRDefault="00822622">
      <w:pPr>
        <w:pStyle w:val="jaf6"/>
      </w:pPr>
      <w:r>
        <w:t>二　高度な知識又は技術を有すると認められるものとして主務省令で定める法人</w:t>
      </w:r>
    </w:p>
    <w:p w:rsidR="003346FE" w:rsidRDefault="00822622">
      <w:pPr>
        <w:pStyle w:val="enf6"/>
      </w:pPr>
      <w:r>
        <w:t>(ii) a corporation that is prescribed by order of the competent ministry as being recognized as having adv</w:t>
      </w:r>
      <w:r>
        <w:t>anced knowledge or technology.</w:t>
      </w:r>
    </w:p>
    <w:p w:rsidR="003346FE" w:rsidRDefault="00822622">
      <w:pPr>
        <w:pStyle w:val="jaf4"/>
      </w:pPr>
      <w:r>
        <w:t>２　この法律において「国内関係会社」とは、特定多国籍企業がその総株主等の議決権の過半数を保有していることその他の当該特定多国籍企業と密接な関係を有する国内の会社として主務省令で定める会社をいう。</w:t>
      </w:r>
    </w:p>
    <w:p w:rsidR="003346FE" w:rsidRDefault="00822622">
      <w:pPr>
        <w:pStyle w:val="enf4"/>
      </w:pPr>
      <w:r>
        <w:t>(2) The term "domestic related company" as used in this Act means a company which is prescribed by order of the competent minis</w:t>
      </w:r>
      <w:r>
        <w:t>try as a domestic company in which a specified multinational enterprise has the majority of the voting rights of all Shareholders, etc. or which otherwise has a close relationship with the specified multinational enterprise.</w:t>
      </w:r>
    </w:p>
    <w:p w:rsidR="003346FE" w:rsidRDefault="00822622">
      <w:pPr>
        <w:pStyle w:val="jaf4"/>
      </w:pPr>
      <w:r>
        <w:t>３　この法律において「研究開発事業」とは、技術革新の進展に即応</w:t>
      </w:r>
      <w:r>
        <w:t>した高度な産業技術（以下この項において「高度技術」という。）の研究開発を行う事業（当該高度技術を用いて製品又は役務を開発する事業を含む。）のうち、新たな事業の創出及び就業の機会の増大をもたらすことが見込まれるものとして主務省令で定めるものをいう。</w:t>
      </w:r>
    </w:p>
    <w:p w:rsidR="003346FE" w:rsidRDefault="00822622">
      <w:pPr>
        <w:pStyle w:val="enf4"/>
      </w:pPr>
      <w:r>
        <w:t xml:space="preserve">(3) The term "research and development business" as used in this Act means the </w:t>
      </w:r>
      <w:r>
        <w:lastRenderedPageBreak/>
        <w:t>business of conducting research and development of ad</w:t>
      </w:r>
      <w:r>
        <w:t xml:space="preserve">vanced industrial technology suitable for advancing technological innovation (hereinafter referred to as "advanced technology" in this paragraph) (including the business of developing products or services with the use of the relevant advanced technology), </w:t>
      </w:r>
      <w:r>
        <w:t>as prescribed by order of the competent ministry due to having the potential to create new business and expand employment opportunities.</w:t>
      </w:r>
    </w:p>
    <w:p w:rsidR="003346FE" w:rsidRDefault="00822622">
      <w:pPr>
        <w:pStyle w:val="jaf4"/>
      </w:pPr>
      <w:r>
        <w:t>４　この法律において「統括事業」とは、二以上の法人（これらの法人の本店又は主たる事務所が所在する国等の数が二以上であるものに限る。）のそれぞれの総株主等の議決権の過半数を取得し、又は保有することにより、当該二以上の法人が行う事業の方針を策</w:t>
      </w:r>
      <w:r>
        <w:t>定するとともに、当該二以上の法人に対する出資その他の当該方針の実施を確保する事業その他の当該二以上の法人が行う事業を統括する事業のうち、新たな事業の創出及び就業の機会の増大をもたらすことが見込まれるものとして主務省令で定めるものをいう。</w:t>
      </w:r>
    </w:p>
    <w:p w:rsidR="003346FE" w:rsidRDefault="00822622">
      <w:pPr>
        <w:pStyle w:val="enf4"/>
      </w:pPr>
      <w:r>
        <w:t>(4) The term "supervisory business" as used in this Act means the act of establishing policies for the business engaged in by two or more</w:t>
      </w:r>
      <w:r>
        <w:t xml:space="preserve"> corporations (limited to cases where these corporations' head offices or principal offices are located in two or more countries, etc.), while supervising the ensuring of financing for the corporations and the implementation of policies and other business </w:t>
      </w:r>
      <w:r>
        <w:t>engaged in by the corporations, by way of obtaining or retaining the majority of the voting rights of all shareholders, etc. of the corporations respectively, as prescribed by order of the competent ministry due to having the potential to create new busine</w:t>
      </w:r>
      <w:r>
        <w:t>ss and expand employment opportunities.</w:t>
      </w:r>
    </w:p>
    <w:p w:rsidR="003346FE" w:rsidRDefault="00822622">
      <w:pPr>
        <w:pStyle w:val="jaf4"/>
      </w:pPr>
      <w:r>
        <w:t>５　この法律において「中小企業者」とは、次の各号のいずれかに該当する者をいう。</w:t>
      </w:r>
    </w:p>
    <w:p w:rsidR="003346FE" w:rsidRDefault="00822622">
      <w:pPr>
        <w:pStyle w:val="enf4"/>
      </w:pPr>
      <w:r>
        <w:t>(5) The term "small and medium sized enterprise operator" as used in this Act means an entity that falls under any of the following items:</w:t>
      </w:r>
    </w:p>
    <w:p w:rsidR="003346FE" w:rsidRDefault="00822622">
      <w:pPr>
        <w:pStyle w:val="jaf6"/>
      </w:pPr>
      <w:r>
        <w:t>一　資本金の額又は出資の総額が三億円以下の会社及び常時使用する従業員の数が</w:t>
      </w:r>
      <w:r>
        <w:t>三百人以下の会社であって、製造業、建設業、運輸業その他の業種（次号から第四号までに掲げる業種及び第五号の政令で定める業種を除く。）に属する事業を主たる事業として営むもの</w:t>
      </w:r>
    </w:p>
    <w:p w:rsidR="003346FE" w:rsidRDefault="00822622">
      <w:pPr>
        <w:pStyle w:val="enf6"/>
      </w:pPr>
      <w:r>
        <w:t>(i) any company whose amount of stated capital or total amount of capital contribution is 300,000,000 yen or less and any company whose number of regularly hired employees</w:t>
      </w:r>
      <w:r>
        <w:t xml:space="preserve"> is 300 or less, the main business of which is classified as manufacturing business, construction business, or transportation business, or other business types (excluding business types listed in the following item to item (iv) and those prescribed by Cabi</w:t>
      </w:r>
      <w:r>
        <w:t>net Order as set forth in item (v));</w:t>
      </w:r>
    </w:p>
    <w:p w:rsidR="003346FE" w:rsidRDefault="00822622">
      <w:pPr>
        <w:pStyle w:val="jaf6"/>
      </w:pPr>
      <w:r>
        <w:t>二　資本金の額又は出資の総額が一億円以下の会社及び常時使用する従業員の数が百人以下の会社であって、卸売業（第五号の政令で定める業種を除く。）に属する事業を主たる事業として営むもの</w:t>
      </w:r>
    </w:p>
    <w:p w:rsidR="003346FE" w:rsidRDefault="00822622">
      <w:pPr>
        <w:pStyle w:val="enf6"/>
      </w:pPr>
      <w:r>
        <w:t>(ii) any company whose amount of stated capital or total amount of capital contribution is 100,000,000 yen or less and any compan</w:t>
      </w:r>
      <w:r>
        <w:t>y whose number of regularly hired employees is 100 or less, the main business of which is classified as wholesale business (excluding the business types prescribed by Cabinet Order as set forth in item (v));</w:t>
      </w:r>
    </w:p>
    <w:p w:rsidR="003346FE" w:rsidRDefault="00822622">
      <w:pPr>
        <w:pStyle w:val="jaf6"/>
      </w:pPr>
      <w:r>
        <w:t>三　資本金の額又は出資の総額が五千万円以下の会社及び常時使用する従業員の数が百人以下の会社であっ</w:t>
      </w:r>
      <w:r>
        <w:t>て、サービス業（第五号の政令で定める業種を除く。）に属する事業を主たる事業として営むもの</w:t>
      </w:r>
    </w:p>
    <w:p w:rsidR="003346FE" w:rsidRDefault="00822622">
      <w:pPr>
        <w:pStyle w:val="enf6"/>
      </w:pPr>
      <w:r>
        <w:t xml:space="preserve">(iii) any company whose amount of stated capital or total amount of capital contribution is 50,000,000 yen or less and any company whose number of regular employees is 100 or less, the main business of which is </w:t>
      </w:r>
      <w:r>
        <w:t>classified as service industry (excluding the business types prescribed by Cabinet Order as set forth in item (v));</w:t>
      </w:r>
    </w:p>
    <w:p w:rsidR="003346FE" w:rsidRDefault="00822622">
      <w:pPr>
        <w:pStyle w:val="jaf6"/>
      </w:pPr>
      <w:r>
        <w:t>四　資本金の額又は出資の総額が五千万円以下の会社及び常時使用する従業員の数が五十人以下の会社であって、小売業（次号の政令で定める業種を除く。）に属する事業を主たる事業として営むもの</w:t>
      </w:r>
    </w:p>
    <w:p w:rsidR="003346FE" w:rsidRDefault="00822622">
      <w:pPr>
        <w:pStyle w:val="enf6"/>
      </w:pPr>
      <w:r>
        <w:t>(iv) any company whose amount of stated capital o</w:t>
      </w:r>
      <w:r>
        <w:t xml:space="preserve">r total amount of capital contribution is 50,000,000 yen or less and any company whose number of regularly hired employees is 50 or less, the main business of which is classified as retail business (excluding the business types prescribed by Cabinet Order </w:t>
      </w:r>
      <w:r>
        <w:t>as set forth in the following item);</w:t>
      </w:r>
    </w:p>
    <w:p w:rsidR="003346FE" w:rsidRDefault="00822622">
      <w:pPr>
        <w:pStyle w:val="jaf6"/>
      </w:pPr>
      <w:r>
        <w:t>五　資本金の額又は出資の総額がその業種ごとに政令で定める金額以下の会社及び常時使用する従業員の数がその業種ごとに政令で定める数以下の会社であって、その政令で定める業種に属する事業を主たる事業として営むもの</w:t>
      </w:r>
    </w:p>
    <w:p w:rsidR="003346FE" w:rsidRDefault="00822622">
      <w:pPr>
        <w:pStyle w:val="enf6"/>
      </w:pPr>
      <w:r>
        <w:t>(v) any company whose amount of stated capital or total amount of capital contribution is not more than the amount p</w:t>
      </w:r>
      <w:r>
        <w:t>rescribed by Cabinet Order for each business type and any company whose number of regularly hired employees is not more than the number prescribed by Cabinet Order for each business type, the main business of which is classified as falling under the busine</w:t>
      </w:r>
      <w:r>
        <w:t>ss type prescribed by the Cabinet Order.</w:t>
      </w:r>
    </w:p>
    <w:p w:rsidR="003346FE" w:rsidRDefault="003346FE"/>
    <w:p w:rsidR="003346FE" w:rsidRDefault="00822622">
      <w:pPr>
        <w:pStyle w:val="jaa"/>
      </w:pPr>
      <w:r>
        <w:t>（基本方針）</w:t>
      </w:r>
    </w:p>
    <w:p w:rsidR="003346FE" w:rsidRDefault="00822622">
      <w:pPr>
        <w:pStyle w:val="ena"/>
      </w:pPr>
      <w:r>
        <w:t>(Basic Policy)</w:t>
      </w:r>
    </w:p>
    <w:p w:rsidR="003346FE" w:rsidRDefault="00822622">
      <w:pPr>
        <w:pStyle w:val="jaf3"/>
      </w:pPr>
      <w:r>
        <w:t>第三条　主務大臣は、特定多国籍企業による研究開発事業及び統括事業の促進に関する基本方針（以下「基本方針」という。）を定めなければならない。</w:t>
      </w:r>
    </w:p>
    <w:p w:rsidR="003346FE" w:rsidRDefault="00822622">
      <w:pPr>
        <w:pStyle w:val="enf3"/>
      </w:pPr>
      <w:r>
        <w:t xml:space="preserve">Article 3  (1) The competent minister is required to formulate Basic Policy Concerning Promotion of Research and </w:t>
      </w:r>
      <w:r>
        <w:t>Development Business and Supervisory Business by Specified Multinational Enterprises (hereinafter referred to as the "basic policy").</w:t>
      </w:r>
    </w:p>
    <w:p w:rsidR="003346FE" w:rsidRDefault="00822622">
      <w:pPr>
        <w:pStyle w:val="jaf4"/>
      </w:pPr>
      <w:r>
        <w:t>２　基本方針には、次に掲げる事項について定めるものとする。</w:t>
      </w:r>
    </w:p>
    <w:p w:rsidR="003346FE" w:rsidRDefault="00822622">
      <w:pPr>
        <w:pStyle w:val="enf4"/>
      </w:pPr>
      <w:r>
        <w:t>(2) The basic policy is to specify the following matters:</w:t>
      </w:r>
    </w:p>
    <w:p w:rsidR="003346FE" w:rsidRDefault="00822622">
      <w:pPr>
        <w:pStyle w:val="jaf6"/>
      </w:pPr>
      <w:r>
        <w:t>一　特定多国籍企業による研究開発事業及び統括事業の促進の意義及び基本的な方向に関する事項</w:t>
      </w:r>
    </w:p>
    <w:p w:rsidR="003346FE" w:rsidRDefault="00822622">
      <w:pPr>
        <w:pStyle w:val="enf6"/>
      </w:pPr>
      <w:r>
        <w:t>(i) matters concerning the significance of and the basic course of action to promote research and development business and supervisory business by specified multinational enterprises;</w:t>
      </w:r>
    </w:p>
    <w:p w:rsidR="003346FE" w:rsidRDefault="00822622">
      <w:pPr>
        <w:pStyle w:val="jaf6"/>
      </w:pPr>
      <w:r>
        <w:t>二　特定多国籍企業による研究開発事業及び統括事業の内容</w:t>
      </w:r>
      <w:r>
        <w:t>に関する事項</w:t>
      </w:r>
    </w:p>
    <w:p w:rsidR="003346FE" w:rsidRDefault="00822622">
      <w:pPr>
        <w:pStyle w:val="enf6"/>
      </w:pPr>
      <w:r>
        <w:t>(ii) matters concerning the details of research and development business and supervisory business by specified multinational enterprises;</w:t>
      </w:r>
    </w:p>
    <w:p w:rsidR="003346FE" w:rsidRDefault="00822622">
      <w:pPr>
        <w:pStyle w:val="jaf6"/>
      </w:pPr>
      <w:r>
        <w:t>三　我が国事業者の特許発明、技術等の国外流出の防止その他特定多国籍企業による研究開発事業及び統括事業の促進に際し配慮すべき事項</w:t>
      </w:r>
    </w:p>
    <w:p w:rsidR="003346FE" w:rsidRDefault="00822622">
      <w:pPr>
        <w:pStyle w:val="enf6"/>
      </w:pPr>
      <w:r>
        <w:t>(iii) matters concerning prevention of any outf</w:t>
      </w:r>
      <w:r>
        <w:t>low to foreign countries of patented inventions, technology, etc., held by Japanese business operators, and other matters to be taken into consideration when promoting research and development business and supervisory business by specified multinational en</w:t>
      </w:r>
      <w:r>
        <w:t>terprises.</w:t>
      </w:r>
    </w:p>
    <w:p w:rsidR="003346FE" w:rsidRDefault="00822622">
      <w:pPr>
        <w:pStyle w:val="jaf4"/>
      </w:pPr>
      <w:r>
        <w:t>３　主務大臣は、基本方針を定め、又はこれを変更しようとするときは、あらかじめ、関係行政機関の長に協議しなければならない。</w:t>
      </w:r>
    </w:p>
    <w:p w:rsidR="003346FE" w:rsidRDefault="00822622">
      <w:pPr>
        <w:pStyle w:val="enf4"/>
      </w:pPr>
      <w:r>
        <w:t>(3) Prior to the formulation of the basic policy or any revision thereof, the competent minister must consult with the heads of relevant administrative organs.</w:t>
      </w:r>
    </w:p>
    <w:p w:rsidR="003346FE" w:rsidRDefault="00822622">
      <w:pPr>
        <w:pStyle w:val="jaf4"/>
      </w:pPr>
      <w:r>
        <w:t>４　主務大臣は、基本方針を定め、又はこれを変更し</w:t>
      </w:r>
      <w:r>
        <w:t>たときは、遅滞なく、これを公表しなければならない。</w:t>
      </w:r>
    </w:p>
    <w:p w:rsidR="003346FE" w:rsidRDefault="00822622">
      <w:pPr>
        <w:pStyle w:val="enf4"/>
      </w:pPr>
      <w:r>
        <w:t>(4) Upon having formulated or revised the basic policy, the competent minister must publicize the contents thereof without delay.</w:t>
      </w:r>
    </w:p>
    <w:p w:rsidR="003346FE" w:rsidRDefault="003346FE"/>
    <w:p w:rsidR="003346FE" w:rsidRDefault="00822622">
      <w:pPr>
        <w:pStyle w:val="ja3"/>
      </w:pPr>
      <w:r>
        <w:t>第二章　研究開発事業等の促進</w:t>
      </w:r>
    </w:p>
    <w:p w:rsidR="003346FE" w:rsidRDefault="00822622">
      <w:pPr>
        <w:pStyle w:val="en3"/>
      </w:pPr>
      <w:r>
        <w:t>Chapter II Promotion of Research and Development Business, etc.</w:t>
      </w:r>
    </w:p>
    <w:p w:rsidR="003346FE" w:rsidRDefault="003346FE"/>
    <w:p w:rsidR="003346FE" w:rsidRDefault="00822622">
      <w:pPr>
        <w:pStyle w:val="jaa"/>
      </w:pPr>
      <w:r>
        <w:t>（研究開発事業計画の認定）</w:t>
      </w:r>
    </w:p>
    <w:p w:rsidR="003346FE" w:rsidRDefault="00822622">
      <w:pPr>
        <w:pStyle w:val="ena"/>
      </w:pPr>
      <w:r>
        <w:t>(Cert</w:t>
      </w:r>
      <w:r>
        <w:t>ification of Research and Development Business Plans)</w:t>
      </w:r>
    </w:p>
    <w:p w:rsidR="003346FE" w:rsidRDefault="00822622">
      <w:pPr>
        <w:pStyle w:val="jaf3"/>
      </w:pPr>
      <w:r>
        <w:t>第四条　我が国において新たに研究開発事業を行うため、当該研究開発事業を行う国内関係会社を設立しようとする特定多国籍企業（その子法人等（当該特定多国籍企業がその総株主等の議決権の過半数を保有していることその他の当該特定多国籍企業と密接な関係を有する法人として主務省令で定める法人をいう。第六条第一項において同じ。）が既に我が国において当該研究開発事業を行っている場合における当該特定多国籍企業を除く。）は、</w:t>
      </w:r>
      <w:r>
        <w:t>当該研究開発事業に関する計画（以下「研究開発事業計画」という。）を作成し、主務省令で定めるところにより、これを主務大臣に提出して、その研究開発事業計画が適当である旨の認定を受けることができる。</w:t>
      </w:r>
    </w:p>
    <w:p w:rsidR="003346FE" w:rsidRDefault="00822622">
      <w:pPr>
        <w:pStyle w:val="enf3"/>
      </w:pPr>
      <w:r>
        <w:t>Article 4  (1) A specified multinational enterprise that seeks to newly engage in research and development business in Japan and establish a domestic related c</w:t>
      </w:r>
      <w:r>
        <w:t>ompany to conduct the new research and development business (excluding any of those specified multinational enterprises whose subsidiary corporations or other similar entities (meaning a corporation in which the specified multinational enterprise has the m</w:t>
      </w:r>
      <w:r>
        <w:t>ajority of the voting rights of all shareholders, etc. or which is otherwise prescribed by order of the competent ministry as being closely related to the specified multinational enterprise; hereinafter the same applies in Article 6, paragraph (1)) have al</w:t>
      </w:r>
      <w:r>
        <w:t>ready been engaged in the research and development business in Japan) may prepare a plan concerning the research and development business (hereinafter referred to as a "research and development business plan") and submit this to the competent minister as p</w:t>
      </w:r>
      <w:r>
        <w:t>rescribed by order of the competent ministry, and may receive certification to the effect that the research and development business is suitable.</w:t>
      </w:r>
    </w:p>
    <w:p w:rsidR="003346FE" w:rsidRDefault="00822622">
      <w:pPr>
        <w:pStyle w:val="jaf4"/>
      </w:pPr>
      <w:r>
        <w:t>２　研究開発事業計画には、次に掲げる事項を記載しなければならない。</w:t>
      </w:r>
    </w:p>
    <w:p w:rsidR="003346FE" w:rsidRDefault="00822622">
      <w:pPr>
        <w:pStyle w:val="enf4"/>
      </w:pPr>
      <w:r>
        <w:t>(2) Research and development business plans must describe the following matt</w:t>
      </w:r>
      <w:r>
        <w:t>ers:</w:t>
      </w:r>
    </w:p>
    <w:p w:rsidR="003346FE" w:rsidRDefault="00822622">
      <w:pPr>
        <w:pStyle w:val="jaf6"/>
      </w:pPr>
      <w:r>
        <w:t>一　研究開発事業の内容</w:t>
      </w:r>
    </w:p>
    <w:p w:rsidR="003346FE" w:rsidRDefault="00822622">
      <w:pPr>
        <w:pStyle w:val="enf6"/>
      </w:pPr>
      <w:r>
        <w:t>(i) details of the research and development business;</w:t>
      </w:r>
    </w:p>
    <w:p w:rsidR="003346FE" w:rsidRDefault="00822622">
      <w:pPr>
        <w:pStyle w:val="jaf6"/>
      </w:pPr>
      <w:r>
        <w:t>二　研究開発事業に常時使用する従業員の数その他従業員に関し主務省令で定める事項</w:t>
      </w:r>
    </w:p>
    <w:p w:rsidR="003346FE" w:rsidRDefault="00822622">
      <w:pPr>
        <w:pStyle w:val="enf6"/>
      </w:pPr>
      <w:r>
        <w:t xml:space="preserve">(ii) the number of regularly hired employees at the research and development business, and other matters prescribed by order of the </w:t>
      </w:r>
      <w:r>
        <w:t>competent ministry regarding the employees;</w:t>
      </w:r>
    </w:p>
    <w:p w:rsidR="003346FE" w:rsidRDefault="00822622">
      <w:pPr>
        <w:pStyle w:val="jaf6"/>
      </w:pPr>
      <w:r>
        <w:t>三　実施期間</w:t>
      </w:r>
    </w:p>
    <w:p w:rsidR="003346FE" w:rsidRDefault="00822622">
      <w:pPr>
        <w:pStyle w:val="enf6"/>
      </w:pPr>
      <w:r>
        <w:t>(iii) the term of the research and development business;</w:t>
      </w:r>
    </w:p>
    <w:p w:rsidR="003346FE" w:rsidRDefault="00822622">
      <w:pPr>
        <w:pStyle w:val="jaf6"/>
      </w:pPr>
      <w:r>
        <w:t>四　研究開発事業を実施するために必要な資金の額及びその調達方法</w:t>
      </w:r>
    </w:p>
    <w:p w:rsidR="003346FE" w:rsidRDefault="00822622">
      <w:pPr>
        <w:pStyle w:val="enf6"/>
      </w:pPr>
      <w:r>
        <w:t>(iv) the amount of funds required to conduct the research and development business and the fund procurement method;</w:t>
      </w:r>
    </w:p>
    <w:p w:rsidR="003346FE" w:rsidRDefault="00822622">
      <w:pPr>
        <w:pStyle w:val="jaf6"/>
      </w:pPr>
      <w:r>
        <w:t>五　第十一条各項に規定する課税の特例の適用を受けようとする場合にあっては、その旨及びその設立される国内関係会社が行う研究開発事業以外の事業の有無</w:t>
      </w:r>
    </w:p>
    <w:p w:rsidR="003346FE" w:rsidRDefault="00822622">
      <w:pPr>
        <w:pStyle w:val="enf6"/>
      </w:pPr>
      <w:r>
        <w:t>(v) in cases where a specified multinational enterprise seeks application of special provisions for taxation set forth in each paragraph of Article 11, an indication of this, and whet</w:t>
      </w:r>
      <w:r>
        <w:t>her the domestic related company to be established is to operate any business other than the research and development business.</w:t>
      </w:r>
    </w:p>
    <w:p w:rsidR="003346FE" w:rsidRDefault="00822622">
      <w:pPr>
        <w:pStyle w:val="jaf4"/>
      </w:pPr>
      <w:r>
        <w:t>３　主務大臣は、第一項の認定の申請があった場合において、当該申請に係る研究開発事業計画が次の各号のいずれにも適合するものであると認めるときは、その認定をするものとする。</w:t>
      </w:r>
    </w:p>
    <w:p w:rsidR="003346FE" w:rsidRDefault="00822622">
      <w:pPr>
        <w:pStyle w:val="enf4"/>
      </w:pPr>
      <w:r>
        <w:t>(3) When the competent minister receives an</w:t>
      </w:r>
      <w:r>
        <w:t xml:space="preserve"> application for certification set forth in paragraph (1) and finds that the research and development business plan for which the application has been made conforms to all of the following requirements, they are to provide certification:</w:t>
      </w:r>
    </w:p>
    <w:p w:rsidR="003346FE" w:rsidRDefault="00822622">
      <w:pPr>
        <w:pStyle w:val="jaf6"/>
      </w:pPr>
      <w:r>
        <w:t>一　前項第一号に掲げる事項が基本方針</w:t>
      </w:r>
      <w:r>
        <w:t>に照らして適切なものであること。</w:t>
      </w:r>
    </w:p>
    <w:p w:rsidR="003346FE" w:rsidRDefault="00822622">
      <w:pPr>
        <w:pStyle w:val="enf6"/>
      </w:pPr>
      <w:r>
        <w:t>(i) the matters set forth in item (i) of the preceding paragraph are suitable in light of the basic policy;</w:t>
      </w:r>
    </w:p>
    <w:p w:rsidR="003346FE" w:rsidRDefault="00822622">
      <w:pPr>
        <w:pStyle w:val="jaf6"/>
      </w:pPr>
      <w:r>
        <w:t>二　前項第二号に掲げる従業員の数が主務省令で定める数以上であることその他従業員に関し主務省令で定める要件に適合するものであること。</w:t>
      </w:r>
    </w:p>
    <w:p w:rsidR="003346FE" w:rsidRDefault="00822622">
      <w:pPr>
        <w:pStyle w:val="enf6"/>
      </w:pPr>
      <w:r>
        <w:t>(ii) the number of employees set forth in item (ii) of the preced</w:t>
      </w:r>
      <w:r>
        <w:t>ing paragraph is not less than the number prescribed by order of the competent ministry, and other matters concerning the employees conform to the requirements prescribed by order of the competent ministry;</w:t>
      </w:r>
    </w:p>
    <w:p w:rsidR="003346FE" w:rsidRDefault="00822622">
      <w:pPr>
        <w:pStyle w:val="jaf6"/>
      </w:pPr>
      <w:r>
        <w:t>三　前項第三号に掲げる実施期間が主務省令で定める期間であること。</w:t>
      </w:r>
    </w:p>
    <w:p w:rsidR="003346FE" w:rsidRDefault="00822622">
      <w:pPr>
        <w:pStyle w:val="enf6"/>
      </w:pPr>
      <w:r>
        <w:t>(iii) the term o</w:t>
      </w:r>
      <w:r>
        <w:t>f the research and development business set forth in item (iii) of the preceding paragraph conforms to the term prescribed by order of the competent ministry;</w:t>
      </w:r>
    </w:p>
    <w:p w:rsidR="003346FE" w:rsidRDefault="00822622">
      <w:pPr>
        <w:pStyle w:val="jaf6"/>
      </w:pPr>
      <w:r>
        <w:t>四　前項第一号から第四号までに掲げる事項が研究開発事業を円滑かつ確実に遂行するために適切なものであること。</w:t>
      </w:r>
    </w:p>
    <w:p w:rsidR="003346FE" w:rsidRDefault="00822622">
      <w:pPr>
        <w:pStyle w:val="enf6"/>
      </w:pPr>
      <w:r>
        <w:t>(iv) the matters set forth in items (i) thr</w:t>
      </w:r>
      <w:r>
        <w:t>ough (iv) of the preceding paragraph are suitable for engaging in the research and development business smoothly and reliably;</w:t>
      </w:r>
    </w:p>
    <w:p w:rsidR="003346FE" w:rsidRDefault="00822622">
      <w:pPr>
        <w:pStyle w:val="jaf6"/>
      </w:pPr>
      <w:r>
        <w:t>五　第十一条各項に規定する課税の特例の適用を受けようとするものにあっては、その設立される国内関係会社が専ら研究開発事業を行うものであること。</w:t>
      </w:r>
    </w:p>
    <w:p w:rsidR="003346FE" w:rsidRDefault="00822622">
      <w:pPr>
        <w:pStyle w:val="enf6"/>
      </w:pPr>
      <w:r>
        <w:t xml:space="preserve">(v) in cases where the specified multinational enterprise </w:t>
      </w:r>
      <w:r>
        <w:t>seeks application of special provisions for taxation prescribed in each paragraph of Article 11 to the research and development business, the domestic related company to be established for that purpose is engaged solely in the research and development busi</w:t>
      </w:r>
      <w:r>
        <w:t>ness.</w:t>
      </w:r>
    </w:p>
    <w:p w:rsidR="003346FE" w:rsidRDefault="003346FE"/>
    <w:p w:rsidR="003346FE" w:rsidRDefault="00822622">
      <w:pPr>
        <w:pStyle w:val="jaa"/>
      </w:pPr>
      <w:r>
        <w:t>（研究開発事業計画の変更等）</w:t>
      </w:r>
    </w:p>
    <w:p w:rsidR="003346FE" w:rsidRDefault="00822622">
      <w:pPr>
        <w:pStyle w:val="ena"/>
      </w:pPr>
      <w:r>
        <w:t>(Changes to Research and Development Business Plans)</w:t>
      </w:r>
    </w:p>
    <w:p w:rsidR="003346FE" w:rsidRDefault="00822622">
      <w:pPr>
        <w:pStyle w:val="jaf3"/>
      </w:pPr>
      <w:r>
        <w:t>第五条　前条第一項の認定を受けた者（当該認定に係る研究開発事業計画に従って設立された国内関係会社を含む。以下「認定研究開発事業者」という。）は、当該認定に係る研究開発事業計画を変更しようとするときは、主務省令で定めるところにより、主務大臣の認定を受けなければならない。</w:t>
      </w:r>
    </w:p>
    <w:p w:rsidR="003346FE" w:rsidRDefault="00822622">
      <w:pPr>
        <w:pStyle w:val="enf3"/>
      </w:pPr>
      <w:r>
        <w:t>Article 5  (1) An entity that has received cer</w:t>
      </w:r>
      <w:r>
        <w:t xml:space="preserve">tification set forth in paragraph (1) of the preceding Article (including a domestic related company that has been established according to the research and development business plan for which the certification has been given; hereinafter referred to as a </w:t>
      </w:r>
      <w:r>
        <w:t>"certified research and development business operator") is required to obtain certification from the competent minister, as prescribed by order of the competent ministry, when it seeks to make any change to the research and development business plan for wh</w:t>
      </w:r>
      <w:r>
        <w:t>ich the certification has been given.</w:t>
      </w:r>
    </w:p>
    <w:p w:rsidR="003346FE" w:rsidRDefault="00822622">
      <w:pPr>
        <w:pStyle w:val="jaf4"/>
      </w:pPr>
      <w:r>
        <w:t>２　主務大臣は、認定研究開発事業者が前条第一項の認定に係る研究開発事業計画（前項の規定による変更の認定があったときは、その変更後のもの。以下「認定研究開発事業計画」という。）に従って研究開発事業を行っていないと認めるときは、その認定を取り消すことができる。</w:t>
      </w:r>
    </w:p>
    <w:p w:rsidR="003346FE" w:rsidRDefault="00822622">
      <w:pPr>
        <w:pStyle w:val="enf4"/>
      </w:pPr>
      <w:r>
        <w:t>(2) If the competent minister finds that a certified research and development business op</w:t>
      </w:r>
      <w:r>
        <w:t>erator fails to engage in research and development business according to the research and development business plan for which the certification set forth in paragraph (1) of the preceding Article has been given (or if a change has been certified pursuant t</w:t>
      </w:r>
      <w:r>
        <w:t>o the preceding paragraph, the changed research and development business plan; hereinafter referred to as a "certified research and development business plan"), it may rescind the certification.</w:t>
      </w:r>
    </w:p>
    <w:p w:rsidR="003346FE" w:rsidRDefault="00822622">
      <w:pPr>
        <w:pStyle w:val="jaf4"/>
      </w:pPr>
      <w:r>
        <w:t>３　主務大臣は、認定研究開発事業計画が前条第三項各号のいずれかに適合しないものとなったと認めるときは、認定研究開発事業者に対して、当該認定研究開発事業計画の変更を指示し、又はその認定を取り消すことができる。</w:t>
      </w:r>
    </w:p>
    <w:p w:rsidR="003346FE" w:rsidRDefault="00822622">
      <w:pPr>
        <w:pStyle w:val="enf4"/>
      </w:pPr>
      <w:r>
        <w:t xml:space="preserve">(3) If the competent minister finds that a certified research and development business plan no longer conforms to any one of the items of paragraph (3) </w:t>
      </w:r>
      <w:r>
        <w:t>of the preceding Article, it may instruct the relevant certified research and development business operator to make a change to the certified research and development business plan, or rescind the certification.</w:t>
      </w:r>
    </w:p>
    <w:p w:rsidR="003346FE" w:rsidRDefault="00822622">
      <w:pPr>
        <w:pStyle w:val="jaf4"/>
      </w:pPr>
      <w:r>
        <w:t>４　前条第三項の規定は、第一項の認定に準用する。</w:t>
      </w:r>
    </w:p>
    <w:p w:rsidR="003346FE" w:rsidRDefault="00822622">
      <w:pPr>
        <w:pStyle w:val="enf4"/>
      </w:pPr>
      <w:r>
        <w:t xml:space="preserve">(4) The </w:t>
      </w:r>
      <w:r>
        <w:t>provisions of paragraph (3) of the preceding Article apply mutatis mutandis to the certification set forth in paragraph (1) of this Article.</w:t>
      </w:r>
    </w:p>
    <w:p w:rsidR="003346FE" w:rsidRDefault="003346FE"/>
    <w:p w:rsidR="003346FE" w:rsidRDefault="00822622">
      <w:pPr>
        <w:pStyle w:val="jaa"/>
      </w:pPr>
      <w:r>
        <w:t>（統括事業計画の認定）</w:t>
      </w:r>
    </w:p>
    <w:p w:rsidR="003346FE" w:rsidRDefault="00822622">
      <w:pPr>
        <w:pStyle w:val="ena"/>
      </w:pPr>
      <w:r>
        <w:t>(Certification of Supervisory Business Plans)</w:t>
      </w:r>
    </w:p>
    <w:p w:rsidR="003346FE" w:rsidRDefault="00822622">
      <w:pPr>
        <w:pStyle w:val="jaf3"/>
      </w:pPr>
      <w:r>
        <w:t>第六条　我が国において新たに統括事業を行うため、当該統括事業を行う国内関係会社を設立しようとする特定多国籍企業（</w:t>
      </w:r>
      <w:r>
        <w:t>その子法人等が既に我が国において当該統括事業を行っている場合における当該特定多国籍企業を除く。）は、当該統括事業に関する計画（以下「統括事業計画」という。）を作成し、主務省令で定めるところにより、これを主務大臣に提出して、その統括事業計画が適当である旨の認定を受けることができる。</w:t>
      </w:r>
    </w:p>
    <w:p w:rsidR="003346FE" w:rsidRDefault="00822622">
      <w:pPr>
        <w:pStyle w:val="enf3"/>
      </w:pPr>
      <w:r>
        <w:t>Article 6  (1) A specified multinational enterprise that seeks to newly engage in supervisory business in Japan and</w:t>
      </w:r>
      <w:r>
        <w:t xml:space="preserve"> establish a domestic related company to conduct the new supervisory business (excluding any specified multinational enterprises whose subsidiary corporations or other similar entities have already been engaged in the supervisory business in Japan) may pre</w:t>
      </w:r>
      <w:r>
        <w:t>pare a plan concerning the supervisory business (hereinafter referred to as a "supervisory business plan") and submit it to the competent minister as prescribed by order of the competent ministry, and may receive certification to the effect that the superv</w:t>
      </w:r>
      <w:r>
        <w:t>isory business is suitable.</w:t>
      </w:r>
    </w:p>
    <w:p w:rsidR="003346FE" w:rsidRDefault="00822622">
      <w:pPr>
        <w:pStyle w:val="jaf4"/>
      </w:pPr>
      <w:r>
        <w:t>２　統括事業計画には、次に掲げる事項を記載しなければならない。</w:t>
      </w:r>
    </w:p>
    <w:p w:rsidR="003346FE" w:rsidRDefault="00822622">
      <w:pPr>
        <w:pStyle w:val="enf4"/>
      </w:pPr>
      <w:r>
        <w:t>(2) Supervisory business plans must describe the following matters:</w:t>
      </w:r>
    </w:p>
    <w:p w:rsidR="003346FE" w:rsidRDefault="00822622">
      <w:pPr>
        <w:pStyle w:val="jaf6"/>
      </w:pPr>
      <w:r>
        <w:t>一　統括事業の内容</w:t>
      </w:r>
    </w:p>
    <w:p w:rsidR="003346FE" w:rsidRDefault="00822622">
      <w:pPr>
        <w:pStyle w:val="enf6"/>
      </w:pPr>
      <w:r>
        <w:t>(i) the details of the supervisory business;</w:t>
      </w:r>
    </w:p>
    <w:p w:rsidR="003346FE" w:rsidRDefault="00822622">
      <w:pPr>
        <w:pStyle w:val="jaf6"/>
      </w:pPr>
      <w:r>
        <w:t>二　統括事業に常時使用する従業員の数その他従業員に関し主務省令で定める事項</w:t>
      </w:r>
    </w:p>
    <w:p w:rsidR="003346FE" w:rsidRDefault="00822622">
      <w:pPr>
        <w:pStyle w:val="enf6"/>
      </w:pPr>
      <w:r>
        <w:t xml:space="preserve">(ii) the number of regularly hired </w:t>
      </w:r>
      <w:r>
        <w:t>employees at the supervisory business, and other matters prescribed by order of the competent ministry regarding the employees;</w:t>
      </w:r>
    </w:p>
    <w:p w:rsidR="003346FE" w:rsidRDefault="00822622">
      <w:pPr>
        <w:pStyle w:val="jaf6"/>
      </w:pPr>
      <w:r>
        <w:t>三　実施期間</w:t>
      </w:r>
    </w:p>
    <w:p w:rsidR="003346FE" w:rsidRDefault="00822622">
      <w:pPr>
        <w:pStyle w:val="enf6"/>
      </w:pPr>
      <w:r>
        <w:t>(iii) the term of the supervisory business;</w:t>
      </w:r>
    </w:p>
    <w:p w:rsidR="003346FE" w:rsidRDefault="00822622">
      <w:pPr>
        <w:pStyle w:val="jaf6"/>
      </w:pPr>
      <w:r>
        <w:t>四　統括事業を実施するために必要な資金の額及びその調達方法</w:t>
      </w:r>
    </w:p>
    <w:p w:rsidR="003346FE" w:rsidRDefault="00822622">
      <w:pPr>
        <w:pStyle w:val="enf6"/>
      </w:pPr>
      <w:r>
        <w:t>(iv) the amount of funds required to conduct th</w:t>
      </w:r>
      <w:r>
        <w:t>e supervisory business and the fund procurement method;</w:t>
      </w:r>
    </w:p>
    <w:p w:rsidR="003346FE" w:rsidRDefault="00822622">
      <w:pPr>
        <w:pStyle w:val="jaf6"/>
      </w:pPr>
      <w:r>
        <w:t>五　第十一条各項に規定する課税の特例の適用を受けようとする場合にあっては、その旨及びその設立される国内関係会社が行う統括事業以外の事業の有無</w:t>
      </w:r>
    </w:p>
    <w:p w:rsidR="003346FE" w:rsidRDefault="00822622">
      <w:pPr>
        <w:pStyle w:val="enf6"/>
      </w:pPr>
      <w:r>
        <w:t>(v) in cases where the specified multinational enterprise seeks application of special provisions for taxation prescribed in each</w:t>
      </w:r>
      <w:r>
        <w:t xml:space="preserve"> paragraph of Article 11, an indication of this, and whether the domestic related company to be established is to operate any business other than the supervisory business.</w:t>
      </w:r>
    </w:p>
    <w:p w:rsidR="003346FE" w:rsidRDefault="00822622">
      <w:pPr>
        <w:pStyle w:val="jaf4"/>
      </w:pPr>
      <w:r>
        <w:t>３　主務大臣は、第一項の認定の申請があった場合において、当該申請に係る統括事業計画が次の各号のいずれにも適合するものであると認めるときは、その認定をするものとする。</w:t>
      </w:r>
    </w:p>
    <w:p w:rsidR="003346FE" w:rsidRDefault="00822622">
      <w:pPr>
        <w:pStyle w:val="enf4"/>
      </w:pPr>
      <w:r>
        <w:t>(</w:t>
      </w:r>
      <w:r>
        <w:t>3) When the competent minister receives an application for certification set forth in paragraph (1) and finds that the supervisory business plan for which the application has been made conforms to all of the following requirements, the competent minister i</w:t>
      </w:r>
      <w:r>
        <w:t>s to provide certification:</w:t>
      </w:r>
    </w:p>
    <w:p w:rsidR="003346FE" w:rsidRDefault="00822622">
      <w:pPr>
        <w:pStyle w:val="jaf6"/>
      </w:pPr>
      <w:r>
        <w:t>一　前項第一号に掲げる事項が基本方針に照らして適切なものであること。</w:t>
      </w:r>
    </w:p>
    <w:p w:rsidR="003346FE" w:rsidRDefault="00822622">
      <w:pPr>
        <w:pStyle w:val="enf6"/>
      </w:pPr>
      <w:r>
        <w:t>(i) the matters set forth in item (i) of the preceding paragraph are suitable in light of the basic policy;</w:t>
      </w:r>
    </w:p>
    <w:p w:rsidR="003346FE" w:rsidRDefault="00822622">
      <w:pPr>
        <w:pStyle w:val="jaf6"/>
      </w:pPr>
      <w:r>
        <w:t>二　前項第二号に掲げる従業員の数が主務省令で定める数以上であることその他従業員に関し主務省令で定める要件に適合するものであること。</w:t>
      </w:r>
    </w:p>
    <w:p w:rsidR="003346FE" w:rsidRDefault="00822622">
      <w:pPr>
        <w:pStyle w:val="enf6"/>
      </w:pPr>
      <w:r>
        <w:t xml:space="preserve">(ii) the number of </w:t>
      </w:r>
      <w:r>
        <w:t>employees set forth in item (ii) of the preceding paragraph is not less than the number prescribed by order of the competent ministry, and other matters concerning the employees conform to the requirements prescribed by order of the competent ministry;</w:t>
      </w:r>
    </w:p>
    <w:p w:rsidR="003346FE" w:rsidRDefault="00822622">
      <w:pPr>
        <w:pStyle w:val="jaf6"/>
      </w:pPr>
      <w:r>
        <w:t>三　前項第三号に掲げる実施期間が主務省令で定める期間であること。</w:t>
      </w:r>
    </w:p>
    <w:p w:rsidR="003346FE" w:rsidRDefault="00822622">
      <w:pPr>
        <w:pStyle w:val="enf6"/>
      </w:pPr>
      <w:r>
        <w:t>(iii) the term of the supervisory business set forth in item (iii) of the preceding paragraph conforms to the term prescribed by order of the competent ministry;</w:t>
      </w:r>
    </w:p>
    <w:p w:rsidR="003346FE" w:rsidRDefault="00822622">
      <w:pPr>
        <w:pStyle w:val="jaf6"/>
      </w:pPr>
      <w:r>
        <w:t>四　前項第一号から第四号までに掲げる事項が統括事業を円滑かつ確実に遂行するために適切なものであること。</w:t>
      </w:r>
    </w:p>
    <w:p w:rsidR="003346FE" w:rsidRDefault="00822622">
      <w:pPr>
        <w:pStyle w:val="enf6"/>
      </w:pPr>
      <w:r>
        <w:t xml:space="preserve">(iv) the </w:t>
      </w:r>
      <w:r>
        <w:t>matters set forth in items (i) through (iv) of the preceding paragraph are suitable for engaging in the supervisory business smoothly and reliably;</w:t>
      </w:r>
    </w:p>
    <w:p w:rsidR="003346FE" w:rsidRDefault="00822622">
      <w:pPr>
        <w:pStyle w:val="jaf6"/>
      </w:pPr>
      <w:r>
        <w:t>五　第十一条各項に規定する課税の特例の適用を受けようとするものにあっては、その設立される国内関係会社が専ら統括事業を行うものであること。</w:t>
      </w:r>
    </w:p>
    <w:p w:rsidR="003346FE" w:rsidRDefault="00822622">
      <w:pPr>
        <w:pStyle w:val="enf6"/>
      </w:pPr>
      <w:r>
        <w:t>(v) in cases where the specified multin</w:t>
      </w:r>
      <w:r>
        <w:t>ational enterprise seeks application of special provisions for taxation prescribed in each paragraph of Article 11 to the supervisory business, the domestic related company established for that purpose is engaged solely in the supervisory business.</w:t>
      </w:r>
    </w:p>
    <w:p w:rsidR="003346FE" w:rsidRDefault="003346FE"/>
    <w:p w:rsidR="003346FE" w:rsidRDefault="00822622">
      <w:pPr>
        <w:pStyle w:val="jaa"/>
      </w:pPr>
      <w:r>
        <w:t>（統括事業計</w:t>
      </w:r>
      <w:r>
        <w:t>画の変更等）</w:t>
      </w:r>
    </w:p>
    <w:p w:rsidR="003346FE" w:rsidRDefault="00822622">
      <w:pPr>
        <w:pStyle w:val="ena"/>
      </w:pPr>
      <w:r>
        <w:t>(Changes to Supervisory Business Plans)</w:t>
      </w:r>
    </w:p>
    <w:p w:rsidR="003346FE" w:rsidRDefault="00822622">
      <w:pPr>
        <w:pStyle w:val="jaf3"/>
      </w:pPr>
      <w:r>
        <w:t>第七条　前条第一項の認定を受けた者（当該認定に係る統括事業計画に従って設立された国内関係会社を含む。以下「認定統括事業者」という。）は、当該認定に係る統括事業計画を変更しようとするときは、主務省令で定めるところにより、主務大臣の認定を受けなければならない。</w:t>
      </w:r>
    </w:p>
    <w:p w:rsidR="003346FE" w:rsidRDefault="00822622">
      <w:pPr>
        <w:pStyle w:val="enf3"/>
      </w:pPr>
      <w:r>
        <w:t xml:space="preserve">Article 7  (1) An entity that has received certification set forth in paragraph </w:t>
      </w:r>
      <w:r>
        <w:t>(1) of the preceding Article (including a domestic related company that has been established according to the supervisory business plan for which the certification has been given; hereinafter referred to as a "certified supervisory business operator") is r</w:t>
      </w:r>
      <w:r>
        <w:t>equired to obtain certification from the competent minister, as prescribed by order of the competent ministry, when it seeks to make any change to the supervisory business plan for which the certification has been given.</w:t>
      </w:r>
    </w:p>
    <w:p w:rsidR="003346FE" w:rsidRDefault="00822622">
      <w:pPr>
        <w:pStyle w:val="jaf4"/>
      </w:pPr>
      <w:r>
        <w:t>２　主務大臣は、認定統括事業者が前条第一項の認定に係る統括事業計画（前</w:t>
      </w:r>
      <w:r>
        <w:t>項の規定による変更の認定があったときは、その変更後のもの。以下「認定統括事業計画」という。）に従って統括事業を行っていないと認めるときは、その認定を取り消すことができる。</w:t>
      </w:r>
    </w:p>
    <w:p w:rsidR="003346FE" w:rsidRDefault="00822622">
      <w:pPr>
        <w:pStyle w:val="enf4"/>
      </w:pPr>
      <w:r>
        <w:t xml:space="preserve">(2) If the competent minister finds that a certified supervisory business operator fails to engage in supervisory business according to the supervisory business plan for </w:t>
      </w:r>
      <w:r>
        <w:t>which certification set forth in paragraph (1) of the preceding Article has been given (or if a change has been certified pursuant to the preceding paragraph, the changed supervisory business plan; hereinafter referred to as a "certified supervisory busine</w:t>
      </w:r>
      <w:r>
        <w:t>ss plan"), it may rescind the certification.</w:t>
      </w:r>
    </w:p>
    <w:p w:rsidR="003346FE" w:rsidRDefault="00822622">
      <w:pPr>
        <w:pStyle w:val="jaf4"/>
      </w:pPr>
      <w:r>
        <w:t>３　主務大臣は、認定統括事業計画が前条第三項各号のいずれかに適合しないものとなったと認めるときは、認定統括事業者に対して、当該認定統括事業計画の変更を指示し、又はその認定を取り消すことができる。</w:t>
      </w:r>
    </w:p>
    <w:p w:rsidR="003346FE" w:rsidRDefault="00822622">
      <w:pPr>
        <w:pStyle w:val="enf4"/>
      </w:pPr>
      <w:r>
        <w:t>(3) If the competent minister finds that a certified supervisory business plan no longer conforms to any one of t</w:t>
      </w:r>
      <w:r>
        <w:t>he items of paragraph (3) of the preceding Article, it may instruct the relevant certified supervisory business operator to make a change to the certified supervisory business plan, or rescind the certification.</w:t>
      </w:r>
    </w:p>
    <w:p w:rsidR="003346FE" w:rsidRDefault="00822622">
      <w:pPr>
        <w:pStyle w:val="jaf4"/>
      </w:pPr>
      <w:r>
        <w:t>４　前条第三項の規定は、第一項の認定に準用する。</w:t>
      </w:r>
    </w:p>
    <w:p w:rsidR="003346FE" w:rsidRDefault="00822622">
      <w:pPr>
        <w:pStyle w:val="enf4"/>
      </w:pPr>
      <w:r>
        <w:t xml:space="preserve">(4) The provisions </w:t>
      </w:r>
      <w:r>
        <w:t>of paragraph (3) of the preceding Article apply mutatis mutandis to a certification set forth in paragraph (1) of this Article.</w:t>
      </w:r>
    </w:p>
    <w:p w:rsidR="003346FE" w:rsidRDefault="003346FE"/>
    <w:p w:rsidR="003346FE" w:rsidRDefault="00822622">
      <w:pPr>
        <w:pStyle w:val="jaa"/>
      </w:pPr>
      <w:r>
        <w:t>（外国為替及び外国貿易法の特例）</w:t>
      </w:r>
    </w:p>
    <w:p w:rsidR="003346FE" w:rsidRDefault="00822622">
      <w:pPr>
        <w:pStyle w:val="ena"/>
      </w:pPr>
      <w:r>
        <w:t>(Special Provisions for the Foreign Exchange and Foreign Trade Act)</w:t>
      </w:r>
    </w:p>
    <w:p w:rsidR="003346FE" w:rsidRDefault="00822622">
      <w:pPr>
        <w:pStyle w:val="jaf3"/>
      </w:pPr>
      <w:r>
        <w:t>第八条　外国為替及び外国貿易法（昭和二十四年法律第二百二十八号）第二十六条第一項に規</w:t>
      </w:r>
      <w:r>
        <w:t>定する外国投資家が認定研究開発事業計画又は認定統括事業計画に従って行おうとする国内関係会社の株式又は持分の取得について同法第二十七条第一項の規定による届出をした場合における同条第二項の規定の適用については、同項中「三十日」とあるのは、「二週間」とする。</w:t>
      </w:r>
    </w:p>
    <w:p w:rsidR="003346FE" w:rsidRDefault="00822622">
      <w:pPr>
        <w:pStyle w:val="enf3"/>
      </w:pPr>
      <w:r>
        <w:t>Article 8  With regard to application of provisions of Article 27, paragraph (2) of the Foreign Exchange and Foreign Trade Act (A</w:t>
      </w:r>
      <w:r>
        <w:t>ct No. 228 of 1949), in cases where a notification of acquisition of shares or equity of a domestic related company, which is sought to be carried out by a foreign investor as prescribed in Article 26, paragraph (1) of the same Act according to a certified</w:t>
      </w:r>
      <w:r>
        <w:t xml:space="preserve"> research and development business plan or a certified supervisory business plan, is given pursuant to the provisions of Article 27, paragraph (1) of the same Act, the term "30 days" in paragraph (2) of the Article is deemed to be replaced with "two weeks.</w:t>
      </w:r>
      <w:r>
        <w:t>"</w:t>
      </w:r>
    </w:p>
    <w:p w:rsidR="003346FE" w:rsidRDefault="003346FE"/>
    <w:p w:rsidR="003346FE" w:rsidRDefault="00822622">
      <w:pPr>
        <w:pStyle w:val="jaa"/>
      </w:pPr>
      <w:r>
        <w:t>（中小企業投資育成株式会社法の特例）</w:t>
      </w:r>
    </w:p>
    <w:p w:rsidR="003346FE" w:rsidRDefault="00822622">
      <w:pPr>
        <w:pStyle w:val="ena"/>
      </w:pPr>
      <w:r>
        <w:t>(Special Provisions for the Small and Medium Business Investment &amp; Consultation Companies Act)</w:t>
      </w:r>
    </w:p>
    <w:p w:rsidR="003346FE" w:rsidRDefault="00822622">
      <w:pPr>
        <w:pStyle w:val="jaf3"/>
      </w:pPr>
      <w:r>
        <w:t>第九条　中小企業投資育成株式会社は、中小企業投資育成株式会社法（昭和三十八年法律第百一号）第五条第一項各号に掲げる事業のほか、次に掲げる事業を行うことができる。</w:t>
      </w:r>
    </w:p>
    <w:p w:rsidR="003346FE" w:rsidRDefault="00822622">
      <w:pPr>
        <w:pStyle w:val="enf3"/>
      </w:pPr>
      <w:r>
        <w:t>Article 9  (1) In addition to the types of business listed</w:t>
      </w:r>
      <w:r>
        <w:t xml:space="preserve"> in each item of Article 5, paragraph (1) of the Small and Medium Business Investment &amp; Consultation Companies Act (Act No. 101 of 1963), a small and medium business investment &amp; consultation company may engage in the following types of business:</w:t>
      </w:r>
    </w:p>
    <w:p w:rsidR="003346FE" w:rsidRDefault="00822622">
      <w:pPr>
        <w:pStyle w:val="jaf6"/>
      </w:pPr>
      <w:r>
        <w:t>一　認定研究開発事業者又は認定統括事業者である中小企業者が認定研究開発事業計画又は認定統括事業計画に従って研究開発事業又は統括事業を行うために資本金の額が三億円を超える株式会社を設立する際に発行する株式の引受け及び当該引受けに係る株式の保有</w:t>
      </w:r>
    </w:p>
    <w:p w:rsidR="003346FE" w:rsidRDefault="00822622">
      <w:pPr>
        <w:pStyle w:val="enf6"/>
      </w:pPr>
      <w:r>
        <w:t>(i) subscribing for shares issued when a small and medium-sized enterprise, which is a certified research and development business oper</w:t>
      </w:r>
      <w:r>
        <w:t xml:space="preserve">ator or a certified supervisory business operator, incorporates a stock company whose amount of stated capital exceeds 300,000,000 yen for the purpose of engaging in research and development business or supervisory business, in accordance with a certified </w:t>
      </w:r>
      <w:r>
        <w:t>research and development business plan or a certified supervisory business plan, and holding shares pertaining to the subscription;</w:t>
      </w:r>
    </w:p>
    <w:p w:rsidR="003346FE" w:rsidRDefault="00822622">
      <w:pPr>
        <w:pStyle w:val="jaf6"/>
      </w:pPr>
      <w:r>
        <w:t>二　認定研究開発事業者又は認定統括事業者である中小企業者のうち資本金の額が三億円を超える株式会社が認定研究開発事業計画又は認定統括事業計画に従って研究開発事業又は統括事業を行う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及び次項において同じ。）の引受け及び当該引受けに係る株式、新株予約権（その行使により発行され、又は移転された株式を含む</w:t>
      </w:r>
      <w:r>
        <w:t>。）又は新株予約権付社債等（新株予約権付社債等に付された新株予約権の行使により発行され、又は移転された株式を含む。）の保有</w:t>
      </w:r>
    </w:p>
    <w:p w:rsidR="003346FE" w:rsidRDefault="00822622">
      <w:pPr>
        <w:pStyle w:val="enf6"/>
      </w:pPr>
      <w:r>
        <w:t>(ii) subscribing for shares, share options (excluding those attached to bonds with share options), or bonds with share options, etc. (meaning bonds with share options, etc. prescribed in Article</w:t>
      </w:r>
      <w:r>
        <w:t xml:space="preserve"> 5, paragraph (1), item (ii) of the Small and Medium Business Investment &amp; Consultation Companies Act; hereinafter the same applies in this item and in the following paragraph), and holding the shares, the share options (including the shares issued or tran</w:t>
      </w:r>
      <w:r>
        <w:t xml:space="preserve">sferred through exercise of the share options), or bonds with share options, etc. (including the shares issued or transferred through exercise of the share options attached to bonds with share options, etc.) pertaining to the subscription, which have been </w:t>
      </w:r>
      <w:r>
        <w:t>issued by a small and medium-sized enterprise, which is a certified research and development business operator or a supervisory business operator, and which is also a stock company with the amount of stated capital exceeding 300,000,000 yen, in order to pr</w:t>
      </w:r>
      <w:r>
        <w:t>ocure the funds required for the purpose of engaging in research and development business or supervisory business in accordance with a certified research and development business plan or a certified supervisory business plan.</w:t>
      </w:r>
    </w:p>
    <w:p w:rsidR="003346FE" w:rsidRDefault="00822622">
      <w:pPr>
        <w:pStyle w:val="jaf4"/>
      </w:pPr>
      <w:r>
        <w:t>２　前項第一号の規定による株式の引受け及び当該引受けに係る株</w:t>
      </w:r>
      <w:r>
        <w:t>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3346FE" w:rsidRDefault="00822622">
      <w:pPr>
        <w:pStyle w:val="enf4"/>
      </w:pPr>
      <w:r>
        <w:t>(2) With regard to application of the</w:t>
      </w:r>
      <w:r>
        <w:t xml:space="preserve"> Small and Medium Business Investment &amp; Consultation Companies Act, the subscription for shares and the holding of the shares pertaining to a subscription pursuant to the provisions of item (i) of the preceding paragraph, and the subscription for shares, s</w:t>
      </w:r>
      <w:r>
        <w:t>hare options (excluding those attached to bonds with share options), or bonds with share options, etc. and the holding of the shares, the share options (including the shares issued or transferred through the exercise of the share options), or the bonds wit</w:t>
      </w:r>
      <w:r>
        <w:t>h share options, etc. (including shares issued or transferred through exercise of share options attached to bonds with share options, etc.) pertaining to a subscription pursuant to the provisions of item (ii) of the paragraph, are deemed to be the types of</w:t>
      </w:r>
      <w:r>
        <w:t xml:space="preserve"> business set forth in Article 5, paragraph (1), items (i) and (ii) of the same Act, respectively.</w:t>
      </w:r>
    </w:p>
    <w:p w:rsidR="003346FE" w:rsidRDefault="003346FE"/>
    <w:p w:rsidR="003346FE" w:rsidRDefault="00822622">
      <w:pPr>
        <w:pStyle w:val="jaa"/>
      </w:pPr>
      <w:r>
        <w:t>（特許料等の特例）</w:t>
      </w:r>
    </w:p>
    <w:p w:rsidR="003346FE" w:rsidRDefault="00822622">
      <w:pPr>
        <w:pStyle w:val="ena"/>
      </w:pPr>
      <w:r>
        <w:t>(Special Provisions for Patent Fees)</w:t>
      </w:r>
    </w:p>
    <w:p w:rsidR="003346FE" w:rsidRDefault="00822622">
      <w:pPr>
        <w:pStyle w:val="jaf3"/>
      </w:pPr>
      <w:r>
        <w:t>第十条　特許庁長官は、認定研究開発事業計画に従って行われる研究開発事業の成果に係る特許発明（当該認定研究開発事業計画における研究開発事業の実施期間の終了日から起算して二年以内に出願されたものに限る。）について、特許法（</w:t>
      </w:r>
      <w:r>
        <w:t>昭和三十四年法律第百二十一号）第百七条第一項の規定による第一年から第十年までの各年分の特許料を納付すべき者が次の各号のいずれにも該当する者であるときは、政令で定めるところにより、特許料を軽減し若しくは免除し、又はその納付を猶予することができる。</w:t>
      </w:r>
    </w:p>
    <w:p w:rsidR="003346FE" w:rsidRDefault="00822622">
      <w:pPr>
        <w:pStyle w:val="enf3"/>
      </w:pPr>
      <w:r>
        <w:t>Article 10  (1) When a person who is to pay patent fees with regard to a patented invention resulting from research and development b</w:t>
      </w:r>
      <w:r>
        <w:t>usiness conducted in accordance with a certified research and development business plan (limited to inventions for which application for a patent has been made within two years from the expiration date of the term of the research and development business u</w:t>
      </w:r>
      <w:r>
        <w:t>nder the certified research and development business plan), for each year from the first to the tenth year pursuant to the provisions of Article 107, paragraph (1) of the Patent Act (Act No.121 of 1959), is a person who falls under both of the following it</w:t>
      </w:r>
      <w:r>
        <w:t>ems, the Commissioner of the Japan Patent Office may grant the person a reduction of, exemption from, or a grace period for the payment of patent fees, pursuant to Cabinet Order provisions:</w:t>
      </w:r>
    </w:p>
    <w:p w:rsidR="003346FE" w:rsidRDefault="00822622">
      <w:pPr>
        <w:pStyle w:val="jaf6"/>
      </w:pPr>
      <w:r>
        <w:t>一　当該研究開発事業を行う中小企業者</w:t>
      </w:r>
    </w:p>
    <w:p w:rsidR="003346FE" w:rsidRDefault="00822622">
      <w:pPr>
        <w:pStyle w:val="enf6"/>
      </w:pPr>
      <w:r>
        <w:t>(i) a small and medium-sized enterprise engagin</w:t>
      </w:r>
      <w:r>
        <w:t>g in the research and development business;</w:t>
      </w:r>
    </w:p>
    <w:p w:rsidR="003346FE" w:rsidRDefault="00822622">
      <w:pPr>
        <w:pStyle w:val="jaf6"/>
      </w:pPr>
      <w:r>
        <w:t>二　その特許発明が特許法第三十五条第一項に規定する従業者等（以下この号及び次項第二号において「従業者等」という。）がした同条第一項に規定する職務発明（次項第二号において「職務発明」という。）であって、契約、勤務規則その他の定めによりあらかじめ同条第一項に規定する使用者等（以下この号及び次項第二号において「使用者等」という。）に特許を受ける権利を承継させることが定められている場合において、その従業者等から特許を受ける権利を</w:t>
      </w:r>
      <w:r>
        <w:t>承継した使用者等</w:t>
      </w:r>
    </w:p>
    <w:p w:rsidR="003346FE" w:rsidRDefault="00822622">
      <w:pPr>
        <w:pStyle w:val="enf6"/>
      </w:pPr>
      <w:r>
        <w:t>(ii) in cases where the patented invention is an employee invention as defined in Article 35, paragraph (1) of the Patent Act made by an employee, etc. prescribed in paragraph (1) of that Article (hereinafter the employee, etc. is referred to as t</w:t>
      </w:r>
      <w:r>
        <w:t xml:space="preserve">he "employee, etc." in this item and in item (ii) of the following paragraph, and the invention is referred to as an "employee invention" in item (ii) of the following paragraph), and a contract, work regulations or other rules provide in advance that the </w:t>
      </w:r>
      <w:r>
        <w:t>employer, etc. prescribed in paragraph (1) of that Article (hereinafter referred to as the "employer, etc." in this item and in item (ii) of the following paragraph) may succeed to the right to grant of patent, the employer, etc. who has succeeded to the r</w:t>
      </w:r>
      <w:r>
        <w:t>ight to grant of patent from the employee, etc.</w:t>
      </w:r>
    </w:p>
    <w:p w:rsidR="003346FE" w:rsidRDefault="00822622">
      <w:pPr>
        <w:pStyle w:val="jaf4"/>
      </w:pPr>
      <w:r>
        <w:t>２　特許庁長官は、認定研究開発事業計画に従って行われる研究開発事業の成果に係る発明（当該認定研究開発事業計画における研究開発事業の実施期間の終了日から起算して二年以内に出願されたものに限る。）に関する自己の特許出願について、その出願審査の請求をする者が次の各号のいずれにも該当する者であるときは、政令で定めるところにより、特許法第百九十五条第二項の規定により納付すべき出願審査の請求の手数料を軽減し、又は免除すること</w:t>
      </w:r>
      <w:r>
        <w:t>ができる。</w:t>
      </w:r>
    </w:p>
    <w:p w:rsidR="003346FE" w:rsidRDefault="00822622">
      <w:pPr>
        <w:pStyle w:val="enf4"/>
      </w:pPr>
      <w:r>
        <w:t>(2) When a person who requests examination of their own patent application with regard to an invention resulting from research and development business conducted in accordance with a certified research and development business plan (limited to invent</w:t>
      </w:r>
      <w:r>
        <w:t>ions for which the application for a patent has been made within two years from the expiration date of the term of the research and development business under the certified research and development business plan) is a person who falls under both of the fol</w:t>
      </w:r>
      <w:r>
        <w:t>lowing items, the Commissioner of the Japan Patent Office may grant the person a reduction of, or exemption from the fees for requesting a patent application examination payable pursuant to the provisions of Article 195, paragraph (2) of the Patent Act, pu</w:t>
      </w:r>
      <w:r>
        <w:t>rsuant to the provisions of Cabinet Order:</w:t>
      </w:r>
    </w:p>
    <w:p w:rsidR="003346FE" w:rsidRDefault="00822622">
      <w:pPr>
        <w:pStyle w:val="jaf6"/>
      </w:pPr>
      <w:r>
        <w:t>一　当該研究開発事業を行う中小企業者</w:t>
      </w:r>
    </w:p>
    <w:p w:rsidR="003346FE" w:rsidRDefault="00822622">
      <w:pPr>
        <w:pStyle w:val="enf6"/>
      </w:pPr>
      <w:r>
        <w:t>(i) a small and medium-sized enterprise engaging in research and development business;</w:t>
      </w:r>
    </w:p>
    <w:p w:rsidR="003346FE" w:rsidRDefault="00822622">
      <w:pPr>
        <w:pStyle w:val="jaf6"/>
      </w:pPr>
      <w:r>
        <w:t>二　その発明が従業者等がした職務発明であって、契約、勤務規則その他の定めによりあらかじめ使用者等に特許を受ける権利を承継させることが定められている場合において、その従業者等から特許を受ける権利を承継した使用者等</w:t>
      </w:r>
    </w:p>
    <w:p w:rsidR="003346FE" w:rsidRDefault="00822622">
      <w:pPr>
        <w:pStyle w:val="enf6"/>
      </w:pPr>
      <w:r>
        <w:t>(</w:t>
      </w:r>
      <w:r>
        <w:t>ii) in cases where the invention is an employee invention made by an employee, etc., and a contract, work regulations or other rules provide in advance that the employer, etc. may succeed to the right to obtain patents, the employer, etc. who has succeeded</w:t>
      </w:r>
      <w:r>
        <w:t xml:space="preserve"> to the right to grant of patent from the employee, etc.</w:t>
      </w:r>
    </w:p>
    <w:p w:rsidR="003346FE" w:rsidRDefault="003346FE"/>
    <w:p w:rsidR="003346FE" w:rsidRDefault="00822622">
      <w:pPr>
        <w:pStyle w:val="jaa"/>
      </w:pPr>
      <w:r>
        <w:t>（課税の特例）</w:t>
      </w:r>
    </w:p>
    <w:p w:rsidR="003346FE" w:rsidRDefault="00822622">
      <w:pPr>
        <w:pStyle w:val="ena"/>
      </w:pPr>
      <w:r>
        <w:t>(Special Provisions for Taxation)</w:t>
      </w:r>
    </w:p>
    <w:p w:rsidR="003346FE" w:rsidRDefault="00822622">
      <w:pPr>
        <w:pStyle w:val="jaf3"/>
      </w:pPr>
      <w:r>
        <w:t>第十一条　認定研究開発事業者（第四条第三項第五号に適合するものとして研究開発事業計画の認定を受けた者が認定研究開発事業計画に従って設立した国内関係会社に限る。次項において同じ。）又は認定統括事業者（第六条第三項第五号に適合するものとして統括事業計画の認定を受けた者が認定統括事業計画に従って設立した国内関係会社に</w:t>
      </w:r>
      <w:r>
        <w:t>限る。次項において同じ。）の当該認定研究開発事業計画又は認定統括事業計画に従って行う研究開発事業又は統括事業に係る所得については、租税特別措置法（昭和三十二年法律第二十六号）で定めるところにより、課税の特例の適用があるものとする。</w:t>
      </w:r>
    </w:p>
    <w:p w:rsidR="003346FE" w:rsidRDefault="00822622">
      <w:pPr>
        <w:pStyle w:val="enf3"/>
      </w:pPr>
      <w:r>
        <w:t>Article 11  (1) Pursuant to provisions of the Act on Special Measures Concerning Taxation (Act No. 26 of 1957), special provisions for taxat</w:t>
      </w:r>
      <w:r>
        <w:t>ion are to apply to income of a certified research and development business operator (limited to a domestic related company established by an entity which has received certification of a research and development business plan, conforming to Article 4, para</w:t>
      </w:r>
      <w:r>
        <w:t>graph (3), item (v); the same applies in the following paragraph) or a certified supervisory business operator (limited to a domestic related company established by an entity which has received certification for a supervisory business plan, conforming to A</w:t>
      </w:r>
      <w:r>
        <w:t>rticle 6, paragraph (3), item (v); the same applies in the following paragraph) deriving from the research and development business or the supervisory business carried out in accordance with the certified research and development business plan or the certi</w:t>
      </w:r>
      <w:r>
        <w:t>fied supervisory business plan.</w:t>
      </w:r>
    </w:p>
    <w:p w:rsidR="003346FE" w:rsidRDefault="00822622">
      <w:pPr>
        <w:pStyle w:val="jaf4"/>
      </w:pPr>
      <w:r>
        <w:t>２　認定研究開発事業者又は認定統括事業者の取締役、執行役又は使用人である個人が、外国法人（当該認定研究開発事業者又は認定統括事業者を当該外国法人の子会社等（当該外国法人がその総株主等の議決権の過半数を保有していることその他の当該外国法人と密接な関係を有する国内の会社として主務省令で定める会社をいう。）とするものに限る。以下この項において同じ。）から与えられた新株予約権の行使により当該外国法人の株式の取得をした場合における当該株式の取得に係る経済</w:t>
      </w:r>
      <w:r>
        <w:t>的利益については、租税特別措置法で定めるところにより、課税の特例の適用があるものとする。</w:t>
      </w:r>
    </w:p>
    <w:p w:rsidR="003346FE" w:rsidRDefault="00822622">
      <w:pPr>
        <w:pStyle w:val="enf4"/>
      </w:pPr>
      <w:r>
        <w:t xml:space="preserve">(2) Pursuant to provisions of the Act on Special Measures Concerning Taxation, the special provisions for taxation are to apply to the financial gains of an individual who is a director, executive officer or </w:t>
      </w:r>
      <w:r>
        <w:t>employee of a certified research and development business operator or a certified supervisory business operator, deriving from the acquisition of shares if the individual has acquired shares of a foreign corporation (limited to a foreign corporation contro</w:t>
      </w:r>
      <w:r>
        <w:t>lling the certified research and development business operator or the supervisory business operator as its subsidiary or other similar entity (meaning a company in which the foreign corporation has a majority of the voting rights of all shareholders or oth</w:t>
      </w:r>
      <w:r>
        <w:t>ers, or which is otherwise prescribed by order of the competent ministry as being a domestic company closely related to the foreign corporation); hereinafter the same applies in this paragraph) by exercising share options given to it by the foreign corpora</w:t>
      </w:r>
      <w:r>
        <w:t>tion.</w:t>
      </w:r>
    </w:p>
    <w:p w:rsidR="003346FE" w:rsidRDefault="003346FE"/>
    <w:p w:rsidR="003346FE" w:rsidRDefault="00822622">
      <w:pPr>
        <w:pStyle w:val="ja3"/>
      </w:pPr>
      <w:r>
        <w:t>第三章　雑則</w:t>
      </w:r>
    </w:p>
    <w:p w:rsidR="003346FE" w:rsidRDefault="00822622">
      <w:pPr>
        <w:pStyle w:val="en3"/>
      </w:pPr>
      <w:r>
        <w:t>Chapter III Miscellaneous Provisions</w:t>
      </w:r>
    </w:p>
    <w:p w:rsidR="003346FE" w:rsidRDefault="003346FE"/>
    <w:p w:rsidR="003346FE" w:rsidRDefault="00822622">
      <w:pPr>
        <w:pStyle w:val="jaa"/>
      </w:pPr>
      <w:r>
        <w:t>（国、地方公共団体等の責務）</w:t>
      </w:r>
    </w:p>
    <w:p w:rsidR="003346FE" w:rsidRDefault="00822622">
      <w:pPr>
        <w:pStyle w:val="ena"/>
      </w:pPr>
      <w:r>
        <w:t>(Responsibilities of the National Government, Local Governments)</w:t>
      </w:r>
    </w:p>
    <w:p w:rsidR="003346FE" w:rsidRDefault="00822622">
      <w:pPr>
        <w:pStyle w:val="jaf3"/>
      </w:pPr>
      <w:r>
        <w:t>第十二条　国、地方公共団体及び独立行政法人日本貿易振興機構は、特定多国籍企業による研究開発事業及び統括事業を促進するため、当該研究開発事業及び統括事業の円滑な実施のための事業環境の整備その他必要な施策を総合的に推進するよう努めるものとする。</w:t>
      </w:r>
    </w:p>
    <w:p w:rsidR="003346FE" w:rsidRDefault="00822622">
      <w:pPr>
        <w:pStyle w:val="enf3"/>
      </w:pPr>
      <w:r>
        <w:t>Art</w:t>
      </w:r>
      <w:r>
        <w:t>icle 12  In order to promote research and development business and supervisory business by specified multinational enterprises, the national government, local governments and the Incorporated Administrative Agency Japan External Trade Organization are to m</w:t>
      </w:r>
      <w:r>
        <w:t>ake an effort to comprehensively promote the development of the business environment and other necessary measures to facilitate the smooth operation of research and development business and supervisory business.</w:t>
      </w:r>
    </w:p>
    <w:p w:rsidR="003346FE" w:rsidRDefault="003346FE"/>
    <w:p w:rsidR="003346FE" w:rsidRDefault="00822622">
      <w:pPr>
        <w:pStyle w:val="jaa"/>
      </w:pPr>
      <w:r>
        <w:t>（指導及び助言）</w:t>
      </w:r>
    </w:p>
    <w:p w:rsidR="003346FE" w:rsidRDefault="00822622">
      <w:pPr>
        <w:pStyle w:val="ena"/>
      </w:pPr>
      <w:r>
        <w:t>(Guidance and Advice)</w:t>
      </w:r>
    </w:p>
    <w:p w:rsidR="003346FE" w:rsidRDefault="00822622">
      <w:pPr>
        <w:pStyle w:val="jaf3"/>
      </w:pPr>
      <w:r>
        <w:t>第十三条　国は、認定研究</w:t>
      </w:r>
      <w:r>
        <w:t>開発事業者又は認定統括事業者に対し、当該認定研究開発事業計画又は認定統括事業計画に従って行われる研究開発事業又は統括事業の適確な実施に必要な指導及び助言を行うものとする。</w:t>
      </w:r>
    </w:p>
    <w:p w:rsidR="003346FE" w:rsidRDefault="00822622">
      <w:pPr>
        <w:pStyle w:val="enf3"/>
      </w:pPr>
      <w:r>
        <w:t xml:space="preserve">Article 13  The national government is to provide certified research and development business operators or certified supervisory business operators with the guidance and </w:t>
      </w:r>
      <w:r>
        <w:t>advice necessary to effectively engage in research and development business or supervisory business in accordance with a certified research and development business plan or a certified supervisory business plan.</w:t>
      </w:r>
    </w:p>
    <w:p w:rsidR="003346FE" w:rsidRDefault="003346FE"/>
    <w:p w:rsidR="003346FE" w:rsidRDefault="00822622">
      <w:pPr>
        <w:pStyle w:val="jaa"/>
      </w:pPr>
      <w:r>
        <w:t>（報告の徴収）</w:t>
      </w:r>
    </w:p>
    <w:p w:rsidR="003346FE" w:rsidRDefault="00822622">
      <w:pPr>
        <w:pStyle w:val="ena"/>
      </w:pPr>
      <w:r>
        <w:t>(Collection of Reports)</w:t>
      </w:r>
    </w:p>
    <w:p w:rsidR="003346FE" w:rsidRDefault="00822622">
      <w:pPr>
        <w:pStyle w:val="jaf3"/>
      </w:pPr>
      <w:r>
        <w:t>第十四条　主務大臣は、</w:t>
      </w:r>
      <w:r>
        <w:t>認定研究開発事業者に対し、当該認定研究開発事業計画の実施状況について報告を求めることができる。</w:t>
      </w:r>
    </w:p>
    <w:p w:rsidR="003346FE" w:rsidRDefault="00822622">
      <w:pPr>
        <w:pStyle w:val="enf3"/>
      </w:pPr>
      <w:r>
        <w:t>Article 14  (1) The competent minister may request a certified research and development business operator to submit reports concerning the status of implementation of the certified research and development bu</w:t>
      </w:r>
      <w:r>
        <w:t>siness plan.</w:t>
      </w:r>
    </w:p>
    <w:p w:rsidR="003346FE" w:rsidRDefault="00822622">
      <w:pPr>
        <w:pStyle w:val="jaf4"/>
      </w:pPr>
      <w:r>
        <w:t>２　主務大臣は、認定統括事業者に対し、当該認定統括事業計画の実施状況について報告を求めることができる。</w:t>
      </w:r>
    </w:p>
    <w:p w:rsidR="003346FE" w:rsidRDefault="00822622">
      <w:pPr>
        <w:pStyle w:val="enf4"/>
      </w:pPr>
      <w:r>
        <w:t>(2) The competent minister may request a certified supervisory business operator to submit reports concerning the status of implementation of the certified supervisory business plan.</w:t>
      </w:r>
    </w:p>
    <w:p w:rsidR="003346FE" w:rsidRDefault="003346FE"/>
    <w:p w:rsidR="003346FE" w:rsidRDefault="00822622">
      <w:pPr>
        <w:pStyle w:val="jaa"/>
      </w:pPr>
      <w:r>
        <w:t>（主務大臣等）</w:t>
      </w:r>
    </w:p>
    <w:p w:rsidR="003346FE" w:rsidRDefault="00822622">
      <w:pPr>
        <w:pStyle w:val="ena"/>
      </w:pPr>
      <w:r>
        <w:t>(Competent Ministers)</w:t>
      </w:r>
    </w:p>
    <w:p w:rsidR="003346FE" w:rsidRDefault="00822622">
      <w:pPr>
        <w:pStyle w:val="jaf3"/>
      </w:pPr>
      <w:r>
        <w:t>第十五条　第三条第一項、第三項及び第四項における主務大臣は、経済産業大臣、研究開発事業の成果が直接利用される事業を所管する大臣及び統括事業に係る事業を所管する大臣とする。</w:t>
      </w:r>
    </w:p>
    <w:p w:rsidR="003346FE" w:rsidRDefault="00822622">
      <w:pPr>
        <w:pStyle w:val="enf3"/>
      </w:pPr>
      <w:r>
        <w:t>Article 15  (1) The competent ministers set forth in Article 3, paragraphs (1), (3) and (4) are the Minister of Economy, Trade and Industry, minist</w:t>
      </w:r>
      <w:r>
        <w:t>ers having administrative jurisdiction over the types of business under which a product of a research and development business are directly utilized, and ministers who have jurisdiction over the types of business pertaining to a Supervisory Business.</w:t>
      </w:r>
    </w:p>
    <w:p w:rsidR="003346FE" w:rsidRDefault="00822622">
      <w:pPr>
        <w:pStyle w:val="jaf4"/>
      </w:pPr>
      <w:r>
        <w:t>２　第四条</w:t>
      </w:r>
      <w:r>
        <w:t>第一項、同条第三項（第五条第四項において準用する場合を含む。）、第五条第一項から第三項まで及び前条第一項における主務大臣は、経済産業大臣及び研究開発事業の成果が直接利用される事業を所管する大臣とする。</w:t>
      </w:r>
    </w:p>
    <w:p w:rsidR="003346FE" w:rsidRDefault="00822622">
      <w:pPr>
        <w:pStyle w:val="enf4"/>
      </w:pPr>
      <w:r>
        <w:t xml:space="preserve">(2) The competent ministers set forth in Article 4, paragraph (1) and paragraph (3) (including as applied mutatis mutandis pursuant to Article 5, </w:t>
      </w:r>
      <w:r>
        <w:t>paragraph (4)), Article 5, paragraphs (1) through (3), and paragraph (1) of the preceding Article are the Minister of Economy, Trade and Industry and ministers having administrative jurisdiction over the types of business under which a product of a researc</w:t>
      </w:r>
      <w:r>
        <w:t>h and development business are directly utilized.</w:t>
      </w:r>
    </w:p>
    <w:p w:rsidR="003346FE" w:rsidRDefault="00822622">
      <w:pPr>
        <w:pStyle w:val="jaf4"/>
      </w:pPr>
      <w:r>
        <w:t>３　第六条第一項、同条第三項（第七条第四項において準用する場合を含む。）、第七条第一項から第三項まで及び前条第二項における主務大臣は、経済産業大臣及び統括事業に係る事業を所管する大臣とする。</w:t>
      </w:r>
    </w:p>
    <w:p w:rsidR="003346FE" w:rsidRDefault="00822622">
      <w:pPr>
        <w:pStyle w:val="enf4"/>
      </w:pPr>
      <w:r>
        <w:t>(3) The competent ministers set forth in Article 6, paragraph (1) and paragraph (3) (including as applied muta</w:t>
      </w:r>
      <w:r>
        <w:t>tis mutandis pursuant to Article 7, paragraph (4)), Article 7, paragraphs (1) through (3), and paragraph (2) of the preceding Article are the Minister of Economy, Trade and Industry and ministers having administrative jurisdiction over the types of busines</w:t>
      </w:r>
      <w:r>
        <w:t>s pertaining to a supervisory business.</w:t>
      </w:r>
    </w:p>
    <w:p w:rsidR="003346FE" w:rsidRDefault="00822622">
      <w:pPr>
        <w:pStyle w:val="jaf4"/>
      </w:pPr>
      <w:r>
        <w:t>４　第二条第一項第一号及び第二号並びに第二項並びに第十一条第二項における主務省令は、第一項に規定する主務大臣の共同で発する命令とし、第二条第三項、第四条第一項、第二項第二号並びに第三項第二号及び第三号並びに第五条第一項における主務省令は、第二項に規定する主務大臣の共同で発する命令とし、第二条第四項、第六条第一項、第二項第二号並びに第三項第二号及び第三号並びに第七条第一項における主務省令は、前項に規定する主務大臣の共同で発する命令</w:t>
      </w:r>
      <w:r>
        <w:t>とする。</w:t>
      </w:r>
    </w:p>
    <w:p w:rsidR="003346FE" w:rsidRDefault="00822622">
      <w:pPr>
        <w:pStyle w:val="enf4"/>
      </w:pPr>
      <w:r>
        <w:t>(4) An order of the competent ministry set forth in Article 2, paragraph (1), items (i) and (ii) and paragraph (2), and in Article 11, paragraph (2) is an order that is jointly issued by the competent ministers prescribed in paragraph (1); an order of</w:t>
      </w:r>
      <w:r>
        <w:t xml:space="preserve"> the competent ministry set forth in Article 2, paragraph (3), in Article 4, paragraph (1), paragraph (2), item (ii),and paragraph (3), items (ii) and (iii), and in Article 5, paragraph (1) is an order that is jointly issued by the competent ministers pres</w:t>
      </w:r>
      <w:r>
        <w:t>cribed in paragraph (2); and the order of a competent ministry set forth in Article 2, paragraph (4) , in Article 6, paragraph (1), paragraph (2), item (ii), and paragraph (3), items (ii) and (iii), and in Article 7, paragraph (1) is an order that is joint</w:t>
      </w:r>
      <w:r>
        <w:t>ly issued by the competent ministers prescribed in the preceding paragraph.</w:t>
      </w:r>
    </w:p>
    <w:p w:rsidR="003346FE" w:rsidRDefault="003346FE"/>
    <w:p w:rsidR="003346FE" w:rsidRDefault="00822622">
      <w:pPr>
        <w:pStyle w:val="ja3"/>
      </w:pPr>
      <w:r>
        <w:t>第四章　罰則</w:t>
      </w:r>
    </w:p>
    <w:p w:rsidR="003346FE" w:rsidRDefault="00822622">
      <w:pPr>
        <w:pStyle w:val="en3"/>
      </w:pPr>
      <w:r>
        <w:t>Chapter IV Penal Provisions</w:t>
      </w:r>
    </w:p>
    <w:p w:rsidR="003346FE" w:rsidRDefault="003346FE"/>
    <w:p w:rsidR="003346FE" w:rsidRDefault="00822622">
      <w:pPr>
        <w:pStyle w:val="jaf3"/>
      </w:pPr>
      <w:r>
        <w:t>第十六条　第十四条の規定による報告をせず、又は虚偽の報告をした者は、三十万円以下の罰金に処する。</w:t>
      </w:r>
    </w:p>
    <w:p w:rsidR="003346FE" w:rsidRDefault="00822622">
      <w:pPr>
        <w:pStyle w:val="enf3"/>
      </w:pPr>
      <w:r>
        <w:t xml:space="preserve">Article 16  (1) A person who fails to make a report as prescribed in Article 14 or who </w:t>
      </w:r>
      <w:r>
        <w:t>makes a false report is subject to punishment by a fine of up to 300,000 yen.</w:t>
      </w:r>
    </w:p>
    <w:p w:rsidR="003346FE" w:rsidRDefault="00822622">
      <w:pPr>
        <w:pStyle w:val="jaf4"/>
      </w:pPr>
      <w:r>
        <w:t>２　法人の代表者、代理人、使用人その他の従業者が、その法人の業務に関し、前項の違反行為をしたときは、行為者を罰するほか、その法人に対しても、同項の刑を科する。</w:t>
      </w:r>
    </w:p>
    <w:p w:rsidR="003346FE" w:rsidRDefault="00822622">
      <w:pPr>
        <w:pStyle w:val="enf4"/>
      </w:pPr>
      <w:r>
        <w:t>(2) If a representative, agent, employee or other worker of a corporation has committed the violat</w:t>
      </w:r>
      <w:r>
        <w:t>ion prescribed in the preceding paragraph with regard to the business of the corporation, then in addition to punishment of the person who has committed the violation, the corporation itself is also subject to the punishment prescribed in the paragraph.</w:t>
      </w:r>
    </w:p>
    <w:p w:rsidR="003346FE" w:rsidRDefault="003346FE"/>
    <w:p w:rsidR="003346FE" w:rsidRDefault="00822622">
      <w:pPr>
        <w:pStyle w:val="ja2"/>
      </w:pPr>
      <w:r>
        <w:t>附</w:t>
      </w:r>
      <w:r>
        <w:t xml:space="preserve">　則</w:t>
      </w:r>
    </w:p>
    <w:p w:rsidR="003346FE" w:rsidRDefault="00822622">
      <w:pPr>
        <w:pStyle w:val="en2"/>
      </w:pPr>
      <w:r>
        <w:t>Supplementary Provisions</w:t>
      </w:r>
    </w:p>
    <w:p w:rsidR="003346FE" w:rsidRDefault="003346FE"/>
    <w:p w:rsidR="003346FE" w:rsidRDefault="00822622">
      <w:pPr>
        <w:pStyle w:val="jaa"/>
      </w:pPr>
      <w:r>
        <w:t>（施行期日）</w:t>
      </w:r>
    </w:p>
    <w:p w:rsidR="003346FE" w:rsidRDefault="00822622">
      <w:pPr>
        <w:pStyle w:val="ena"/>
      </w:pPr>
      <w:r>
        <w:t>(Effective Date)</w:t>
      </w:r>
    </w:p>
    <w:p w:rsidR="003346FE" w:rsidRDefault="00822622">
      <w:pPr>
        <w:pStyle w:val="jaf3"/>
      </w:pPr>
      <w:r>
        <w:t>第一条　この法律は、公布の日から起算して三月を超えない範囲内において政令で定める日から施行する。</w:t>
      </w:r>
    </w:p>
    <w:p w:rsidR="003346FE" w:rsidRDefault="00822622">
      <w:pPr>
        <w:pStyle w:val="enf3"/>
      </w:pPr>
      <w:r>
        <w:t>Article 1  This Act comes into effect as of the day specified by Cabinet Order within a period not exceeding three months from the date of promulgation.</w:t>
      </w:r>
    </w:p>
    <w:p w:rsidR="003346FE" w:rsidRDefault="003346FE"/>
    <w:p w:rsidR="003346FE" w:rsidRDefault="00822622">
      <w:pPr>
        <w:pStyle w:val="jaa"/>
      </w:pPr>
      <w:r>
        <w:t>（検討）</w:t>
      </w:r>
    </w:p>
    <w:p w:rsidR="003346FE" w:rsidRDefault="00822622">
      <w:pPr>
        <w:pStyle w:val="ena"/>
      </w:pPr>
      <w:r>
        <w:t>(Review)</w:t>
      </w:r>
    </w:p>
    <w:p w:rsidR="003346FE" w:rsidRDefault="00822622">
      <w:pPr>
        <w:pStyle w:val="jaf3"/>
      </w:pPr>
      <w:r>
        <w:t>第二条　政府は、この法律の施行後五年を経過した場合において、この法律の施行の状況について検討を加え、必要があると認めるときは、その結果に基づいて所要の措置を講ずるものとする。</w:t>
      </w:r>
    </w:p>
    <w:p w:rsidR="003346FE" w:rsidRDefault="00822622">
      <w:pPr>
        <w:pStyle w:val="enf3"/>
      </w:pPr>
      <w:r>
        <w:t xml:space="preserve">Article 2  When five years have passed after the enforcement of this Act, the government is to conduct a review of the status of enforcement of this Act, </w:t>
      </w:r>
      <w:r>
        <w:t>and is to take requisite measures based on the results thereof whenever it finds such measures necessary.</w:t>
      </w:r>
    </w:p>
    <w:sectPr w:rsidR="003346FE" w:rsidSect="003346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6FE" w:rsidRDefault="003346FE" w:rsidP="003346FE">
      <w:r>
        <w:separator/>
      </w:r>
    </w:p>
  </w:endnote>
  <w:endnote w:type="continuationSeparator" w:id="0">
    <w:p w:rsidR="003346FE" w:rsidRDefault="003346FE" w:rsidP="0033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6FE" w:rsidRDefault="003346FE">
    <w:pPr>
      <w:pStyle w:val="a3"/>
    </w:pPr>
    <w:r>
      <w:fldChar w:fldCharType="begin"/>
    </w:r>
    <w:r>
      <w:instrText xml:space="preserve"> PAGE  \* MERGEFORMAT </w:instrText>
    </w:r>
    <w:r>
      <w:fldChar w:fldCharType="separate"/>
    </w:r>
    <w:r w:rsidR="008226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6FE" w:rsidRDefault="003346FE" w:rsidP="003346FE">
      <w:r>
        <w:separator/>
      </w:r>
    </w:p>
  </w:footnote>
  <w:footnote w:type="continuationSeparator" w:id="0">
    <w:p w:rsidR="003346FE" w:rsidRDefault="003346FE" w:rsidP="0033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0DD"/>
    <w:multiLevelType w:val="multilevel"/>
    <w:tmpl w:val="82AA5B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81826"/>
    <w:multiLevelType w:val="multilevel"/>
    <w:tmpl w:val="2DAC6A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01FA1"/>
    <w:multiLevelType w:val="multilevel"/>
    <w:tmpl w:val="29C831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842140"/>
    <w:multiLevelType w:val="multilevel"/>
    <w:tmpl w:val="860C0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C743E2"/>
    <w:multiLevelType w:val="multilevel"/>
    <w:tmpl w:val="054454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1FD2B4D"/>
    <w:multiLevelType w:val="multilevel"/>
    <w:tmpl w:val="A92475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9C31CD"/>
    <w:multiLevelType w:val="multilevel"/>
    <w:tmpl w:val="59EC24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5520C0"/>
    <w:multiLevelType w:val="multilevel"/>
    <w:tmpl w:val="52E828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3C05F7"/>
    <w:multiLevelType w:val="multilevel"/>
    <w:tmpl w:val="F5F8C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3D4230"/>
    <w:multiLevelType w:val="multilevel"/>
    <w:tmpl w:val="DEAC18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A163C4"/>
    <w:multiLevelType w:val="multilevel"/>
    <w:tmpl w:val="66960A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086669"/>
    <w:multiLevelType w:val="multilevel"/>
    <w:tmpl w:val="53ECE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24307"/>
    <w:multiLevelType w:val="multilevel"/>
    <w:tmpl w:val="633450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0"/>
  </w:num>
  <w:num w:numId="4">
    <w:abstractNumId w:val="8"/>
  </w:num>
  <w:num w:numId="5">
    <w:abstractNumId w:val="0"/>
  </w:num>
  <w:num w:numId="6">
    <w:abstractNumId w:val="1"/>
  </w:num>
  <w:num w:numId="7">
    <w:abstractNumId w:val="2"/>
  </w:num>
  <w:num w:numId="8">
    <w:abstractNumId w:val="12"/>
  </w:num>
  <w:num w:numId="9">
    <w:abstractNumId w:val="3"/>
  </w:num>
  <w:num w:numId="10">
    <w:abstractNumId w:val="9"/>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6FE"/>
    <w:rsid w:val="003346FE"/>
    <w:rsid w:val="008226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6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6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6FE"/>
    <w:rPr>
      <w:rFonts w:ascii="Century" w:eastAsia="Century" w:hAnsi="Century"/>
    </w:rPr>
  </w:style>
  <w:style w:type="paragraph" w:customStyle="1" w:styleId="ja0">
    <w:name w:val="款（ja）"/>
    <w:basedOn w:val="a"/>
    <w:rsid w:val="003346FE"/>
    <w:pPr>
      <w:widowControl w:val="0"/>
      <w:ind w:left="1321" w:hanging="221"/>
    </w:pPr>
    <w:rPr>
      <w:rFonts w:ascii="ＭＳ 明朝" w:eastAsia="ＭＳ 明朝" w:hAnsi="ＭＳ 明朝" w:cs="ＭＳ 明朝"/>
      <w:b/>
    </w:rPr>
  </w:style>
  <w:style w:type="paragraph" w:customStyle="1" w:styleId="en0">
    <w:name w:val="款（en）"/>
    <w:basedOn w:val="ja0"/>
    <w:rsid w:val="003346FE"/>
    <w:rPr>
      <w:rFonts w:ascii="Century" w:eastAsia="Century" w:hAnsi="Century" w:cs="Century"/>
    </w:rPr>
  </w:style>
  <w:style w:type="paragraph" w:customStyle="1" w:styleId="ja1">
    <w:name w:val="前文（ja）"/>
    <w:basedOn w:val="a"/>
    <w:rsid w:val="003346FE"/>
    <w:pPr>
      <w:widowControl w:val="0"/>
      <w:ind w:firstLine="219"/>
    </w:pPr>
    <w:rPr>
      <w:rFonts w:ascii="ＭＳ 明朝" w:eastAsia="ＭＳ 明朝" w:hAnsi="ＭＳ 明朝" w:cs="ＭＳ 明朝"/>
    </w:rPr>
  </w:style>
  <w:style w:type="paragraph" w:customStyle="1" w:styleId="en1">
    <w:name w:val="前文（en）"/>
    <w:basedOn w:val="ja1"/>
    <w:rsid w:val="003346FE"/>
    <w:rPr>
      <w:rFonts w:ascii="Century" w:eastAsia="Century" w:hAnsi="Century" w:cs="Century"/>
    </w:rPr>
  </w:style>
  <w:style w:type="paragraph" w:customStyle="1" w:styleId="ja2">
    <w:name w:val="附則（ja）"/>
    <w:basedOn w:val="a"/>
    <w:rsid w:val="003346FE"/>
    <w:pPr>
      <w:widowControl w:val="0"/>
      <w:ind w:left="881" w:hanging="221"/>
    </w:pPr>
    <w:rPr>
      <w:rFonts w:ascii="ＭＳ 明朝" w:eastAsia="ＭＳ 明朝" w:hAnsi="ＭＳ 明朝" w:cs="ＭＳ 明朝"/>
      <w:b/>
    </w:rPr>
  </w:style>
  <w:style w:type="paragraph" w:customStyle="1" w:styleId="en2">
    <w:name w:val="附則（en）"/>
    <w:basedOn w:val="ja2"/>
    <w:rsid w:val="003346FE"/>
    <w:rPr>
      <w:rFonts w:ascii="Century" w:hAnsi="Century" w:cs="Century"/>
    </w:rPr>
  </w:style>
  <w:style w:type="paragraph" w:customStyle="1" w:styleId="ja3">
    <w:name w:val="章（ja）"/>
    <w:basedOn w:val="a"/>
    <w:rsid w:val="003346FE"/>
    <w:pPr>
      <w:widowControl w:val="0"/>
      <w:ind w:left="881" w:hanging="221"/>
    </w:pPr>
    <w:rPr>
      <w:rFonts w:ascii="ＭＳ 明朝" w:eastAsia="ＭＳ 明朝" w:hAnsi="ＭＳ 明朝" w:cs="ＭＳ 明朝"/>
      <w:b/>
    </w:rPr>
  </w:style>
  <w:style w:type="paragraph" w:customStyle="1" w:styleId="en3">
    <w:name w:val="章（en）"/>
    <w:basedOn w:val="ja3"/>
    <w:rsid w:val="003346FE"/>
    <w:rPr>
      <w:rFonts w:ascii="Century" w:eastAsia="Century" w:hAnsi="Century" w:cs="Century"/>
    </w:rPr>
  </w:style>
  <w:style w:type="paragraph" w:customStyle="1" w:styleId="ja4">
    <w:name w:val="目次編（ja）"/>
    <w:basedOn w:val="a"/>
    <w:rsid w:val="003346FE"/>
    <w:pPr>
      <w:widowControl w:val="0"/>
      <w:ind w:left="219" w:hanging="219"/>
    </w:pPr>
    <w:rPr>
      <w:rFonts w:ascii="ＭＳ 明朝" w:eastAsia="ＭＳ 明朝" w:hAnsi="ＭＳ 明朝"/>
    </w:rPr>
  </w:style>
  <w:style w:type="paragraph" w:customStyle="1" w:styleId="en4">
    <w:name w:val="目次編（en）"/>
    <w:basedOn w:val="ja4"/>
    <w:rsid w:val="003346FE"/>
    <w:rPr>
      <w:rFonts w:ascii="Century" w:eastAsia="Century" w:hAnsi="Century"/>
    </w:rPr>
  </w:style>
  <w:style w:type="paragraph" w:customStyle="1" w:styleId="ja5">
    <w:name w:val="目次章（ja）"/>
    <w:basedOn w:val="a"/>
    <w:rsid w:val="003346FE"/>
    <w:pPr>
      <w:widowControl w:val="0"/>
      <w:ind w:left="439" w:hanging="219"/>
    </w:pPr>
    <w:rPr>
      <w:rFonts w:ascii="ＭＳ 明朝" w:eastAsia="ＭＳ 明朝" w:hAnsi="ＭＳ 明朝"/>
    </w:rPr>
  </w:style>
  <w:style w:type="paragraph" w:customStyle="1" w:styleId="en5">
    <w:name w:val="目次章（en）"/>
    <w:basedOn w:val="ja5"/>
    <w:rsid w:val="003346FE"/>
    <w:rPr>
      <w:rFonts w:ascii="Century" w:eastAsia="Century" w:hAnsi="Century"/>
    </w:rPr>
  </w:style>
  <w:style w:type="paragraph" w:customStyle="1" w:styleId="ja6">
    <w:name w:val="目次節（ja）"/>
    <w:basedOn w:val="a"/>
    <w:rsid w:val="003346FE"/>
    <w:pPr>
      <w:widowControl w:val="0"/>
      <w:ind w:left="659" w:hanging="219"/>
    </w:pPr>
    <w:rPr>
      <w:rFonts w:ascii="ＭＳ 明朝" w:eastAsia="ＭＳ 明朝" w:hAnsi="ＭＳ 明朝"/>
    </w:rPr>
  </w:style>
  <w:style w:type="paragraph" w:customStyle="1" w:styleId="en6">
    <w:name w:val="目次節（en）"/>
    <w:basedOn w:val="ja6"/>
    <w:rsid w:val="003346FE"/>
    <w:rPr>
      <w:rFonts w:ascii="Century" w:eastAsia="Century" w:hAnsi="Century"/>
    </w:rPr>
  </w:style>
  <w:style w:type="paragraph" w:customStyle="1" w:styleId="ja7">
    <w:name w:val="目次款（ja）"/>
    <w:basedOn w:val="a"/>
    <w:rsid w:val="003346FE"/>
    <w:pPr>
      <w:widowControl w:val="0"/>
      <w:ind w:left="879" w:hanging="219"/>
    </w:pPr>
    <w:rPr>
      <w:rFonts w:ascii="ＭＳ 明朝" w:eastAsia="ＭＳ 明朝" w:hAnsi="ＭＳ 明朝" w:cs="Kochi Mincho"/>
    </w:rPr>
  </w:style>
  <w:style w:type="paragraph" w:customStyle="1" w:styleId="en7">
    <w:name w:val="目次款（en）"/>
    <w:basedOn w:val="ja7"/>
    <w:rsid w:val="003346FE"/>
    <w:rPr>
      <w:rFonts w:ascii="Century" w:eastAsia="Century" w:hAnsi="Century"/>
    </w:rPr>
  </w:style>
  <w:style w:type="paragraph" w:customStyle="1" w:styleId="ja8">
    <w:name w:val="別表名（ja）"/>
    <w:basedOn w:val="a"/>
    <w:rsid w:val="003346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6FE"/>
    <w:rPr>
      <w:rFonts w:ascii="Century" w:eastAsia="Century" w:hAnsi="Century" w:cs="Century"/>
    </w:rPr>
  </w:style>
  <w:style w:type="paragraph" w:customStyle="1" w:styleId="ja9">
    <w:name w:val="目（ja）"/>
    <w:basedOn w:val="a"/>
    <w:rsid w:val="003346FE"/>
    <w:pPr>
      <w:widowControl w:val="0"/>
      <w:ind w:left="1541" w:hanging="221"/>
    </w:pPr>
    <w:rPr>
      <w:rFonts w:ascii="ＭＳ 明朝" w:eastAsia="ＭＳ 明朝" w:hAnsi="ＭＳ 明朝" w:cs="ＭＳ 明朝"/>
      <w:b/>
    </w:rPr>
  </w:style>
  <w:style w:type="paragraph" w:customStyle="1" w:styleId="en9">
    <w:name w:val="目（en）"/>
    <w:basedOn w:val="ja9"/>
    <w:rsid w:val="003346FE"/>
    <w:rPr>
      <w:rFonts w:ascii="Century" w:eastAsia="Century" w:hAnsi="Century" w:cs="Century"/>
    </w:rPr>
  </w:style>
  <w:style w:type="paragraph" w:customStyle="1" w:styleId="jaa">
    <w:name w:val="見出し（ja）"/>
    <w:basedOn w:val="a"/>
    <w:rsid w:val="003346FE"/>
    <w:pPr>
      <w:widowControl w:val="0"/>
      <w:ind w:left="439" w:hanging="219"/>
    </w:pPr>
    <w:rPr>
      <w:rFonts w:ascii="ＭＳ 明朝" w:eastAsia="ＭＳ 明朝" w:hAnsi="ＭＳ 明朝" w:cs="ＭＳ 明朝"/>
    </w:rPr>
  </w:style>
  <w:style w:type="paragraph" w:customStyle="1" w:styleId="ena">
    <w:name w:val="見出し（en）"/>
    <w:basedOn w:val="jaa"/>
    <w:rsid w:val="003346FE"/>
    <w:rPr>
      <w:rFonts w:ascii="Century" w:eastAsia="Century" w:hAnsi="Century" w:cs="Century"/>
    </w:rPr>
  </w:style>
  <w:style w:type="paragraph" w:styleId="a3">
    <w:name w:val="footer"/>
    <w:basedOn w:val="a"/>
    <w:rsid w:val="003346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6FE"/>
    <w:pPr>
      <w:widowControl w:val="0"/>
      <w:ind w:left="1099" w:hanging="219"/>
    </w:pPr>
    <w:rPr>
      <w:rFonts w:ascii="ＭＳ 明朝" w:eastAsia="ＭＳ 明朝" w:hAnsi="ＭＳ 明朝" w:cs="Kochi Mincho"/>
    </w:rPr>
  </w:style>
  <w:style w:type="paragraph" w:customStyle="1" w:styleId="enb">
    <w:name w:val="目次目（en）"/>
    <w:basedOn w:val="jab"/>
    <w:rsid w:val="003346FE"/>
    <w:rPr>
      <w:rFonts w:ascii="Century" w:eastAsia="Century" w:hAnsi="Century"/>
    </w:rPr>
  </w:style>
  <w:style w:type="paragraph" w:customStyle="1" w:styleId="jac">
    <w:name w:val="目次附則（ja）"/>
    <w:basedOn w:val="a"/>
    <w:rsid w:val="003346FE"/>
    <w:pPr>
      <w:widowControl w:val="0"/>
      <w:ind w:left="439" w:hanging="219"/>
    </w:pPr>
    <w:rPr>
      <w:rFonts w:ascii="ＭＳ 明朝" w:eastAsia="ＭＳ 明朝" w:hAnsi="ＭＳ 明朝" w:cs="Kochi Mincho"/>
    </w:rPr>
  </w:style>
  <w:style w:type="paragraph" w:customStyle="1" w:styleId="enc">
    <w:name w:val="目次附則（en）"/>
    <w:basedOn w:val="jac"/>
    <w:rsid w:val="003346FE"/>
    <w:rPr>
      <w:rFonts w:ascii="Century" w:eastAsia="Century" w:hAnsi="Century" w:cs="Century"/>
    </w:rPr>
  </w:style>
  <w:style w:type="paragraph" w:customStyle="1" w:styleId="jad">
    <w:name w:val="目次前文（ja）"/>
    <w:basedOn w:val="jac"/>
    <w:rsid w:val="003346FE"/>
  </w:style>
  <w:style w:type="paragraph" w:customStyle="1" w:styleId="end">
    <w:name w:val="目次前文（en）"/>
    <w:basedOn w:val="enc"/>
    <w:rsid w:val="003346FE"/>
  </w:style>
  <w:style w:type="paragraph" w:customStyle="1" w:styleId="jae">
    <w:name w:val="制定文（ja）"/>
    <w:basedOn w:val="a"/>
    <w:rsid w:val="003346FE"/>
    <w:pPr>
      <w:widowControl w:val="0"/>
      <w:ind w:firstLine="219"/>
    </w:pPr>
    <w:rPr>
      <w:rFonts w:ascii="ＭＳ 明朝" w:eastAsia="ＭＳ 明朝" w:hAnsi="ＭＳ 明朝" w:cs="ＭＳ 明朝"/>
    </w:rPr>
  </w:style>
  <w:style w:type="paragraph" w:customStyle="1" w:styleId="ene">
    <w:name w:val="制定文（en）"/>
    <w:basedOn w:val="jae"/>
    <w:rsid w:val="003346FE"/>
    <w:rPr>
      <w:rFonts w:ascii="Century" w:eastAsia="Century" w:hAnsi="Century" w:cs="Century"/>
    </w:rPr>
  </w:style>
  <w:style w:type="paragraph" w:customStyle="1" w:styleId="jaf">
    <w:name w:val="法令番号（ja）"/>
    <w:basedOn w:val="a"/>
    <w:rsid w:val="003346FE"/>
    <w:pPr>
      <w:widowControl w:val="0"/>
      <w:jc w:val="right"/>
    </w:pPr>
    <w:rPr>
      <w:rFonts w:ascii="ＭＳ 明朝" w:eastAsia="ＭＳ 明朝" w:hAnsi="ＭＳ 明朝" w:cs="Kochi Mincho"/>
    </w:rPr>
  </w:style>
  <w:style w:type="paragraph" w:customStyle="1" w:styleId="enf">
    <w:name w:val="法令番号（en）"/>
    <w:basedOn w:val="jaf"/>
    <w:rsid w:val="003346FE"/>
    <w:rPr>
      <w:rFonts w:ascii="Century" w:eastAsia="Century" w:hAnsi="Century" w:cs="Century"/>
    </w:rPr>
  </w:style>
  <w:style w:type="paragraph" w:customStyle="1" w:styleId="jaf0">
    <w:name w:val="目次（ja）"/>
    <w:basedOn w:val="a"/>
    <w:rsid w:val="003346FE"/>
    <w:rPr>
      <w:rFonts w:ascii="ＭＳ 明朝" w:eastAsia="ＭＳ 明朝" w:hAnsi="ＭＳ 明朝"/>
    </w:rPr>
  </w:style>
  <w:style w:type="paragraph" w:customStyle="1" w:styleId="enf0">
    <w:name w:val="目次（en）"/>
    <w:basedOn w:val="jaf0"/>
    <w:rsid w:val="003346FE"/>
    <w:rPr>
      <w:rFonts w:ascii="Century" w:eastAsia="Century" w:hAnsi="Century"/>
    </w:rPr>
  </w:style>
  <w:style w:type="paragraph" w:customStyle="1" w:styleId="jaf1">
    <w:name w:val="編（ja）"/>
    <w:basedOn w:val="a"/>
    <w:rsid w:val="003346FE"/>
    <w:pPr>
      <w:widowControl w:val="0"/>
      <w:ind w:left="661" w:hanging="221"/>
    </w:pPr>
    <w:rPr>
      <w:rFonts w:ascii="ＭＳ 明朝" w:eastAsia="ＭＳ 明朝" w:hAnsi="ＭＳ 明朝" w:cs="ＭＳ 明朝"/>
      <w:b/>
    </w:rPr>
  </w:style>
  <w:style w:type="paragraph" w:customStyle="1" w:styleId="enf1">
    <w:name w:val="編（en）"/>
    <w:basedOn w:val="jaf1"/>
    <w:rsid w:val="003346FE"/>
    <w:rPr>
      <w:rFonts w:ascii="Century" w:eastAsia="Century" w:hAnsi="Century" w:cs="Century"/>
    </w:rPr>
  </w:style>
  <w:style w:type="paragraph" w:customStyle="1" w:styleId="jaf2">
    <w:name w:val="節（ja）"/>
    <w:basedOn w:val="a"/>
    <w:rsid w:val="003346FE"/>
    <w:pPr>
      <w:widowControl w:val="0"/>
      <w:ind w:left="1101" w:hanging="221"/>
    </w:pPr>
    <w:rPr>
      <w:rFonts w:ascii="ＭＳ 明朝" w:eastAsia="ＭＳ 明朝" w:hAnsi="ＭＳ 明朝" w:cs="ＭＳ 明朝"/>
      <w:b/>
    </w:rPr>
  </w:style>
  <w:style w:type="paragraph" w:customStyle="1" w:styleId="enf2">
    <w:name w:val="節（en）"/>
    <w:basedOn w:val="jaf2"/>
    <w:rsid w:val="003346FE"/>
    <w:rPr>
      <w:rFonts w:ascii="Century" w:eastAsia="Century" w:hAnsi="Century" w:cs="Century"/>
    </w:rPr>
  </w:style>
  <w:style w:type="paragraph" w:customStyle="1" w:styleId="jaf3">
    <w:name w:val="条（ja）"/>
    <w:basedOn w:val="a"/>
    <w:rsid w:val="003346FE"/>
    <w:pPr>
      <w:widowControl w:val="0"/>
      <w:ind w:left="219" w:hanging="219"/>
    </w:pPr>
    <w:rPr>
      <w:rFonts w:ascii="ＭＳ 明朝" w:eastAsia="ＭＳ 明朝" w:hAnsi="ＭＳ 明朝" w:cs="ＭＳ 明朝"/>
    </w:rPr>
  </w:style>
  <w:style w:type="paragraph" w:customStyle="1" w:styleId="enf3">
    <w:name w:val="条（en）"/>
    <w:basedOn w:val="jaf3"/>
    <w:rsid w:val="003346FE"/>
    <w:rPr>
      <w:rFonts w:ascii="Century" w:eastAsia="Century" w:hAnsi="Century" w:cs="Century"/>
    </w:rPr>
  </w:style>
  <w:style w:type="paragraph" w:customStyle="1" w:styleId="jaf4">
    <w:name w:val="項（ja）"/>
    <w:basedOn w:val="a"/>
    <w:rsid w:val="003346FE"/>
    <w:pPr>
      <w:widowControl w:val="0"/>
      <w:ind w:left="219" w:hanging="219"/>
    </w:pPr>
    <w:rPr>
      <w:rFonts w:ascii="ＭＳ 明朝" w:eastAsia="ＭＳ 明朝" w:hAnsi="ＭＳ 明朝" w:cs="ＭＳ 明朝"/>
    </w:rPr>
  </w:style>
  <w:style w:type="paragraph" w:customStyle="1" w:styleId="enf4">
    <w:name w:val="項（en）"/>
    <w:basedOn w:val="jaf4"/>
    <w:rsid w:val="003346FE"/>
    <w:rPr>
      <w:rFonts w:ascii="Century" w:eastAsia="Century" w:hAnsi="Century" w:cs="Century"/>
    </w:rPr>
  </w:style>
  <w:style w:type="paragraph" w:customStyle="1" w:styleId="jaf5">
    <w:name w:val="項　番号なし（ja）"/>
    <w:basedOn w:val="a"/>
    <w:rsid w:val="003346FE"/>
    <w:pPr>
      <w:widowControl w:val="0"/>
      <w:ind w:firstLine="221"/>
    </w:pPr>
    <w:rPr>
      <w:rFonts w:ascii="ＭＳ 明朝" w:eastAsia="ＭＳ 明朝" w:hAnsi="ＭＳ 明朝" w:cs="ＭＳ 明朝"/>
    </w:rPr>
  </w:style>
  <w:style w:type="paragraph" w:customStyle="1" w:styleId="enf5">
    <w:name w:val="項　番号なし（en）"/>
    <w:basedOn w:val="jaf5"/>
    <w:rsid w:val="003346FE"/>
    <w:rPr>
      <w:rFonts w:ascii="Century" w:eastAsia="Century" w:hAnsi="Century" w:cs="Century"/>
    </w:rPr>
  </w:style>
  <w:style w:type="paragraph" w:customStyle="1" w:styleId="jaf6">
    <w:name w:val="号（ja）"/>
    <w:basedOn w:val="a"/>
    <w:rsid w:val="003346FE"/>
    <w:pPr>
      <w:widowControl w:val="0"/>
      <w:ind w:left="439" w:hanging="219"/>
    </w:pPr>
    <w:rPr>
      <w:rFonts w:ascii="ＭＳ 明朝" w:eastAsia="ＭＳ 明朝" w:hAnsi="ＭＳ 明朝" w:cs="ＭＳ 明朝"/>
    </w:rPr>
  </w:style>
  <w:style w:type="paragraph" w:customStyle="1" w:styleId="enf6">
    <w:name w:val="号（en）"/>
    <w:basedOn w:val="jaf6"/>
    <w:rsid w:val="003346FE"/>
    <w:rPr>
      <w:rFonts w:ascii="Century" w:eastAsia="Century" w:hAnsi="Century" w:cs="Century"/>
    </w:rPr>
  </w:style>
  <w:style w:type="paragraph" w:customStyle="1" w:styleId="jaf7">
    <w:name w:val="号　番号なし（ja）"/>
    <w:basedOn w:val="a"/>
    <w:rsid w:val="003346FE"/>
    <w:pPr>
      <w:widowControl w:val="0"/>
      <w:ind w:left="221" w:firstLine="221"/>
    </w:pPr>
    <w:rPr>
      <w:rFonts w:ascii="ＭＳ 明朝" w:eastAsia="ＭＳ 明朝" w:hAnsi="ＭＳ 明朝" w:cs="ＭＳ 明朝"/>
    </w:rPr>
  </w:style>
  <w:style w:type="paragraph" w:customStyle="1" w:styleId="enf7">
    <w:name w:val="号　番号なし（en）"/>
    <w:basedOn w:val="jaf7"/>
    <w:rsid w:val="003346FE"/>
    <w:rPr>
      <w:rFonts w:ascii="Century" w:eastAsia="Century" w:hAnsi="Century" w:cs="Century"/>
    </w:rPr>
  </w:style>
  <w:style w:type="paragraph" w:customStyle="1" w:styleId="jaf8">
    <w:name w:val="備考号（ja）"/>
    <w:basedOn w:val="a"/>
    <w:rsid w:val="003346FE"/>
    <w:pPr>
      <w:widowControl w:val="0"/>
      <w:ind w:left="659" w:hanging="219"/>
    </w:pPr>
    <w:rPr>
      <w:rFonts w:ascii="ＭＳ 明朝" w:eastAsia="ＭＳ 明朝" w:hAnsi="ＭＳ 明朝" w:cs="ＭＳ 明朝"/>
    </w:rPr>
  </w:style>
  <w:style w:type="paragraph" w:customStyle="1" w:styleId="enf8">
    <w:name w:val="備考号（en）"/>
    <w:basedOn w:val="jaf8"/>
    <w:rsid w:val="003346FE"/>
    <w:rPr>
      <w:rFonts w:ascii="Century" w:eastAsia="Century" w:hAnsi="Century" w:cs="Century"/>
    </w:rPr>
  </w:style>
  <w:style w:type="paragraph" w:customStyle="1" w:styleId="jaf9">
    <w:name w:val="号細分（ja）"/>
    <w:basedOn w:val="a"/>
    <w:rsid w:val="003346FE"/>
    <w:pPr>
      <w:widowControl w:val="0"/>
      <w:ind w:left="659" w:hanging="219"/>
    </w:pPr>
    <w:rPr>
      <w:rFonts w:ascii="ＭＳ 明朝" w:eastAsia="ＭＳ 明朝" w:hAnsi="ＭＳ 明朝" w:cs="ＭＳ 明朝"/>
    </w:rPr>
  </w:style>
  <w:style w:type="paragraph" w:customStyle="1" w:styleId="enf9">
    <w:name w:val="号細分（en）"/>
    <w:basedOn w:val="jaf9"/>
    <w:rsid w:val="003346FE"/>
    <w:rPr>
      <w:rFonts w:ascii="Century" w:eastAsia="Century" w:hAnsi="Century" w:cs="Century"/>
    </w:rPr>
  </w:style>
  <w:style w:type="paragraph" w:customStyle="1" w:styleId="jafa">
    <w:name w:val="号細分　番号なし（ja）"/>
    <w:basedOn w:val="a"/>
    <w:rsid w:val="003346FE"/>
    <w:pPr>
      <w:widowControl w:val="0"/>
      <w:ind w:left="439"/>
    </w:pPr>
    <w:rPr>
      <w:rFonts w:ascii="ＭＳ 明朝" w:eastAsia="ＭＳ 明朝" w:hAnsi="ＭＳ 明朝" w:cs="ＭＳ 明朝"/>
    </w:rPr>
  </w:style>
  <w:style w:type="paragraph" w:customStyle="1" w:styleId="enfa">
    <w:name w:val="号細分　番号なし（en）"/>
    <w:basedOn w:val="jafa"/>
    <w:rsid w:val="003346FE"/>
    <w:rPr>
      <w:rFonts w:ascii="Century" w:eastAsia="Century" w:hAnsi="Century" w:cs="Century"/>
    </w:rPr>
  </w:style>
  <w:style w:type="paragraph" w:customStyle="1" w:styleId="jafb">
    <w:name w:val="備考号細分（ja）"/>
    <w:basedOn w:val="a"/>
    <w:rsid w:val="003346FE"/>
    <w:pPr>
      <w:widowControl w:val="0"/>
      <w:ind w:left="1099" w:hanging="439"/>
    </w:pPr>
    <w:rPr>
      <w:rFonts w:ascii="ＭＳ 明朝" w:eastAsia="ＭＳ 明朝" w:hAnsi="ＭＳ 明朝" w:cs="ＭＳ 明朝"/>
    </w:rPr>
  </w:style>
  <w:style w:type="paragraph" w:customStyle="1" w:styleId="enfb">
    <w:name w:val="備考号細分（en）"/>
    <w:basedOn w:val="jafb"/>
    <w:rsid w:val="003346FE"/>
    <w:rPr>
      <w:rFonts w:ascii="Century" w:eastAsia="Century" w:hAnsi="Century" w:cs="Century"/>
    </w:rPr>
  </w:style>
  <w:style w:type="paragraph" w:customStyle="1" w:styleId="jafc">
    <w:name w:val="号細細分（ja）"/>
    <w:basedOn w:val="a"/>
    <w:rsid w:val="003346FE"/>
    <w:pPr>
      <w:widowControl w:val="0"/>
      <w:ind w:left="1099" w:hanging="439"/>
    </w:pPr>
    <w:rPr>
      <w:rFonts w:ascii="ＭＳ 明朝" w:eastAsia="ＭＳ 明朝" w:hAnsi="ＭＳ 明朝" w:cs="ＭＳ 明朝"/>
    </w:rPr>
  </w:style>
  <w:style w:type="paragraph" w:customStyle="1" w:styleId="enfc">
    <w:name w:val="号細細分（en）"/>
    <w:basedOn w:val="jafc"/>
    <w:rsid w:val="003346FE"/>
    <w:rPr>
      <w:rFonts w:ascii="Century" w:eastAsia="Century" w:hAnsi="Century" w:cs="Century"/>
    </w:rPr>
  </w:style>
  <w:style w:type="paragraph" w:customStyle="1" w:styleId="jafd">
    <w:name w:val="号細細分　番号なし（ja）"/>
    <w:basedOn w:val="a"/>
    <w:rsid w:val="003346FE"/>
    <w:pPr>
      <w:widowControl w:val="0"/>
      <w:ind w:left="659"/>
    </w:pPr>
    <w:rPr>
      <w:rFonts w:ascii="ＭＳ 明朝" w:eastAsia="ＭＳ 明朝" w:hAnsi="ＭＳ 明朝" w:cs="ＭＳ 明朝"/>
    </w:rPr>
  </w:style>
  <w:style w:type="paragraph" w:customStyle="1" w:styleId="enfd">
    <w:name w:val="号細細分　番号なし（en）"/>
    <w:basedOn w:val="jafd"/>
    <w:rsid w:val="003346FE"/>
    <w:rPr>
      <w:rFonts w:ascii="Century" w:eastAsia="Century" w:hAnsi="Century" w:cs="Century"/>
    </w:rPr>
  </w:style>
  <w:style w:type="paragraph" w:customStyle="1" w:styleId="jafe">
    <w:name w:val="備考号細細分（ja）"/>
    <w:basedOn w:val="a"/>
    <w:rsid w:val="003346FE"/>
    <w:pPr>
      <w:widowControl w:val="0"/>
      <w:ind w:left="1319" w:hanging="439"/>
    </w:pPr>
    <w:rPr>
      <w:rFonts w:ascii="ＭＳ 明朝" w:eastAsia="ＭＳ 明朝" w:hAnsi="ＭＳ 明朝" w:cs="ＭＳ 明朝"/>
    </w:rPr>
  </w:style>
  <w:style w:type="paragraph" w:customStyle="1" w:styleId="enfe">
    <w:name w:val="備考号細細分（en）"/>
    <w:basedOn w:val="jafe"/>
    <w:rsid w:val="003346FE"/>
    <w:rPr>
      <w:rFonts w:ascii="Century" w:eastAsia="Century" w:hAnsi="Century" w:cs="Century"/>
    </w:rPr>
  </w:style>
  <w:style w:type="paragraph" w:customStyle="1" w:styleId="jaff">
    <w:name w:val="号細細細分（ja）"/>
    <w:basedOn w:val="a"/>
    <w:rsid w:val="003346FE"/>
    <w:pPr>
      <w:widowControl w:val="0"/>
      <w:ind w:left="1319" w:hanging="439"/>
    </w:pPr>
    <w:rPr>
      <w:rFonts w:ascii="ＭＳ 明朝" w:eastAsia="ＭＳ 明朝" w:hAnsi="ＭＳ 明朝" w:cs="ＭＳ 明朝"/>
    </w:rPr>
  </w:style>
  <w:style w:type="paragraph" w:customStyle="1" w:styleId="enff">
    <w:name w:val="号細細細分（en）"/>
    <w:basedOn w:val="jaff"/>
    <w:rsid w:val="003346FE"/>
    <w:rPr>
      <w:rFonts w:ascii="Century" w:eastAsia="Century" w:hAnsi="Century" w:cs="Century"/>
    </w:rPr>
  </w:style>
  <w:style w:type="paragraph" w:customStyle="1" w:styleId="jaff0">
    <w:name w:val="号細細細分　番号なし（ja）"/>
    <w:basedOn w:val="a"/>
    <w:rsid w:val="003346FE"/>
    <w:pPr>
      <w:widowControl w:val="0"/>
      <w:ind w:left="879"/>
    </w:pPr>
    <w:rPr>
      <w:rFonts w:ascii="ＭＳ 明朝" w:eastAsia="ＭＳ 明朝" w:hAnsi="ＭＳ 明朝" w:cs="ＭＳ 明朝"/>
    </w:rPr>
  </w:style>
  <w:style w:type="paragraph" w:customStyle="1" w:styleId="enff0">
    <w:name w:val="号細細細分　番号なし（en）"/>
    <w:basedOn w:val="jaff0"/>
    <w:rsid w:val="003346FE"/>
    <w:rPr>
      <w:rFonts w:ascii="Century" w:eastAsia="Century" w:hAnsi="Century" w:cs="Century"/>
    </w:rPr>
  </w:style>
  <w:style w:type="paragraph" w:customStyle="1" w:styleId="jaff1">
    <w:name w:val="備考号細細細分（ja）"/>
    <w:basedOn w:val="a"/>
    <w:rsid w:val="003346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6FE"/>
    <w:rPr>
      <w:rFonts w:ascii="Century" w:eastAsia="Century" w:hAnsi="Century" w:cs="Century"/>
    </w:rPr>
  </w:style>
  <w:style w:type="paragraph" w:customStyle="1" w:styleId="jaff2">
    <w:name w:val="類（ja）"/>
    <w:basedOn w:val="a"/>
    <w:rsid w:val="003346FE"/>
    <w:pPr>
      <w:widowControl w:val="0"/>
      <w:ind w:left="439" w:hanging="219"/>
    </w:pPr>
    <w:rPr>
      <w:rFonts w:ascii="ＭＳ 明朝" w:eastAsia="ＭＳ 明朝" w:hAnsi="ＭＳ 明朝" w:cs="ＭＳ 明朝"/>
    </w:rPr>
  </w:style>
  <w:style w:type="paragraph" w:customStyle="1" w:styleId="enff2">
    <w:name w:val="類（en）"/>
    <w:basedOn w:val="jaff2"/>
    <w:rsid w:val="003346FE"/>
    <w:rPr>
      <w:rFonts w:ascii="Century" w:eastAsia="Century" w:hAnsi="Century" w:cs="Century"/>
    </w:rPr>
  </w:style>
  <w:style w:type="paragraph" w:customStyle="1" w:styleId="jaff3">
    <w:name w:val="公布文（ja）"/>
    <w:basedOn w:val="a"/>
    <w:rsid w:val="003346FE"/>
    <w:pPr>
      <w:widowControl w:val="0"/>
      <w:ind w:firstLine="219"/>
    </w:pPr>
    <w:rPr>
      <w:rFonts w:ascii="ＭＳ 明朝" w:eastAsia="ＭＳ 明朝" w:hAnsi="ＭＳ 明朝" w:cs="ＭＳ 明朝"/>
    </w:rPr>
  </w:style>
  <w:style w:type="paragraph" w:customStyle="1" w:styleId="enff3">
    <w:name w:val="公布文（en）"/>
    <w:basedOn w:val="jaff3"/>
    <w:rsid w:val="003346FE"/>
    <w:rPr>
      <w:rFonts w:ascii="Century" w:eastAsia="Century" w:hAnsi="Century" w:cs="Century"/>
    </w:rPr>
  </w:style>
  <w:style w:type="paragraph" w:customStyle="1" w:styleId="jaen">
    <w:name w:val="表（ja：en）"/>
    <w:basedOn w:val="a"/>
    <w:rsid w:val="003346FE"/>
    <w:pPr>
      <w:widowControl w:val="0"/>
      <w:snapToGrid w:val="0"/>
    </w:pPr>
    <w:rPr>
      <w:rFonts w:ascii="Century" w:eastAsia="ＭＳ 明朝" w:hAnsi="Century"/>
    </w:rPr>
  </w:style>
  <w:style w:type="paragraph" w:customStyle="1" w:styleId="jaff4">
    <w:name w:val="備考（ja）"/>
    <w:basedOn w:val="a"/>
    <w:rsid w:val="003346FE"/>
    <w:pPr>
      <w:widowControl w:val="0"/>
      <w:ind w:left="439" w:hanging="219"/>
    </w:pPr>
    <w:rPr>
      <w:rFonts w:ascii="ＭＳ 明朝" w:eastAsia="ＭＳ 明朝" w:hAnsi="ＭＳ 明朝" w:cs="ＭＳ 明朝"/>
    </w:rPr>
  </w:style>
  <w:style w:type="paragraph" w:customStyle="1" w:styleId="enff4">
    <w:name w:val="備考（en）"/>
    <w:basedOn w:val="jaff4"/>
    <w:rsid w:val="003346FE"/>
    <w:rPr>
      <w:rFonts w:ascii="Century" w:eastAsia="Century" w:hAnsi="Century" w:cs="Century"/>
    </w:rPr>
  </w:style>
  <w:style w:type="paragraph" w:customStyle="1" w:styleId="jaff5">
    <w:name w:val="表タイトル（ja）"/>
    <w:basedOn w:val="a"/>
    <w:rsid w:val="003346FE"/>
    <w:pPr>
      <w:widowControl w:val="0"/>
      <w:ind w:left="219"/>
    </w:pPr>
    <w:rPr>
      <w:rFonts w:ascii="ＭＳ 明朝" w:eastAsia="ＭＳ 明朝" w:hAnsi="ＭＳ 明朝" w:cs="ＭＳ 明朝"/>
    </w:rPr>
  </w:style>
  <w:style w:type="paragraph" w:customStyle="1" w:styleId="enff5">
    <w:name w:val="表タイトル（en）"/>
    <w:basedOn w:val="jaff5"/>
    <w:rsid w:val="003346FE"/>
    <w:rPr>
      <w:rFonts w:ascii="Century" w:eastAsia="Century" w:hAnsi="Century" w:cs="Century"/>
    </w:rPr>
  </w:style>
  <w:style w:type="paragraph" w:customStyle="1" w:styleId="jaff6">
    <w:name w:val="改正規定文（ja）"/>
    <w:basedOn w:val="a"/>
    <w:rsid w:val="003346FE"/>
    <w:pPr>
      <w:widowControl w:val="0"/>
      <w:ind w:left="219" w:firstLine="219"/>
    </w:pPr>
    <w:rPr>
      <w:rFonts w:ascii="ＭＳ 明朝" w:eastAsia="ＭＳ 明朝" w:hAnsi="ＭＳ 明朝" w:cs="ＭＳ 明朝"/>
    </w:rPr>
  </w:style>
  <w:style w:type="paragraph" w:customStyle="1" w:styleId="enff6">
    <w:name w:val="改正規定文（en）"/>
    <w:basedOn w:val="jaff6"/>
    <w:rsid w:val="003346FE"/>
    <w:rPr>
      <w:rFonts w:ascii="Century" w:eastAsia="Century" w:hAnsi="Century" w:cs="Century"/>
    </w:rPr>
  </w:style>
  <w:style w:type="paragraph" w:customStyle="1" w:styleId="jaff7">
    <w:name w:val="付記（ja）"/>
    <w:basedOn w:val="a"/>
    <w:rsid w:val="003346FE"/>
    <w:pPr>
      <w:widowControl w:val="0"/>
      <w:ind w:left="219" w:firstLine="219"/>
    </w:pPr>
    <w:rPr>
      <w:rFonts w:ascii="ＭＳ 明朝" w:eastAsia="ＭＳ 明朝" w:hAnsi="ＭＳ 明朝" w:cs="ＭＳ 明朝"/>
    </w:rPr>
  </w:style>
  <w:style w:type="paragraph" w:customStyle="1" w:styleId="enff7">
    <w:name w:val="付記（en）"/>
    <w:basedOn w:val="jaff7"/>
    <w:rsid w:val="003346FE"/>
    <w:rPr>
      <w:rFonts w:ascii="Century" w:eastAsia="Century" w:hAnsi="Century" w:cs="Century"/>
    </w:rPr>
  </w:style>
  <w:style w:type="paragraph" w:customStyle="1" w:styleId="jaff8">
    <w:name w:val="様式名（ja）"/>
    <w:basedOn w:val="a"/>
    <w:rsid w:val="003346FE"/>
    <w:pPr>
      <w:widowControl w:val="0"/>
      <w:ind w:left="439" w:hanging="219"/>
    </w:pPr>
    <w:rPr>
      <w:rFonts w:ascii="ＭＳ 明朝" w:eastAsia="ＭＳ 明朝" w:hAnsi="ＭＳ 明朝" w:cs="ＭＳ 明朝"/>
    </w:rPr>
  </w:style>
  <w:style w:type="paragraph" w:customStyle="1" w:styleId="enff8">
    <w:name w:val="様式名（en）"/>
    <w:basedOn w:val="jaff8"/>
    <w:rsid w:val="003346FE"/>
    <w:rPr>
      <w:rFonts w:ascii="Century" w:eastAsia="Century" w:hAnsi="Century" w:cs="Century"/>
    </w:rPr>
  </w:style>
  <w:style w:type="paragraph" w:customStyle="1" w:styleId="jaff9">
    <w:name w:val="様式項目（ja）"/>
    <w:basedOn w:val="a"/>
    <w:rsid w:val="003346FE"/>
    <w:pPr>
      <w:widowControl w:val="0"/>
      <w:ind w:left="221" w:firstLine="221"/>
    </w:pPr>
    <w:rPr>
      <w:rFonts w:ascii="ＭＳ 明朝" w:eastAsia="ＭＳ 明朝" w:hAnsi="ＭＳ 明朝" w:cs="ＭＳ 明朝"/>
    </w:rPr>
  </w:style>
  <w:style w:type="paragraph" w:customStyle="1" w:styleId="enff9">
    <w:name w:val="様式項目（en）"/>
    <w:basedOn w:val="jaff9"/>
    <w:rsid w:val="003346FE"/>
    <w:rPr>
      <w:rFonts w:ascii="Century" w:eastAsia="Century" w:hAnsi="Century" w:cs="Century"/>
    </w:rPr>
  </w:style>
  <w:style w:type="table" w:customStyle="1" w:styleId="1">
    <w:name w:val="表1"/>
    <w:rsid w:val="003346FE"/>
    <w:tblPr>
      <w:tblInd w:w="340" w:type="dxa"/>
      <w:tblCellMar>
        <w:top w:w="0" w:type="dxa"/>
        <w:left w:w="0" w:type="dxa"/>
        <w:bottom w:w="0" w:type="dxa"/>
        <w:right w:w="0" w:type="dxa"/>
      </w:tblCellMar>
    </w:tblPr>
  </w:style>
  <w:style w:type="numbering" w:customStyle="1" w:styleId="WW8Num1">
    <w:name w:val="WW8Num1"/>
    <w:rsid w:val="003346FE"/>
    <w:pPr>
      <w:numPr>
        <w:numId w:val="2"/>
      </w:numPr>
    </w:pPr>
  </w:style>
  <w:style w:type="numbering" w:customStyle="1" w:styleId="WW8Num2">
    <w:name w:val="WW8Num2"/>
    <w:rsid w:val="003346FE"/>
    <w:pPr>
      <w:numPr>
        <w:numId w:val="3"/>
      </w:numPr>
    </w:pPr>
  </w:style>
  <w:style w:type="numbering" w:customStyle="1" w:styleId="WW8Num3">
    <w:name w:val="WW8Num3"/>
    <w:rsid w:val="003346FE"/>
    <w:pPr>
      <w:numPr>
        <w:numId w:val="4"/>
      </w:numPr>
    </w:pPr>
  </w:style>
  <w:style w:type="numbering" w:customStyle="1" w:styleId="WW8Num4">
    <w:name w:val="WW8Num4"/>
    <w:rsid w:val="003346FE"/>
    <w:pPr>
      <w:numPr>
        <w:numId w:val="5"/>
      </w:numPr>
    </w:pPr>
  </w:style>
  <w:style w:type="numbering" w:customStyle="1" w:styleId="WW8Num5">
    <w:name w:val="WW8Num5"/>
    <w:rsid w:val="003346FE"/>
    <w:pPr>
      <w:numPr>
        <w:numId w:val="6"/>
      </w:numPr>
    </w:pPr>
  </w:style>
  <w:style w:type="numbering" w:customStyle="1" w:styleId="WW8Num6">
    <w:name w:val="WW8Num6"/>
    <w:rsid w:val="003346FE"/>
    <w:pPr>
      <w:numPr>
        <w:numId w:val="7"/>
      </w:numPr>
    </w:pPr>
  </w:style>
  <w:style w:type="numbering" w:customStyle="1" w:styleId="WW8Num7">
    <w:name w:val="WW8Num7"/>
    <w:rsid w:val="003346FE"/>
    <w:pPr>
      <w:numPr>
        <w:numId w:val="8"/>
      </w:numPr>
    </w:pPr>
  </w:style>
  <w:style w:type="numbering" w:customStyle="1" w:styleId="WW8Num8">
    <w:name w:val="WW8Num8"/>
    <w:rsid w:val="003346FE"/>
    <w:pPr>
      <w:numPr>
        <w:numId w:val="9"/>
      </w:numPr>
    </w:pPr>
  </w:style>
  <w:style w:type="numbering" w:customStyle="1" w:styleId="WW8Num9">
    <w:name w:val="WW8Num9"/>
    <w:rsid w:val="003346FE"/>
    <w:pPr>
      <w:numPr>
        <w:numId w:val="10"/>
      </w:numPr>
    </w:pPr>
  </w:style>
  <w:style w:type="numbering" w:customStyle="1" w:styleId="WW8Num10">
    <w:name w:val="WW8Num10"/>
    <w:rsid w:val="003346FE"/>
    <w:pPr>
      <w:numPr>
        <w:numId w:val="11"/>
      </w:numPr>
    </w:pPr>
  </w:style>
  <w:style w:type="numbering" w:customStyle="1" w:styleId="WW8Num11">
    <w:name w:val="WW8Num11"/>
    <w:rsid w:val="003346FE"/>
    <w:pPr>
      <w:numPr>
        <w:numId w:val="12"/>
      </w:numPr>
    </w:pPr>
  </w:style>
  <w:style w:type="numbering" w:customStyle="1" w:styleId="WW8Num12">
    <w:name w:val="WW8Num12"/>
    <w:rsid w:val="003346FE"/>
    <w:pPr>
      <w:numPr>
        <w:numId w:val="13"/>
      </w:numPr>
    </w:pPr>
  </w:style>
  <w:style w:type="paragraph" w:styleId="a4">
    <w:name w:val="header"/>
    <w:basedOn w:val="a"/>
    <w:link w:val="a5"/>
    <w:uiPriority w:val="99"/>
    <w:unhideWhenUsed/>
    <w:rsid w:val="00822622"/>
    <w:pPr>
      <w:tabs>
        <w:tab w:val="center" w:pos="4252"/>
        <w:tab w:val="right" w:pos="8504"/>
      </w:tabs>
      <w:snapToGrid w:val="0"/>
    </w:pPr>
  </w:style>
  <w:style w:type="character" w:customStyle="1" w:styleId="a5">
    <w:name w:val="ヘッダー (文字)"/>
    <w:basedOn w:val="a0"/>
    <w:link w:val="a4"/>
    <w:uiPriority w:val="99"/>
    <w:rsid w:val="008226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5577</Words>
  <Characters>31789</Characters>
  <Application>Microsoft Office Word</Application>
  <DocSecurity>0</DocSecurity>
  <Lines>264</Lines>
  <Paragraphs>74</Paragraphs>
  <ScaleCrop>false</ScaleCrop>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