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092D" w:rsidRDefault="00384DC7">
      <w:pPr>
        <w:pStyle w:val="en"/>
      </w:pPr>
      <w:r>
        <w:t>Order for Enforcement of the Gas Business Act</w:t>
      </w:r>
    </w:p>
    <w:p w:rsidR="002B092D" w:rsidRDefault="002B092D"/>
    <w:p w:rsidR="002B092D" w:rsidRDefault="00384DC7">
      <w:pPr>
        <w:pStyle w:val="enf"/>
      </w:pPr>
      <w:r>
        <w:t>(Cabinet Order No. 68 of April 1, 1954)</w:t>
      </w:r>
    </w:p>
    <w:p w:rsidR="002B092D" w:rsidRDefault="002B092D"/>
    <w:p w:rsidR="002B092D" w:rsidRDefault="00384DC7">
      <w:pPr>
        <w:pStyle w:val="ene"/>
      </w:pPr>
      <w:r>
        <w:t>The Cabinet hereby enacts this Cabinet Order pursuant to the provisions of Articles 21, 29, 38 and 41 of the Gas Business Act (Act No. 51 of 1954)</w:t>
      </w:r>
    </w:p>
    <w:p w:rsidR="002B092D" w:rsidRDefault="002B092D"/>
    <w:p w:rsidR="002B092D" w:rsidRDefault="00384DC7">
      <w:pPr>
        <w:pStyle w:val="ena"/>
      </w:pPr>
      <w:r>
        <w:t>(Specified Gas Generating Facilities)</w:t>
      </w:r>
    </w:p>
    <w:p w:rsidR="002B092D" w:rsidRDefault="00384DC7">
      <w:pPr>
        <w:pStyle w:val="enf3"/>
      </w:pPr>
      <w:r>
        <w:t xml:space="preserve">Article 1  The simplified gas generating facilities specified by Cabinet Order referred to in Article 2, paragraph (3) of the Gas Business Act (hereinafter referred to as the "Act") are containers which conform to the </w:t>
      </w:r>
      <w:r>
        <w:t>standards or technical standards prescribed in the High Pressure Gas Safety Act (Act No. 204 of 1951) or the Act on Securing Safety and Optimization of the Transaction of Liquefied Petroleum Gas (Act No. 149 of 1967; hereinafter referred to as the "Liquefi</w:t>
      </w:r>
      <w:r>
        <w:t>ed Petroleum Gas Act") (excluding refrigerated containers for liquefied natural gas) and gas manifold systems for the gas generated in the containers and gas vaporizer systems attached to the containers (excluding those including the systems which change t</w:t>
      </w:r>
      <w:r>
        <w:t>he composition of the gas generated in the containers or in gas vaporizer system attached to the containers).</w:t>
      </w:r>
    </w:p>
    <w:p w:rsidR="002B092D" w:rsidRDefault="002B092D"/>
    <w:p w:rsidR="002B092D" w:rsidRDefault="00384DC7">
      <w:pPr>
        <w:pStyle w:val="ena"/>
      </w:pPr>
      <w:r>
        <w:t>(Method to Entrust Other Party with Functions)</w:t>
      </w:r>
    </w:p>
    <w:p w:rsidR="002B092D" w:rsidRDefault="00384DC7">
      <w:pPr>
        <w:pStyle w:val="enf3"/>
      </w:pPr>
      <w:r>
        <w:t xml:space="preserve">Article 2  The entrusted functions under the provisions of Article 33-2, paragraph (1) of the Act </w:t>
      </w:r>
      <w:r>
        <w:t>is to be administered pursuant to the following provisions:</w:t>
      </w:r>
    </w:p>
    <w:p w:rsidR="002B092D" w:rsidRDefault="00384DC7">
      <w:pPr>
        <w:pStyle w:val="enf6"/>
      </w:pPr>
      <w:r>
        <w:t>(i) a service contract that includes clauses concerning the following particulars must be prepared:</w:t>
      </w:r>
    </w:p>
    <w:p w:rsidR="002B092D" w:rsidRDefault="00384DC7">
      <w:pPr>
        <w:pStyle w:val="enf9"/>
      </w:pPr>
      <w:r>
        <w:t>(a) particulars relating to the details of the entrusted licensing functions.</w:t>
      </w:r>
    </w:p>
    <w:p w:rsidR="002B092D" w:rsidRDefault="00384DC7">
      <w:pPr>
        <w:pStyle w:val="enf9"/>
      </w:pPr>
      <w:r>
        <w:t>(b) particulars re</w:t>
      </w:r>
      <w:r>
        <w:t>lating to the place and method to administer the entrusted licensing functions.</w:t>
      </w:r>
    </w:p>
    <w:p w:rsidR="002B092D" w:rsidRDefault="00384DC7">
      <w:pPr>
        <w:pStyle w:val="enf9"/>
      </w:pPr>
      <w:r>
        <w:t>(c) particulars relating to the term of the entrustment contract and termination thereof.</w:t>
      </w:r>
    </w:p>
    <w:p w:rsidR="002B092D" w:rsidRDefault="00384DC7">
      <w:pPr>
        <w:pStyle w:val="enf9"/>
      </w:pPr>
      <w:r>
        <w:t>(d) other particulars specified by Order of the Ministry of Economy, Trade and Industr</w:t>
      </w:r>
      <w:r>
        <w:t>y.</w:t>
      </w:r>
    </w:p>
    <w:p w:rsidR="002B092D" w:rsidRDefault="00384DC7">
      <w:pPr>
        <w:pStyle w:val="enf6"/>
      </w:pPr>
      <w:r>
        <w:t>(ii) When the functions are entrusted, public notice of entrustment must be issued pursuant to the provisions of Ordinance of the Ministry of Economy, Trade and Industry.</w:t>
      </w:r>
    </w:p>
    <w:p w:rsidR="002B092D" w:rsidRDefault="002B092D"/>
    <w:p w:rsidR="002B092D" w:rsidRDefault="00384DC7">
      <w:pPr>
        <w:pStyle w:val="ena"/>
      </w:pPr>
      <w:r>
        <w:t>(Functions That May Not Be Entrusted)</w:t>
      </w:r>
    </w:p>
    <w:p w:rsidR="002B092D" w:rsidRDefault="00384DC7">
      <w:pPr>
        <w:pStyle w:val="enf3"/>
      </w:pPr>
      <w:r>
        <w:t>Article 3  The functions specified by Cabin</w:t>
      </w:r>
      <w:r>
        <w:t>et Order referred to in Article 33-2, paragraph (1) of the Act are as follows:</w:t>
      </w:r>
    </w:p>
    <w:p w:rsidR="002B092D" w:rsidRDefault="00384DC7">
      <w:pPr>
        <w:pStyle w:val="enf6"/>
      </w:pPr>
      <w:r>
        <w:t xml:space="preserve">(i) functions of authorization under the provisions of Article 32, paragraph (3), </w:t>
      </w:r>
      <w:r>
        <w:lastRenderedPageBreak/>
        <w:t>item (ii) of the Act.</w:t>
      </w:r>
    </w:p>
    <w:p w:rsidR="002B092D" w:rsidRDefault="00384DC7">
      <w:pPr>
        <w:pStyle w:val="enf6"/>
      </w:pPr>
      <w:r>
        <w:t>(ii) functions related to refusing issuance of a chief gas engineer licen</w:t>
      </w:r>
      <w:r>
        <w:t>se under the provisions of Article 32, paragraph (4) of the Act.</w:t>
      </w:r>
    </w:p>
    <w:p w:rsidR="002B092D" w:rsidRDefault="002B092D"/>
    <w:p w:rsidR="002B092D" w:rsidRDefault="00384DC7">
      <w:pPr>
        <w:pStyle w:val="ena"/>
      </w:pPr>
      <w:r>
        <w:t>(Validity Period of Registered Gas Distribution Facilities Inspection Body)</w:t>
      </w:r>
    </w:p>
    <w:p w:rsidR="002B092D" w:rsidRDefault="00384DC7">
      <w:pPr>
        <w:pStyle w:val="enf3"/>
      </w:pPr>
      <w:r>
        <w:t>Article 4  The period specified by Cabinet Order referred to in Article 36-19, paragraph (1) of the Act (including</w:t>
      </w:r>
      <w:r>
        <w:t xml:space="preserve"> as applied mutatis mutandis pursuant to Article 39-14-4 of the Act) is three years.</w:t>
      </w:r>
    </w:p>
    <w:p w:rsidR="002B092D" w:rsidRDefault="002B092D"/>
    <w:p w:rsidR="002B092D" w:rsidRDefault="00384DC7">
      <w:pPr>
        <w:pStyle w:val="ena"/>
      </w:pPr>
      <w:r>
        <w:t>(Specified Gas Generating Systems for Specified Large-Volume Gas Supply)</w:t>
      </w:r>
    </w:p>
    <w:p w:rsidR="002B092D" w:rsidRDefault="00384DC7">
      <w:pPr>
        <w:pStyle w:val="enf3"/>
      </w:pPr>
      <w:r>
        <w:t xml:space="preserve">Article 5  The specified gas generating facilities referred to in Article 37-6-2 of the Act, </w:t>
      </w:r>
      <w:r>
        <w:t xml:space="preserve">which are specified by Cabinet Order are containers which conform to the standards or technical standards prescribed in the High Pressure Gas Safety Act or the Liquefied Petroleum Gas Act (limited to containers to fill liquefied petroleum gas specified in </w:t>
      </w:r>
      <w:r>
        <w:t>Article 2, paragraph (1) of the Liquefied Petroleum Gas Act) and gas manifold systems for the gas generated in the containers and gas vaporizer systems attached to the containers (excluding those including the systems which change the composition of the ga</w:t>
      </w:r>
      <w:r>
        <w:t>s generated in the containers or in gas vaporizer systems attached to the containers).</w:t>
      </w:r>
    </w:p>
    <w:p w:rsidR="002B092D" w:rsidRDefault="002B092D"/>
    <w:p w:rsidR="002B092D" w:rsidRDefault="00384DC7">
      <w:pPr>
        <w:pStyle w:val="ena"/>
      </w:pPr>
      <w:r>
        <w:t>(Provisios Applied Mutatis Mutandis)</w:t>
      </w:r>
    </w:p>
    <w:p w:rsidR="002B092D" w:rsidRDefault="00384DC7">
      <w:pPr>
        <w:pStyle w:val="enf3"/>
      </w:pPr>
      <w:r>
        <w:t>Article 6  (1) The provisions of Article 28, paragraphs (1) and (2) and Article 36-2 (excluding paragraph (6)) of the Act apply mut</w:t>
      </w:r>
      <w:r>
        <w:t>atis mutandis to deemed gas suppliers, pursuant to the provisions of Article 38, paragraph (2) of the Act.</w:t>
      </w:r>
    </w:p>
    <w:p w:rsidR="002B092D" w:rsidRDefault="00384DC7">
      <w:pPr>
        <w:pStyle w:val="enf4"/>
      </w:pPr>
      <w:r>
        <w:t>(2) The provisions of Article 31, Article 35, paragraph (2) and Article 36 of the Act apply mutatis mutandis to any deemed gas supplier who has a wor</w:t>
      </w:r>
      <w:r>
        <w:t>kplace having a pipeline which lies continuously for more than five hundred meters outside its premises, pursuant to the provisions of Article 38, paragraph (2) of the Act.</w:t>
      </w:r>
    </w:p>
    <w:p w:rsidR="002B092D" w:rsidRDefault="00384DC7">
      <w:pPr>
        <w:pStyle w:val="enf4"/>
      </w:pPr>
      <w:r>
        <w:t>(3) The provisions of the preceding two paragraphs do not apply to the business, of</w:t>
      </w:r>
      <w:r>
        <w:t xml:space="preserve"> which gas production capacity or supply capacity per day, whichever is greater is smaller than three hundred cubic meters under standard conditions (meaning conditions at temperature zero degrees Celsius and pressure 101.3250 kilopascals).</w:t>
      </w:r>
    </w:p>
    <w:p w:rsidR="002B092D" w:rsidRDefault="002B092D"/>
    <w:p w:rsidR="002B092D" w:rsidRDefault="00384DC7">
      <w:pPr>
        <w:pStyle w:val="ena"/>
      </w:pPr>
      <w:r>
        <w:t>(Gas Appliance</w:t>
      </w:r>
      <w:r>
        <w:t>s and Materials)</w:t>
      </w:r>
    </w:p>
    <w:p w:rsidR="002B092D" w:rsidRDefault="00384DC7">
      <w:pPr>
        <w:pStyle w:val="enf3"/>
      </w:pPr>
      <w:r>
        <w:t>Article 7  The gas equipment referred to in Article 39-2, paragraph (1) of the Act are as listed in Appended Table 1.</w:t>
      </w:r>
    </w:p>
    <w:p w:rsidR="002B092D" w:rsidRDefault="002B092D"/>
    <w:p w:rsidR="002B092D" w:rsidRDefault="00384DC7">
      <w:pPr>
        <w:pStyle w:val="ena"/>
      </w:pPr>
      <w:r>
        <w:t>(Specified Gas Appliances and Materials)</w:t>
      </w:r>
    </w:p>
    <w:p w:rsidR="002B092D" w:rsidRDefault="00384DC7">
      <w:pPr>
        <w:pStyle w:val="enf3"/>
      </w:pPr>
      <w:r>
        <w:t>Article 8  The specified gas appliances and materials referred to in Article 39</w:t>
      </w:r>
      <w:r>
        <w:t xml:space="preserve">-2, </w:t>
      </w:r>
      <w:r>
        <w:lastRenderedPageBreak/>
        <w:t>paragraph (2) of the Act are listed in the left-hand column of Appended Table 2.</w:t>
      </w:r>
    </w:p>
    <w:p w:rsidR="002B092D" w:rsidRDefault="002B092D"/>
    <w:p w:rsidR="002B092D" w:rsidRDefault="00384DC7">
      <w:pPr>
        <w:pStyle w:val="ena"/>
      </w:pPr>
      <w:r>
        <w:t>(Preservation Period of Certificates)</w:t>
      </w:r>
    </w:p>
    <w:p w:rsidR="002B092D" w:rsidRDefault="00384DC7">
      <w:pPr>
        <w:pStyle w:val="enf3"/>
      </w:pPr>
      <w:r>
        <w:t xml:space="preserve">Article 9  The period specified by Cabinet Order referred to in the proviso to Article 39-11, paragraph (1) of the Act is listed in </w:t>
      </w:r>
      <w:r>
        <w:t>the right-hand column of Appended Table 2 for the respective specified gas appliances and materials set forth in the left-hand column of that table.</w:t>
      </w:r>
    </w:p>
    <w:p w:rsidR="002B092D" w:rsidRDefault="002B092D"/>
    <w:p w:rsidR="002B092D" w:rsidRDefault="00384DC7">
      <w:pPr>
        <w:pStyle w:val="ena"/>
      </w:pPr>
      <w:r>
        <w:t>(Bearing of Expenses for Inspections Conducted in the Office of Foreign-Registered Gas Appliances and Mate</w:t>
      </w:r>
      <w:r>
        <w:t>rials Inspection Body)</w:t>
      </w:r>
    </w:p>
    <w:p w:rsidR="002B092D" w:rsidRDefault="00384DC7">
      <w:pPr>
        <w:pStyle w:val="enf3"/>
      </w:pPr>
      <w:r>
        <w:t>Article 10  The expenses specified by Cabinet Order referred to in Article 39-17, paragraph (2) of the Act are to be equivalent to the travel expenses of the officials specified in paragraph (1), item (viii) of that Article (the offi</w:t>
      </w:r>
      <w:r>
        <w:t>cials of the National Institute of Technology and Evaluation (hereinafter referred to as the "NITE") if they conduct the relevant inspection) to travel to the relevant office or place of business for the inspection specified in that item. In this case, det</w:t>
      </w:r>
      <w:r>
        <w:t>ails necessary for the calculation of travel expenses are prescribed by Order of the Ministry of Economy, Trade and Industry.</w:t>
      </w:r>
    </w:p>
    <w:p w:rsidR="002B092D" w:rsidRDefault="002B092D"/>
    <w:p w:rsidR="002B092D" w:rsidRDefault="00384DC7">
      <w:pPr>
        <w:pStyle w:val="ena"/>
      </w:pPr>
      <w:r>
        <w:t>(Collection of Reports)</w:t>
      </w:r>
    </w:p>
    <w:p w:rsidR="002B092D" w:rsidRDefault="00384DC7">
      <w:pPr>
        <w:pStyle w:val="enf3"/>
      </w:pPr>
      <w:r>
        <w:t>Article 11  (1) The particulars on which the Minister of Economy, Trade and Industry may have gas supplie</w:t>
      </w:r>
      <w:r>
        <w:t>rs report pursuant to the provisions of Article 46, paragraph (1) of the Act are as follows (excluding item (iii) in the case of large-volume gas suppliers):</w:t>
      </w:r>
    </w:p>
    <w:p w:rsidR="002B092D" w:rsidRDefault="00384DC7">
      <w:pPr>
        <w:pStyle w:val="enf6"/>
      </w:pPr>
      <w:r>
        <w:t>(i) particulars relating to the management of gas supply services.</w:t>
      </w:r>
    </w:p>
    <w:p w:rsidR="002B092D" w:rsidRDefault="00384DC7">
      <w:pPr>
        <w:pStyle w:val="enf6"/>
      </w:pPr>
      <w:r>
        <w:t>(ii) particulars relating to th</w:t>
      </w:r>
      <w:r>
        <w:t>e safety of construction, maintenance and the operation of gas distribution facilities.</w:t>
      </w:r>
    </w:p>
    <w:p w:rsidR="002B092D" w:rsidRDefault="00384DC7">
      <w:pPr>
        <w:pStyle w:val="enf6"/>
      </w:pPr>
      <w:r>
        <w:t>(iii) particulars relating to maintaining books of accounts.</w:t>
      </w:r>
    </w:p>
    <w:p w:rsidR="002B092D" w:rsidRDefault="00384DC7">
      <w:pPr>
        <w:pStyle w:val="enf6"/>
      </w:pPr>
      <w:r>
        <w:t>(iv) particulars relating to the management of gas appliance investigation services.</w:t>
      </w:r>
    </w:p>
    <w:p w:rsidR="002B092D" w:rsidRDefault="00384DC7">
      <w:pPr>
        <w:pStyle w:val="enf4"/>
      </w:pPr>
      <w:r>
        <w:t>(2) The particulars on</w:t>
      </w:r>
      <w:r>
        <w:t xml:space="preserve"> which the Minister of Economy, Trade and Industry may have a determined gas supplier report pursuant to the provisions of Article 46, paragraph (1) of the Act are the particulars relating to the safety of construction, maintenance and operation of the gas</w:t>
      </w:r>
      <w:r>
        <w:t xml:space="preserve"> distribution facilities being used for its business.</w:t>
      </w:r>
    </w:p>
    <w:p w:rsidR="002B092D" w:rsidRDefault="00384DC7">
      <w:pPr>
        <w:pStyle w:val="enf4"/>
      </w:pPr>
      <w:r>
        <w:t xml:space="preserve">(3) The particulars on which the Minister of Economy, Trade and Industry may have a manufacture or an importer of gas appliances and materials report pursuant to the provisions of Article 46, paragraph </w:t>
      </w:r>
      <w:r>
        <w:t>(1) of the Act are the particulars relating to the type (model in the case of a notifying manufacturer/importer), quantity, place of manufacture or storage or place to sell, details of inspection records, and major customers, with respect to the gas applia</w:t>
      </w:r>
      <w:r>
        <w:t>nces and materials related to manufacture or imports thereof, and any disaster which has occurred due to the use of the gas appliances and materials and the measures taken to prevent the recurrence thereof and other particulars relating to the practices in</w:t>
      </w:r>
      <w:r>
        <w:t xml:space="preserve"> manufacturing or importing the gas appliances and materials.</w:t>
      </w:r>
    </w:p>
    <w:p w:rsidR="002B092D" w:rsidRDefault="00384DC7">
      <w:pPr>
        <w:pStyle w:val="enf4"/>
      </w:pPr>
      <w:r>
        <w:t>(4) The particulars on which the Minister of Economy, Trade and Industry may have a seller of gas appliances and materials report pursuant to the provisions of Article 46, paragraph (1) of the A</w:t>
      </w:r>
      <w:r>
        <w:t>ct are the particulars relating to the type, quantity, place of storage or place to sell, or suppliers and major customers, with respect to the sale of gas appliances and materials and other particulars relating to the practices in selling the gas applianc</w:t>
      </w:r>
      <w:r>
        <w:t>es and materials.</w:t>
      </w:r>
    </w:p>
    <w:p w:rsidR="002B092D" w:rsidRDefault="002B092D"/>
    <w:p w:rsidR="002B092D" w:rsidRDefault="00384DC7">
      <w:pPr>
        <w:pStyle w:val="ena"/>
      </w:pPr>
      <w:r>
        <w:t>(Functions Administered by Prefectural or Municipal Governments)</w:t>
      </w:r>
    </w:p>
    <w:p w:rsidR="002B092D" w:rsidRDefault="00384DC7">
      <w:pPr>
        <w:pStyle w:val="enf3"/>
      </w:pPr>
      <w:r>
        <w:t xml:space="preserve">Article 12  (1) The functions under the authority of the Minister of Economy, Trade and Industry as prescribed in Article 46, paragraph (1), Article 47, paragraph (1) </w:t>
      </w:r>
      <w:r>
        <w:t>and Article 47-2, paragraph (1) of the Act, that relate to sellers of gas appliances and materials (hereinafter referred to as the "on-site inspection functions, etc." in this Article) are to be administered by a person specified in the respective items in</w:t>
      </w:r>
      <w:r>
        <w:t xml:space="preserve"> accordance with the categories specified in the following items,; provided, however, that this does not preclude the Minister of Economy, Trade and Industry from voluntarily administering the functions.</w:t>
      </w:r>
    </w:p>
    <w:p w:rsidR="002B092D" w:rsidRDefault="00384DC7">
      <w:pPr>
        <w:pStyle w:val="enf6"/>
      </w:pPr>
      <w:r>
        <w:t>(i) if the workplace is located within the city area</w:t>
      </w:r>
      <w:r>
        <w:t>: the mayor of the relevant city area (if the mayor of the relevant city so requests and the prefectural governor having the jurisdiction over the relevant city finds it necessary: the relevant governor and mayor).</w:t>
      </w:r>
    </w:p>
    <w:p w:rsidR="002B092D" w:rsidRDefault="00384DC7">
      <w:pPr>
        <w:pStyle w:val="enf6"/>
      </w:pPr>
      <w:r>
        <w:t>(ii) if the workplace is located within t</w:t>
      </w:r>
      <w:r>
        <w:t>he town or village area: the prefectural governor having the jurisdiction over the relevant town or village.</w:t>
      </w:r>
    </w:p>
    <w:p w:rsidR="002B092D" w:rsidRDefault="00384DC7">
      <w:pPr>
        <w:pStyle w:val="enf4"/>
      </w:pPr>
      <w:r>
        <w:t>(2) Any prefectural governor or mayor who has administered on-site inspection functions, etc. pursuant to the provisions of the preceding paragraph</w:t>
      </w:r>
      <w:r>
        <w:t xml:space="preserve"> must report the results thereof to the Minister of Economy, Trade and Industry pursuant to an Order of the Ministry of Economy, Trade and Industry.</w:t>
      </w:r>
    </w:p>
    <w:p w:rsidR="002B092D" w:rsidRDefault="00384DC7">
      <w:pPr>
        <w:pStyle w:val="enf4"/>
      </w:pPr>
      <w:r>
        <w:t>(3) If a prefectural governor or mayor administers on-site inspection functions, etc. pursuant to the provi</w:t>
      </w:r>
      <w:r>
        <w:t>sions of paragraph (1), any provisions of the Act concerning the Minister of Economy, Trade and Industry that relate to on-site inspection functions, etc. are applied respectively to the prefectural governor or mayor as the provisions concerning the prefec</w:t>
      </w:r>
      <w:r>
        <w:t>tural governor or mayor.</w:t>
      </w:r>
    </w:p>
    <w:p w:rsidR="002B092D" w:rsidRDefault="002B092D"/>
    <w:p w:rsidR="002B092D" w:rsidRDefault="00384DC7">
      <w:pPr>
        <w:pStyle w:val="ena"/>
      </w:pPr>
      <w:r>
        <w:t>(Delegation of Authority)</w:t>
      </w:r>
    </w:p>
    <w:p w:rsidR="002B092D" w:rsidRDefault="00384DC7">
      <w:pPr>
        <w:pStyle w:val="enf3"/>
      </w:pPr>
      <w:r>
        <w:t>Article 13  The authority of the Minister of Economy, Trade and Industry listed in the left-hand column of the following Table is to be exercised by the Director of the Regional Bureau of Economy, Trade a</w:t>
      </w:r>
      <w:r>
        <w:t>nd Industry or the Director of the Regional Industrial Safety and Inspection Department as specified in the right-hand column of that Table; provided, however, that this does not preclude the Minister of Economy, Trade and Industry from voluntarily exercis</w:t>
      </w:r>
      <w:r>
        <w:t>ing the authority prescribed in item (v), item (vi), item (viii), item (xi), item (xv), items (xviii) through (xx), item (xxiv), items (xxviii) through (xxx), item (xxxii) and item (xxxiii).</w:t>
      </w:r>
    </w:p>
    <w:p w:rsidR="002B092D" w:rsidRDefault="002B092D"/>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942"/>
        <w:gridCol w:w="1757"/>
      </w:tblGrid>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(i) the authority based on the provisions of Article 14, </w:t>
            </w:r>
            <w:r>
              <w:t>paragraph (3) , Article 17, paragraphs (1), (4), (5), (7), (9), (10), (12) and (13), Article 18, the proviso to Article 20, Article 22, paragraph (1) (including as applied mutatis mutandis pursuant to Article 22, paragraph (2)), the proviso to paragraph (3</w:t>
            </w:r>
            <w:r>
              <w:t xml:space="preserve">), paragraphs (4) and (6), Article 22-2, paragraph (1) and paragraphs (3) through (5), Article 22-5, paragraph (1), paragraphs (4) through (6) (including as applied mutatis mutandis pursuant to paragraph (8) of that Article) and paragraph (7), Article 23, </w:t>
            </w:r>
            <w:r>
              <w:t>paragraph (1) and paragraphs (3) through (5), Article 24, Article 25, paragraphs (1), (2), (4) and (5), Article 25-2, paragraph (2), Article 26, paragraph (2), Article 26-2, paragraph (2) and Article 27 of the Act as applied mutatis mutandis pursuant to th</w:t>
            </w:r>
            <w:r>
              <w:t>e provisions of Article 3, Article 6, paragraph (1), Article 7, Article 9, paragraphs (1),(2),(4) and (5), Article 11, paragraph (2), Article 14, paragraphs (1) and (2), that relates to the general gas suppliers (excluding those who have installed over mil</w:t>
            </w:r>
            <w:r>
              <w:t>lion gas meters in their service area) whose service area is located only in the district under the jurisdiction of one Regional Bureau of Economy, Trade and Industry</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having jurisdiction over the</w:t>
            </w:r>
            <w:r>
              <w:t xml:space="preserve"> service area</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(ii) the authority set forth in the following items, that are based on the provisions of Article 7 of the Act as applied mutais mutandis pursuant to Article 8, paragraph (1) and paragraph (3) of that Article:</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2B092D">
            <w:pPr>
              <w:pStyle w:val="jaen"/>
            </w:pP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1. the authority to regulate g</w:t>
            </w:r>
            <w:r>
              <w:t>eneral gas suppliers specified in the preceding item (in the case of authority over the service area, limited to cases where the service area that has been changed is located only in the district under the jurisdiction of one Regional Bureau of Economy, Tr</w:t>
            </w:r>
            <w:r>
              <w:t>ade and Industry)</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having jurisdiction over the service area</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2. the authority to regulate general gas suppliers other than those specified in the preceding item, that pertains to a service point </w:t>
            </w:r>
            <w:r>
              <w:t>(excluding cases where a change of service area has occurred)</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having jurisdiction over the service point</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(iii) the authority based on the provisions of Article 10, paragraphs (1) and (2) of </w:t>
            </w:r>
            <w:r>
              <w:t>the Act (excluding cases where the authority to regulate general gas suppliers other than those specified in item (i) and where a person becomes a person other than a general gas supplier specified in item (i) due to transfer or merger of business or a spl</w:t>
            </w:r>
            <w:r>
              <w:t>it-up)</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having jurisdiction over the service area</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(iv) the authority based on the provisions of Article 15, Article 17, paragraphs (1), (4), (5), (7), (9), (10), (12) and (13), Article 18 and the</w:t>
            </w:r>
            <w:r>
              <w:t xml:space="preserve"> proviso to Article 20 of the Act that to regulate general gas suppliers other than those specified in item (i) pertaining to a service point</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who governs having jurisdiction over the service poin</w:t>
            </w:r>
            <w:r>
              <w:t>t</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(v) the authority based on the provisions of Article 22-4, paragraph (2) of the Act to regulate general gas suppliers specified in item (i)</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having jurisdiction over the service area</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(vi) the </w:t>
            </w:r>
            <w:r>
              <w:t>authority based on the provisions of Article 25-2, paragraph (1) of the Act</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Director of a Regional Bureau of Economy, Trade and Industry having jurisdiction over the service area or Director of a Regional Industrial Safety and Inspection Department having </w:t>
            </w:r>
            <w:r>
              <w:t>jurisdiction over the installation site of gas facilities</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(vii) the authority based on the provisions of Article 25-3 of the Act to regulate general gas suppliers whose service area is located in the district under the jurisdiction of the same Regional Bu</w:t>
            </w:r>
            <w:r>
              <w:t>reau of Economy, Trade and Industry (excluding the authority to regulate general gas suppliers other than those specified in item (i))</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having jurisdiction over the service area</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(viii) the author</w:t>
            </w:r>
            <w:r>
              <w:t xml:space="preserve">ity based on the provisions of Article 28, paragraphs (2) (including as applied mutatis mutandis pursuant to Article 37-7, paragraph (1), Article 37-8, Article 37-10 and Article 38, paragraph (2) of the Act) and paragraph (3) (including as applied mutatis </w:t>
            </w:r>
            <w:r>
              <w:t>mutandis pursuant to Article 37-7, paragraph (1), Article 37-8 and Article 37-10 of the Act) of the Act to regulate gas distribution facilities (in the case of a deemed gas supplier: the gas distribution facilities which are used for its business; hereinaf</w:t>
            </w:r>
            <w:r>
              <w:t>ter the same applies in this item and items (x) through (xii)) which are located only in the district under the jurisdiction of one Regional Industrial Safety and Inspection Department</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Industrial Safety and Inspection Department havi</w:t>
            </w:r>
            <w:r>
              <w:t>ng jurisdiction over the installation site of gas distribution facilities</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(ix) the authority based on the provisions of Article 30, paragraphs (1) through (3) of the Act (including as applied mutatis mutandis pursuant to Article 37-7, paragraph (3), Artic</w:t>
            </w:r>
            <w:r>
              <w:t xml:space="preserve">le 37-8 and Article 37-10 of the Act) to regulate general gas suppliers (excluding those who have installed over one million gas meters in their service area) whose site of gas distribution facilities used for its business are located only in the district </w:t>
            </w:r>
            <w:r>
              <w:t>under the jurisdiction of one Regional Industrial Safety and Inspection Department</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Industrial Safety and Inspection Department having jurisdiction over the installation site of gas distribution facilities</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(x) the authority </w:t>
            </w:r>
            <w:r>
              <w:t>based on the provisions of Article 31, paragraph (2) of the Act (including as applied mutatis mutandis pursuant to Article 37-7, paragraph (1), Article 37-8, Article 37-10 and Article 38, paragraph (2) of the Act) to regulate chief gas engineers by whom th</w:t>
            </w:r>
            <w:r>
              <w:t>e gas distribution facilities are being monitored, which are located only in the district under the jurisdiction of one Regional Industrial Safety and Inspection Department are supervised</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Industrial Safety and Inspection Department h</w:t>
            </w:r>
            <w:r>
              <w:t>aving jurisdiction over the installation site of gas distribution facilities</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(xi) the authority based on the provisions of Article 36 of the Act (including as applied mutatis mutandis pursuant to Article 37-7, paragraph (1), Article 37-8, Article 37-10 an</w:t>
            </w:r>
            <w:r>
              <w:t>d Article 38, paragraph (2) of the Act) to regulate chief gas engineers by whom the gas distribution facilities are being monitored, which are located only in the district under the jurisdiction of one Regional Industrial Safety and Inspection Department a</w:t>
            </w:r>
            <w:r>
              <w:t>re supervised</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Industrial Safety and Inspection Department having jurisdiction over the installation site of gas distribution facilities</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(xii) the authority based on the provisions of Article 36-2, paragraphs (1), (2), (4), (5), (7) </w:t>
            </w:r>
            <w:r>
              <w:t>and (8) of the Act as applied mutatis mutandis pursuant to Article 36-2, paragraphs (1), (2) and (4) through (8) (including as applied mutatis mutandis pursuant to Article 36-2-3, paragraph (1) and Article 38, paragraph (2) of the Act to regulate the const</w:t>
            </w:r>
            <w:r>
              <w:t>ruction of the gas distribution facilities located only in the district under the jurisdiction of one Regional Industrial Safety and Inspection Department</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Industrial Safety and Inspection Department having jurisdiction over the insta</w:t>
            </w:r>
            <w:r>
              <w:t>llation site of gas distribution facilities</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(xiii) the authority based on the provisions of Article 8, paragraph (1), Article 9, paragraphs (1), (2), (4) and (5), Article 10, paragraphs (1) and (2), Article 11, paragraph (2), Article 13, paragraphs (1) an</w:t>
            </w:r>
            <w:r>
              <w:t>d (2), Article 14, paragraphs (1), (2) and (3) (including as applied mutatis mutandis pursuant to Article 15, paragraph (3) of the Act) and Article 15, paragraph (1) and Article 47-5, paragraph (1) as applied mutatis mutandis pursuant to Article 37-2, Arti</w:t>
            </w:r>
            <w:r>
              <w:t>cle 37-3, paragraph (1), Article 37-5, paragraph (1), Article 37-7, paragraph (1) of the Act to regulate the community gas suppliers whose service point and gas distribution facilities used for its business are located only in the jurisdictional district u</w:t>
            </w:r>
            <w:r>
              <w:t>nder the jurisdiction of one Regional Bureau of Economy, Trade and Industry</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having jurisdiction over the service point or Director of a Regional Industrial Safety and Inspection Department having</w:t>
            </w:r>
            <w:r>
              <w:t xml:space="preserve"> jurisdiction over the installation site of gas facilities</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(xiv) the authority based on the provisions of Article 14, paragraph (3), Article 17, paragraph (1), (4),(5),(7), (9) (10), (12) and (13), Article 18 and Article 25-2, paragraph (2) of the Act as </w:t>
            </w:r>
            <w:r>
              <w:t>applied mutatis mutandis pursuant to Article 7 (including as applied mutatis mutandis pursuant to Article 8, paragraph (3)) Article 15, paragraph (2) as applied mutatis mutandis pursuant to Article 37-6-2 and Article 37-7, paragraph (1) of the Act to regul</w:t>
            </w:r>
            <w:r>
              <w:t>ate the community gas suppliers whose service point is located only in the district under the jurisdiction of one Regional Bureau of Economy, Trade and Industry</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having jurisdiction over the servi</w:t>
            </w:r>
            <w:r>
              <w:t>ce point</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(xv) the authority based on the provisions of Article 25-2, paragraph (1) of the Act as applied mutatis mutandis pursuant to Article 37-7, paragraph (1) of the Act</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having jurisdiction o</w:t>
            </w:r>
            <w:r>
              <w:t>ver the service point or Director of a Regional Industrial Safety and Inspection Department having jurisdiction over the installation site of gas facilities</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(xvi) the authority based on the provisions of Article 11, paragraph (2), Article 22, paragraphs (</w:t>
            </w:r>
            <w:r>
              <w:t xml:space="preserve">1) (including as applied mutatis mutandis pursuant to paragraph (2) of that Article), the proviso to paragraph (3), (4) and (6), Article 22-2, paragraphs (1) and (3) through (5) and Article 26, paragraph (2) of the Act as applied mutatis mutandis pursuant </w:t>
            </w:r>
            <w:r>
              <w:t>to Article 37-7-2, paragraph (1), paragraphs (4) through (6) (including as applied mutatis mutandis pursuant to paragraph (8) of that Article), paragraph (7) and (9) and Article 37-8 of the ActArticle 37-8 of the Act to regulate the gas suppliers operating</w:t>
            </w:r>
            <w:r>
              <w:t xml:space="preserve"> and maintaining their pipeline who has the specified pipes used for its business, which are located only in the district under the jurisdiction of one Regional Bureau of Economy, Trade and Industry</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w:t>
            </w:r>
            <w:r>
              <w:t>try having jurisdiction over the installation site of specified pipes</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(xvii) the authority based on the provisions of Article 37-7-3, paragraph (1) and paragraphs (3) through (5) of the Article (including as applied mutatis mutandis pursuant to Article 37</w:t>
            </w:r>
            <w:r>
              <w:t>-9, paragraph (2) of the Act), Article 37-7-4 (including as applied mutatis mutandis pursuant to Article 38, paragraph (1) of the Act) and Article 37-9, paragraph (1) of the Act (excluding the authority to regulate the gas supplied in the service area of g</w:t>
            </w:r>
            <w:r>
              <w:t>eneral gas suppliers other than those specified in item (i))</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having jurisdiction over the service point</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(xviii) the authority based on the provisions of Article 22-4, paragraph (2) of the Act </w:t>
            </w:r>
            <w:r>
              <w:t>as applied mutatis mutandis pursuant to Article 37-8 of the Act to regulate the gas suppliers operating and maintaining their pipeline specified in item (xvi)</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having jurisdiction over the install</w:t>
            </w:r>
            <w:r>
              <w:t>ation site of specified pipes</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(xix) the authority based on the provisions of Article 25-2, paragraph (1) of the Act as applied mutatis mutandis pursuant to Article 37-8 of the Act</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having jurisdi</w:t>
            </w:r>
            <w:r>
              <w:t>ction over the installation site of specified pipes or Director of a Regional Industrial Safety and Inspection Department having jurisdiction over the installation site of gas facilities</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(xx) the authority based on the provisions of Article 25-2, paragrap</w:t>
            </w:r>
            <w:r>
              <w:t>h (1) of the Act as applied mutatis mutandis pursuant to Article 37-10 of the Act</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Director of a Regional Bureau of Economy, Trade and Industry having jurisdiction over the service point or Director of a Regional Industrial Safety and Inspection Department </w:t>
            </w:r>
            <w:r>
              <w:t>having jurisdiction over the installation site of gas facilities</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(xxi) the authority based on the provisions of Article 39 of the Act to regulate the deemed gas suppliers whose facilities used for its business are located only in the district under the ju</w:t>
            </w:r>
            <w:r>
              <w:t>risdiction of one Regional Industrial Safety and Inspection Department</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Industrial Safety and Inspection Department having jurisdiction over the installation site of gas distribution facilities</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(xxii) the authority based on the provi</w:t>
            </w:r>
            <w:r>
              <w:t>sions of Article 39-3, paragraph (2), item (i) of the Act to regulate persons whose workplace where the persons manufacture, import or sell gas appliances and materials is located only in the district under the jurisdiction of one Regional Bureau of Econom</w:t>
            </w:r>
            <w:r>
              <w:t>y, Trade and Industry</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having jurisdiction over the location of workplace</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(xxiii) the authority based on the provisions of Article 39-5, Article 39-6, paragraph (2), Article 39-7 through Article </w:t>
            </w:r>
            <w:r>
              <w:t>39-9 and Article 39-10, paragraph (1), item (i) of the Act to regulate notifying manufacturers/importers whose workplace where the manufacturers/importers manufacture or import gas appliances and materials which is classified as Type 1 one notification ( m</w:t>
            </w:r>
            <w:r>
              <w:t xml:space="preserve">eaning the types of gas appliances and materials specified by Order of the Ministry of Economy, Trade and Industry as set forth in Article 39-5 of the Act) is located only in the district under the jurisdiction of one Regional Bureau of Economy, Trade and </w:t>
            </w:r>
            <w:r>
              <w:t>Industry</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having jurisdiction over the location of workplace</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(xxiv) the authority based on the provisions of Article 39-13 and Article 39-14 of the Act</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Director of a Regional Bureau of </w:t>
            </w:r>
            <w:r>
              <w:t>Economy, Trade and Industry having jurisdiction over the location of workplace of a notifying manufacturer/importer</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(xxv) the authority based on the provisions of Article 40-3 of the Act</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Director of a Regional Industrial Safety and Inspection </w:t>
            </w:r>
            <w:r>
              <w:t>Department having jurisdiction over the installation site of gas appliances</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(xxvi) the authority based on the provisions of Article 43, paragraphs (1) and (2) of the Act to regulate the land located only in the district under the jurisdiction of one Regio</w:t>
            </w:r>
            <w:r>
              <w:t>nal Bureau of Economy, Trade and Industry</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having jurisdiction over the location of a land</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(xxvii) The authority based on the provisions of Article 44, paragraph (2) of the Act to regulate the pl</w:t>
            </w:r>
            <w:r>
              <w:t>ants that grow only in the district under the jurisdiction of one Regional Bureau of Economy, Trade and Industry</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and Director of a Regional Industrial Safety and Inspection Department having juri</w:t>
            </w:r>
            <w:r>
              <w:t>sdiction over the place where a plant grows</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(xxviii) the authority based on the provisions of Article 45-2 of the Act</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the service area or the installation site of specified pipes</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(xxix) the aut</w:t>
            </w:r>
            <w:r>
              <w:t>hority set forth in the following items, which are based on the provisions of Article 46, paragraph (1) and Article 47, paragraph (1) of the Act:</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2B092D">
            <w:pPr>
              <w:pStyle w:val="jaen"/>
            </w:pP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1. the authority to regulate general gas suppliers</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w:t>
            </w:r>
            <w:r>
              <w:t>try having jurisdiction over the service area or Director of a Regional Industrial Safety and Inspection Department having jurisdiction over the installation site of gas distribution facilities</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2. the authority to regulate a community gas suppliers</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w:t>
            </w:r>
            <w:r>
              <w:t>or of a Regional Bureau of Economy, Trade and Industry having jurisdiction over the service point or Director of a Regional Industrial Safety and Inspection Department having jurisdiction over the installation site of gas distribution facilities</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3. the au</w:t>
            </w:r>
            <w:r>
              <w:t>thority to regulate gas suppliers operating and maintaining their pipeline</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having jurisdiction over the installation site of Specified Pipes or Director of a Regional Industrial Safety and Inspec</w:t>
            </w:r>
            <w:r>
              <w:t>tion Department having jurisdiction over the installation site of gas distribution facilities</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4. the authority to regulate large-volume gas suppliers</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Director of a Regional Bureau of Economy, Trade and Industry having jurisdiction over the service </w:t>
            </w:r>
            <w:r>
              <w:t>point or Director of a Regional Industrial Safety and Inspection Department having jurisdiction over the installation site of gas distribution facilities</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5. the authority to regulate deemed gas suppliers</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Industrial Safety and Inspec</w:t>
            </w:r>
            <w:r>
              <w:t>tion Department having jurisdiction over the installation site of gas distribution facilities</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6. The authority to regulate manufacturers or importers of gas appliances and materials</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having juris</w:t>
            </w:r>
            <w:r>
              <w:t>diction over the location of workplace</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(xxx) the authority based on the provisions of Article 47-2, paragraph (1) of the Act to regulate manufacturers or importers of gas appliances and materials</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w:t>
            </w:r>
            <w:r>
              <w:t>y having jurisdiction over the location of workplace</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(xxxi) the authority based on the provisions of Article 48 and Article 49, paragraph (1) of the Act (limited to cases where the authority set forth in items (i), (iv) and (xiv) is exercised)</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w:t>
            </w:r>
            <w:r>
              <w:t xml:space="preserve"> a Regional Bureau of Economy, Trade and Industry having jurisdiction over the service area</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(xxxii) the authority based on the provisions of Article 49, paragraph (1) of the Act (limited to cases where the authority specified in Article 39-14 of the Act i</w:t>
            </w:r>
            <w:r>
              <w:t>s exercised)</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having jurisdiction over the location of workplace</w:t>
            </w:r>
          </w:p>
        </w:tc>
      </w:tr>
      <w:tr w:rsidR="002B092D">
        <w:tblPrEx>
          <w:tblCellMar>
            <w:top w:w="0" w:type="dxa"/>
            <w:left w:w="0" w:type="dxa"/>
            <w:bottom w:w="0" w:type="dxa"/>
            <w:right w:w="0" w:type="dxa"/>
          </w:tblCellMar>
        </w:tblPrEx>
        <w:trPr>
          <w:cantSplit/>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(xxxiii) the authority based on the provisions of Article 51 of the Act</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w:t>
            </w:r>
            <w:r>
              <w:t>ry having jurisdiction over the service area or the service point</w:t>
            </w:r>
          </w:p>
        </w:tc>
      </w:tr>
    </w:tbl>
    <w:p w:rsidR="002B092D" w:rsidRDefault="002B092D"/>
    <w:p w:rsidR="002B092D" w:rsidRDefault="00384DC7">
      <w:pPr>
        <w:pStyle w:val="ena"/>
      </w:pPr>
      <w:r>
        <w:t>(Functions on Which the Minister of Economy, Trade and Industry may Provide Instructions)</w:t>
      </w:r>
    </w:p>
    <w:p w:rsidR="002B092D" w:rsidRDefault="00384DC7">
      <w:pPr>
        <w:pStyle w:val="enf3"/>
      </w:pPr>
      <w:r>
        <w:t xml:space="preserve">Article 14  The functions specified by Cabinet Order referred to in Article 52-3 of the Act are </w:t>
      </w:r>
      <w:r>
        <w:t>the functions that are to be administered by a prefectural governor or a mayor pursuant to the provisions of Article 12, paragraph (1).</w:t>
      </w:r>
    </w:p>
    <w:p w:rsidR="002B092D" w:rsidRDefault="002B092D"/>
    <w:p w:rsidR="002B092D" w:rsidRDefault="00384DC7">
      <w:pPr>
        <w:pStyle w:val="en2"/>
      </w:pPr>
      <w:r>
        <w:t>Supplementary Provisions  [Extract]</w:t>
      </w:r>
    </w:p>
    <w:p w:rsidR="002B092D" w:rsidRDefault="002B092D"/>
    <w:p w:rsidR="002B092D" w:rsidRDefault="00384DC7">
      <w:pPr>
        <w:pStyle w:val="enf4"/>
      </w:pPr>
      <w:r>
        <w:t>(1) This Cabinet Order comes into effect as of the date of promulgation.</w:t>
      </w:r>
    </w:p>
    <w:p w:rsidR="002B092D" w:rsidRDefault="002B092D"/>
    <w:p w:rsidR="002B092D" w:rsidRDefault="00384DC7">
      <w:pPr>
        <w:pStyle w:val="en2"/>
      </w:pPr>
      <w:r>
        <w:t>Suppleme</w:t>
      </w:r>
      <w:r>
        <w:t>ntary Provisions  [Cabinet Order No. 197 of July 6, 1954]  [Extract]</w:t>
      </w:r>
    </w:p>
    <w:p w:rsidR="002B092D" w:rsidRDefault="002B092D"/>
    <w:p w:rsidR="002B092D" w:rsidRDefault="00384DC7">
      <w:pPr>
        <w:pStyle w:val="enf4"/>
      </w:pPr>
      <w:r>
        <w:t>(1) This Cabinet Order comes into effect as of July 10, 1954.</w:t>
      </w:r>
    </w:p>
    <w:p w:rsidR="002B092D" w:rsidRDefault="002B092D"/>
    <w:p w:rsidR="002B092D" w:rsidRDefault="00384DC7">
      <w:pPr>
        <w:pStyle w:val="en2"/>
      </w:pPr>
      <w:r>
        <w:t>Supplementary Provisions  [Cabinet Order No. 217 of June 30, 1966]</w:t>
      </w:r>
    </w:p>
    <w:p w:rsidR="002B092D" w:rsidRDefault="002B092D"/>
    <w:p w:rsidR="002B092D" w:rsidRDefault="00384DC7">
      <w:pPr>
        <w:pStyle w:val="enf5"/>
      </w:pPr>
      <w:r>
        <w:t>This Cabinet Order comes into effect as of July 1, 1966</w:t>
      </w:r>
      <w:r>
        <w:t>.</w:t>
      </w:r>
    </w:p>
    <w:p w:rsidR="002B092D" w:rsidRDefault="002B092D"/>
    <w:p w:rsidR="002B092D" w:rsidRDefault="00384DC7">
      <w:pPr>
        <w:pStyle w:val="en2"/>
      </w:pPr>
      <w:r>
        <w:t>Supplementary Provisions  [Cabinet Order No. 292 of August 19, 1966]</w:t>
      </w:r>
    </w:p>
    <w:p w:rsidR="002B092D" w:rsidRDefault="002B092D"/>
    <w:p w:rsidR="002B092D" w:rsidRDefault="00384DC7">
      <w:pPr>
        <w:pStyle w:val="enf5"/>
      </w:pPr>
      <w:r>
        <w:t>This Cabinet Order comes into effect as of September 1, 1966.</w:t>
      </w:r>
    </w:p>
    <w:p w:rsidR="002B092D" w:rsidRDefault="002B092D"/>
    <w:p w:rsidR="002B092D" w:rsidRDefault="00384DC7">
      <w:pPr>
        <w:pStyle w:val="en2"/>
      </w:pPr>
      <w:r>
        <w:t>Supplementary Provisions  [Cabinet Order No. 300 of October 9, 1970]  [Extract]</w:t>
      </w:r>
    </w:p>
    <w:p w:rsidR="002B092D" w:rsidRDefault="002B092D"/>
    <w:p w:rsidR="002B092D" w:rsidRDefault="00384DC7">
      <w:pPr>
        <w:pStyle w:val="enf4"/>
      </w:pPr>
      <w:r>
        <w:t>(1) This Cabinet Order comes into effec</w:t>
      </w:r>
      <w:r>
        <w:t>t on the date on which Partial Amendment to the Gas Business Act (Act No. 18 of 1970) (October 12, 1970) comes into effect.</w:t>
      </w:r>
    </w:p>
    <w:p w:rsidR="002B092D" w:rsidRDefault="002B092D"/>
    <w:p w:rsidR="002B092D" w:rsidRDefault="00384DC7">
      <w:pPr>
        <w:pStyle w:val="en2"/>
      </w:pPr>
      <w:r>
        <w:t>Supplementary Provisions  [Cabinet Order No. 96 of April 1, 1971]  [Extract]</w:t>
      </w:r>
    </w:p>
    <w:p w:rsidR="002B092D" w:rsidRDefault="002B092D"/>
    <w:p w:rsidR="002B092D" w:rsidRDefault="00384DC7">
      <w:pPr>
        <w:pStyle w:val="enf4"/>
      </w:pPr>
      <w:r>
        <w:t>(1) This Cabinet Order comes into effect as of the da</w:t>
      </w:r>
      <w:r>
        <w:t>te of promulgation.</w:t>
      </w:r>
    </w:p>
    <w:p w:rsidR="002B092D" w:rsidRDefault="002B092D"/>
    <w:p w:rsidR="002B092D" w:rsidRDefault="00384DC7">
      <w:pPr>
        <w:pStyle w:val="en2"/>
      </w:pPr>
      <w:r>
        <w:t>Supplementary Provisions  [Cabinet Order No. 176 of June 5, 1975]  [Extract]</w:t>
      </w:r>
    </w:p>
    <w:p w:rsidR="002B092D" w:rsidRDefault="002B092D"/>
    <w:p w:rsidR="002B092D" w:rsidRDefault="00384DC7">
      <w:pPr>
        <w:pStyle w:val="ena"/>
      </w:pPr>
      <w:r>
        <w:t>(Effective Date)</w:t>
      </w:r>
    </w:p>
    <w:p w:rsidR="002B092D" w:rsidRDefault="00384DC7">
      <w:pPr>
        <w:pStyle w:val="enf4"/>
      </w:pPr>
      <w:r>
        <w:t>(1) This Cabinet Order comes into effect as of the date of promulgation.</w:t>
      </w:r>
    </w:p>
    <w:p w:rsidR="002B092D" w:rsidRDefault="002B092D"/>
    <w:p w:rsidR="002B092D" w:rsidRDefault="00384DC7">
      <w:pPr>
        <w:pStyle w:val="ena"/>
      </w:pPr>
      <w:r>
        <w:t>(Transitional Measures)</w:t>
      </w:r>
    </w:p>
    <w:p w:rsidR="002B092D" w:rsidRDefault="00384DC7">
      <w:pPr>
        <w:pStyle w:val="enf4"/>
      </w:pPr>
      <w:r>
        <w:t xml:space="preserve">(5) Notwithstanding the </w:t>
      </w:r>
      <w:r>
        <w:t xml:space="preserve">provisions of Article 39-3 of the Gas Business Act, any seller of the gas appliances and materials specified in item (vi) of the Appended Table of the Order for Enforcement of the Gas Business Act amended by this Act under the provisions of Article 3 may, </w:t>
      </w:r>
      <w:r>
        <w:t>for a period of two months from the date of enforcement of this Cabinet Order, sell gas appliances and materials to which labels under the provisions of Article 39-5 or Article 39-12 of that Act are not affixed.</w:t>
      </w:r>
    </w:p>
    <w:p w:rsidR="002B092D" w:rsidRDefault="002B092D"/>
    <w:p w:rsidR="002B092D" w:rsidRDefault="00384DC7">
      <w:pPr>
        <w:pStyle w:val="en2"/>
      </w:pPr>
      <w:r>
        <w:t>Supplementary Provisions  [Cabinet Order No</w:t>
      </w:r>
      <w:r>
        <w:t>. 171 of July 22, 1983]</w:t>
      </w:r>
    </w:p>
    <w:p w:rsidR="002B092D" w:rsidRDefault="002B092D"/>
    <w:p w:rsidR="002B092D" w:rsidRDefault="00384DC7">
      <w:pPr>
        <w:pStyle w:val="enf5"/>
      </w:pPr>
      <w:r>
        <w:t>This Cabinet Order comes into effect on the date on which Partial Amendment to the Relevant Acts on the Facilitated Acquisition of Type Approval Requested by Foreign Businesses (August 1, 1983) comes into effect.</w:t>
      </w:r>
    </w:p>
    <w:p w:rsidR="002B092D" w:rsidRDefault="002B092D"/>
    <w:p w:rsidR="002B092D" w:rsidRDefault="00384DC7">
      <w:pPr>
        <w:pStyle w:val="en2"/>
      </w:pPr>
      <w:r>
        <w:t>Supplementary Provisions  [Cabinet Order No. 19 of February 21, 1984]</w:t>
      </w:r>
    </w:p>
    <w:p w:rsidR="002B092D" w:rsidRDefault="002B092D"/>
    <w:p w:rsidR="002B092D" w:rsidRDefault="00384DC7">
      <w:pPr>
        <w:pStyle w:val="enf5"/>
      </w:pPr>
      <w:r>
        <w:t>This Cabinet Order come into effect as of March 9, 1984.</w:t>
      </w:r>
    </w:p>
    <w:p w:rsidR="002B092D" w:rsidRDefault="002B092D"/>
    <w:p w:rsidR="002B092D" w:rsidRDefault="00384DC7">
      <w:pPr>
        <w:pStyle w:val="en2"/>
      </w:pPr>
      <w:r>
        <w:t>Supplementary Provisions  [Cabinet Order No. 17 of February 28, 1986]  [Extract]</w:t>
      </w:r>
    </w:p>
    <w:p w:rsidR="002B092D" w:rsidRDefault="002B092D"/>
    <w:p w:rsidR="002B092D" w:rsidRDefault="00384DC7">
      <w:pPr>
        <w:pStyle w:val="enf4"/>
      </w:pPr>
      <w:r>
        <w:t>(1) This Cabinet Order come into effect on th</w:t>
      </w:r>
      <w:r>
        <w:t>e date on which the provisions of Article 12 of the Act on the Consolidation of Regulations on Activities of Private Sector Including Permissions and Approvals (March 1, 1986).</w:t>
      </w:r>
    </w:p>
    <w:p w:rsidR="002B092D" w:rsidRDefault="002B092D"/>
    <w:p w:rsidR="002B092D" w:rsidRDefault="00384DC7">
      <w:pPr>
        <w:pStyle w:val="en2"/>
      </w:pPr>
      <w:r>
        <w:t>Supplementary Provisions  [Cabinet Order No. 37 of March 3, 1989]</w:t>
      </w:r>
    </w:p>
    <w:p w:rsidR="002B092D" w:rsidRDefault="002B092D"/>
    <w:p w:rsidR="002B092D" w:rsidRDefault="00384DC7">
      <w:pPr>
        <w:pStyle w:val="ena"/>
      </w:pPr>
      <w:r>
        <w:t xml:space="preserve">(Effective </w:t>
      </w:r>
      <w:r>
        <w:t>Date)</w:t>
      </w:r>
    </w:p>
    <w:p w:rsidR="002B092D" w:rsidRDefault="00384DC7">
      <w:pPr>
        <w:pStyle w:val="enf3"/>
      </w:pPr>
      <w:r>
        <w:t>Article 1  This Cabinet Order come into effect as of May 1, 1989.</w:t>
      </w:r>
    </w:p>
    <w:p w:rsidR="002B092D" w:rsidRDefault="002B092D"/>
    <w:p w:rsidR="002B092D" w:rsidRDefault="00384DC7">
      <w:pPr>
        <w:pStyle w:val="ena"/>
      </w:pPr>
      <w:r>
        <w:t>(Transitional Measures)</w:t>
      </w:r>
    </w:p>
    <w:p w:rsidR="002B092D" w:rsidRDefault="00384DC7">
      <w:pPr>
        <w:pStyle w:val="enf3"/>
      </w:pPr>
      <w:r>
        <w:t>Article 2  Prior laws continue to govern the gas appliances and materials set forth in Appended Table 2 prior to amendment by this Act that and not set forth i</w:t>
      </w:r>
      <w:r>
        <w:t xml:space="preserve">n Appended Table 2 amended by this Act (hereinafter referred to as "Type 2 gas appliances and materials") and which has been manufactured prior to the enforcement of this Cabinet Order (excluding imported appliances and materials and those which have been </w:t>
      </w:r>
      <w:r>
        <w:t>modified by the manufacturer and meet the technical standards specified by Order of the Ministry of International Trade and Industry prescribed in Article 39-19, paragraph (1) of the Gas Business Act (hereinafter referred to as the "Act")), notwithstanding</w:t>
      </w:r>
      <w:r>
        <w:t xml:space="preserve"> the provisions of Appended Table 2 amended by this Act.</w:t>
      </w:r>
    </w:p>
    <w:p w:rsidR="002B092D" w:rsidRDefault="002B092D"/>
    <w:p w:rsidR="002B092D" w:rsidRDefault="00384DC7">
      <w:pPr>
        <w:pStyle w:val="enf3"/>
      </w:pPr>
      <w:r>
        <w:t>Article 3  Any person who has obtained an approval for Type 2 gas appliances and materials (excluding those which are governed by prior laws pursuant to the provisions of the preceding Article) from</w:t>
      </w:r>
      <w:r>
        <w:t xml:space="preserve"> the Minister of International Trade and Industry referred to in the proviso to Article 39-3 of the Act or has filed a request for approval prior to the enforcement of this Cabinet Order is deemed to have obtained an approval referred to in the proviso to </w:t>
      </w:r>
      <w:r>
        <w:t>Article 39-11, paragraph (1) or the proviso to Article 39-20 of the Act as applied mutatis mutandis pursuant to Article 39-19, paragraph (2) of the Act for the Type 2 gas appliances and materials pertaining to the approval or the request for approval.</w:t>
      </w:r>
    </w:p>
    <w:p w:rsidR="002B092D" w:rsidRDefault="002B092D"/>
    <w:p w:rsidR="002B092D" w:rsidRDefault="00384DC7">
      <w:pPr>
        <w:pStyle w:val="enf3"/>
      </w:pPr>
      <w:r>
        <w:t xml:space="preserve">Article 4  With respect to the application of Article 39-17 or Article 39-18 of the Act to any manufacturer or importer of Type 2 gas appliances and materials prior to the enforcement of this Cabinet Order, the phrase "within thirty days from the business </w:t>
      </w:r>
      <w:r>
        <w:t>commencement date" in these provisions is deemed to be replaced with "until May 31, 1989".</w:t>
      </w:r>
    </w:p>
    <w:p w:rsidR="002B092D" w:rsidRDefault="002B092D"/>
    <w:p w:rsidR="002B092D" w:rsidRDefault="00384DC7">
      <w:pPr>
        <w:pStyle w:val="enf3"/>
      </w:pPr>
      <w:r>
        <w:t>Article 5  Prior laws continue to govern the application of penal provisions to conduct in which a person engages prior to the enforcement of this Cabinet Order and</w:t>
      </w:r>
      <w:r>
        <w:t xml:space="preserve"> conduct related to Type 2 gas appliances and materials in which a person engages after the enforcement of this Cabinet Order, which is being governed by prior laws pursuant to the provisions of Article 2 of the Supplementary Provisions.</w:t>
      </w:r>
    </w:p>
    <w:p w:rsidR="002B092D" w:rsidRDefault="002B092D"/>
    <w:p w:rsidR="002B092D" w:rsidRDefault="00384DC7">
      <w:pPr>
        <w:pStyle w:val="en2"/>
      </w:pPr>
      <w:r>
        <w:t>Supplementary Pro</w:t>
      </w:r>
      <w:r>
        <w:t>visions  [Cabinet Order No. 298 of October 2, 1990]</w:t>
      </w:r>
    </w:p>
    <w:p w:rsidR="002B092D" w:rsidRDefault="002B092D"/>
    <w:p w:rsidR="002B092D" w:rsidRDefault="00384DC7">
      <w:pPr>
        <w:pStyle w:val="enf5"/>
      </w:pPr>
      <w:r>
        <w:t>This Cabinet Order comes into effect as of October 8, 1990.</w:t>
      </w:r>
    </w:p>
    <w:p w:rsidR="002B092D" w:rsidRDefault="002B092D"/>
    <w:p w:rsidR="002B092D" w:rsidRDefault="00384DC7">
      <w:pPr>
        <w:pStyle w:val="en2"/>
      </w:pPr>
      <w:r>
        <w:t>Supplementary Provisions  [Cabinet Order No. 303 of September 19, 1994]  [Extract]</w:t>
      </w:r>
    </w:p>
    <w:p w:rsidR="002B092D" w:rsidRDefault="002B092D"/>
    <w:p w:rsidR="002B092D" w:rsidRDefault="00384DC7">
      <w:pPr>
        <w:pStyle w:val="ena"/>
      </w:pPr>
      <w:r>
        <w:t>(Effective Date)</w:t>
      </w:r>
    </w:p>
    <w:p w:rsidR="002B092D" w:rsidRDefault="00384DC7">
      <w:pPr>
        <w:pStyle w:val="enf3"/>
      </w:pPr>
      <w:r>
        <w:t xml:space="preserve">Article 1  This Cabinet Order comes into </w:t>
      </w:r>
      <w:r>
        <w:t>effect on the date on which the Administrative Procedure Act (October 1, 1994) comes into effect.</w:t>
      </w:r>
    </w:p>
    <w:p w:rsidR="002B092D" w:rsidRDefault="002B092D"/>
    <w:p w:rsidR="002B092D" w:rsidRDefault="00384DC7">
      <w:pPr>
        <w:pStyle w:val="en2"/>
      </w:pPr>
      <w:r>
        <w:t>Supplementary Provisions  [Cabinet Order No. 411 of December 26, 1994]  [Extract]</w:t>
      </w:r>
    </w:p>
    <w:p w:rsidR="002B092D" w:rsidRDefault="002B092D"/>
    <w:p w:rsidR="002B092D" w:rsidRDefault="00384DC7">
      <w:pPr>
        <w:pStyle w:val="ena"/>
      </w:pPr>
      <w:r>
        <w:t>(Effective Date)</w:t>
      </w:r>
    </w:p>
    <w:p w:rsidR="002B092D" w:rsidRDefault="00384DC7">
      <w:pPr>
        <w:pStyle w:val="enf3"/>
      </w:pPr>
      <w:r>
        <w:t>Article 1  This Cabinet Order comes into effect on the da</w:t>
      </w:r>
      <w:r>
        <w:t>te on which Partial Amendment to the Gas Business Act (Act No. 42 of 1994) (March 1, 1995) comes into effect.</w:t>
      </w:r>
    </w:p>
    <w:p w:rsidR="002B092D" w:rsidRDefault="002B092D"/>
    <w:p w:rsidR="002B092D" w:rsidRDefault="00384DC7">
      <w:pPr>
        <w:pStyle w:val="en2"/>
      </w:pPr>
      <w:r>
        <w:t>Supplementary Provisions  [Cabinet Order No. 98 of April 3, 1996]  [Extract]</w:t>
      </w:r>
    </w:p>
    <w:p w:rsidR="002B092D" w:rsidRDefault="002B092D"/>
    <w:p w:rsidR="002B092D" w:rsidRDefault="00384DC7">
      <w:pPr>
        <w:pStyle w:val="ena"/>
      </w:pPr>
      <w:r>
        <w:t>(Effective Date)</w:t>
      </w:r>
    </w:p>
    <w:p w:rsidR="002B092D" w:rsidRDefault="00384DC7">
      <w:pPr>
        <w:pStyle w:val="enf3"/>
      </w:pPr>
      <w:r>
        <w:t>Article 1  This Cabinet Order comes into effect as</w:t>
      </w:r>
      <w:r>
        <w:t xml:space="preserve"> of May 1, 1996.</w:t>
      </w:r>
    </w:p>
    <w:p w:rsidR="002B092D" w:rsidRDefault="002B092D"/>
    <w:p w:rsidR="002B092D" w:rsidRDefault="00384DC7">
      <w:pPr>
        <w:pStyle w:val="ena"/>
      </w:pPr>
      <w:r>
        <w:t>(Transitional Measures)</w:t>
      </w:r>
    </w:p>
    <w:p w:rsidR="002B092D" w:rsidRDefault="00384DC7">
      <w:pPr>
        <w:pStyle w:val="enf3"/>
      </w:pPr>
      <w:r>
        <w:t>Article 2  Prior laws continue to govern the gas appliances and materials set forth in Appended Table 2 prior to amendment by this Act, which are not set forth in Appended Table 2 amended by this Act (hereinafter r</w:t>
      </w:r>
      <w:r>
        <w:t>eferred to as "transferred Type 2 gas appliances and materials"), which has been manufactured prior to the enforcement of this Cabinet Order (excluding imported appliances and materials), notwithstanding the provisions of Appended Table 2 amended by this A</w:t>
      </w:r>
      <w:r>
        <w:t>ct.</w:t>
      </w:r>
    </w:p>
    <w:p w:rsidR="002B092D" w:rsidRDefault="002B092D"/>
    <w:p w:rsidR="002B092D" w:rsidRDefault="00384DC7">
      <w:pPr>
        <w:pStyle w:val="enf3"/>
      </w:pPr>
      <w:r>
        <w:t>Article 3  Any person who has obtained an approval for transferred Type 2 gas appliances and materials ((excluding those which are governed by prior laws pursuant to the provisions of the preceding Article) from the Minister of International Trade and</w:t>
      </w:r>
      <w:r>
        <w:t xml:space="preserve"> Industry referred to in the proviso to Article 39-3 or the proviso to Article 39-11, paragraph (1) of the Gas Business Act (hereinafter referred to as the "Act") prior to the enforcement of this Cabinet Order or has filed a request for approval, is deemed</w:t>
      </w:r>
      <w:r>
        <w:t xml:space="preserve"> to have obtained an approval referred to in the proviso to Article 39-11, paragraph (1) or the proviso to Article 39-20 of the Act as applied mutatis mutandis pursuant to Article 39-19, paragraph (2) of the Act for the transferred Type 2 gas appliances an</w:t>
      </w:r>
      <w:r>
        <w:t>d materials pertaining to the approval or the request for approval.</w:t>
      </w:r>
    </w:p>
    <w:p w:rsidR="002B092D" w:rsidRDefault="002B092D"/>
    <w:p w:rsidR="002B092D" w:rsidRDefault="00384DC7">
      <w:pPr>
        <w:pStyle w:val="enf3"/>
      </w:pPr>
      <w:r>
        <w:t xml:space="preserve">Article 4  With respect to the application of Article 39-17 or Article 39-18 of the Act to any manufacturer or importer of transferred Type 2 gas appliances and materials, prior to the </w:t>
      </w:r>
      <w:r>
        <w:t>enforcement of this Cabinet Order, the phrase "within thirty days from the business commencement date" in these provisions is deemed to be replaced with "until May 31, 1996".</w:t>
      </w:r>
    </w:p>
    <w:p w:rsidR="002B092D" w:rsidRDefault="002B092D"/>
    <w:p w:rsidR="002B092D" w:rsidRDefault="00384DC7">
      <w:pPr>
        <w:pStyle w:val="enf3"/>
      </w:pPr>
      <w:r>
        <w:t>Article 5  Notwithstanding the provisions of the preceding Article, any person w</w:t>
      </w:r>
      <w:r>
        <w:t>ho has obtained a type approval for any transferred Type 2 gas appliances and materials referred to in Article 39-8, paragraph (1) of the Act or has filed a request for approval prior to the enforcement of this Cabinet Order, is deemed to have filed a noti</w:t>
      </w:r>
      <w:r>
        <w:t>ce on the type of transferred Type 2 gas appliance or material pertaining to the approval or request under the provisions of Article 39-17 of the Act.</w:t>
      </w:r>
    </w:p>
    <w:p w:rsidR="002B092D" w:rsidRDefault="002B092D"/>
    <w:p w:rsidR="002B092D" w:rsidRDefault="00384DC7">
      <w:pPr>
        <w:pStyle w:val="enf3"/>
      </w:pPr>
      <w:r>
        <w:t>Article 6  Prior laws continue to govern the application of penal provisions to conduct in which a perso</w:t>
      </w:r>
      <w:r>
        <w:t>n engages prior to the enforcement of this Cabinet Order and conduct related to any transferred Type 2 gas appliance or material in which a person engages after the enforcement of this Cabinet Order which is being governed by prior laws pursuant to the pro</w:t>
      </w:r>
      <w:r>
        <w:t>visions of Article 2 of the Supplementary Provisions.</w:t>
      </w:r>
    </w:p>
    <w:p w:rsidR="002B092D" w:rsidRDefault="002B092D"/>
    <w:p w:rsidR="002B092D" w:rsidRDefault="00384DC7">
      <w:pPr>
        <w:pStyle w:val="en2"/>
      </w:pPr>
      <w:r>
        <w:t>Supplementary Provisions  [Cabinet Order No. 20 of February 19, 1997]  [Extract]</w:t>
      </w:r>
    </w:p>
    <w:p w:rsidR="002B092D" w:rsidRDefault="002B092D"/>
    <w:p w:rsidR="002B092D" w:rsidRDefault="00384DC7">
      <w:pPr>
        <w:pStyle w:val="ena"/>
      </w:pPr>
      <w:r>
        <w:t>(Effective Date)</w:t>
      </w:r>
    </w:p>
    <w:p w:rsidR="002B092D" w:rsidRDefault="00384DC7">
      <w:pPr>
        <w:pStyle w:val="enf3"/>
      </w:pPr>
      <w:r>
        <w:t>Article 1  This Cabinet Order comes into effect as of April 1, 1997.</w:t>
      </w:r>
    </w:p>
    <w:p w:rsidR="002B092D" w:rsidRDefault="002B092D"/>
    <w:p w:rsidR="002B092D" w:rsidRDefault="00384DC7">
      <w:pPr>
        <w:pStyle w:val="en2"/>
      </w:pPr>
      <w:r>
        <w:t>Supplementary Provisions  [Cabin</w:t>
      </w:r>
      <w:r>
        <w:t>et Order No. 164 of April 16, 1997]</w:t>
      </w:r>
    </w:p>
    <w:p w:rsidR="002B092D" w:rsidRDefault="002B092D"/>
    <w:p w:rsidR="002B092D" w:rsidRDefault="00384DC7">
      <w:pPr>
        <w:pStyle w:val="enf5"/>
      </w:pPr>
      <w:r>
        <w:t>This Cabinet Order come into effect on the date on which part of the Partial Amendment to the Acts Related to the Ministry of International Trade and Industry for the Improved Regulations on Private Sector Activities an</w:t>
      </w:r>
      <w:r>
        <w:t>d Streamlined Administrative Functions (April 17, 1997) comes into effect.</w:t>
      </w:r>
    </w:p>
    <w:p w:rsidR="002B092D" w:rsidRDefault="002B092D"/>
    <w:p w:rsidR="002B092D" w:rsidRDefault="00384DC7">
      <w:pPr>
        <w:pStyle w:val="en2"/>
      </w:pPr>
      <w:r>
        <w:t>Supplementary Provisions  [Cabinet Order No. 371 of November 17, 1999]  [Extract]</w:t>
      </w:r>
    </w:p>
    <w:p w:rsidR="002B092D" w:rsidRDefault="002B092D"/>
    <w:p w:rsidR="002B092D" w:rsidRDefault="00384DC7">
      <w:pPr>
        <w:pStyle w:val="ena"/>
      </w:pPr>
      <w:r>
        <w:t>(Effective Date)</w:t>
      </w:r>
    </w:p>
    <w:p w:rsidR="002B092D" w:rsidRDefault="00384DC7">
      <w:pPr>
        <w:pStyle w:val="enf3"/>
      </w:pPr>
      <w:r>
        <w:t>Article 1  This Cabinet Order comes into effect as of November 19, 1999.</w:t>
      </w:r>
    </w:p>
    <w:p w:rsidR="002B092D" w:rsidRDefault="002B092D"/>
    <w:p w:rsidR="002B092D" w:rsidRDefault="00384DC7">
      <w:pPr>
        <w:pStyle w:val="en2"/>
      </w:pPr>
      <w:r>
        <w:t>Supple</w:t>
      </w:r>
      <w:r>
        <w:t>mentary Provisions  [Cabinet Order No. 385 of December 3, 1999]  [Extract]</w:t>
      </w:r>
    </w:p>
    <w:p w:rsidR="002B092D" w:rsidRDefault="002B092D"/>
    <w:p w:rsidR="002B092D" w:rsidRDefault="00384DC7">
      <w:pPr>
        <w:pStyle w:val="ena"/>
      </w:pPr>
      <w:r>
        <w:t>(Effective Date)</w:t>
      </w:r>
    </w:p>
    <w:p w:rsidR="002B092D" w:rsidRDefault="00384DC7">
      <w:pPr>
        <w:pStyle w:val="enf3"/>
      </w:pPr>
      <w:r>
        <w:t>Article 1  This Cabinet Order comes into effect as of April 1, 2000.</w:t>
      </w:r>
    </w:p>
    <w:p w:rsidR="002B092D" w:rsidRDefault="002B092D"/>
    <w:p w:rsidR="002B092D" w:rsidRDefault="00384DC7">
      <w:pPr>
        <w:pStyle w:val="en2"/>
      </w:pPr>
      <w:r>
        <w:t>Supplementary Provisions  [Cabinet Order No. 99 of March 24, 2000]</w:t>
      </w:r>
    </w:p>
    <w:p w:rsidR="002B092D" w:rsidRDefault="002B092D"/>
    <w:p w:rsidR="002B092D" w:rsidRDefault="00384DC7">
      <w:pPr>
        <w:pStyle w:val="enf5"/>
      </w:pPr>
      <w:r>
        <w:t xml:space="preserve">This Cabinet Order </w:t>
      </w:r>
      <w:r>
        <w:t>comes into effect as of April 1, 2000.</w:t>
      </w:r>
    </w:p>
    <w:p w:rsidR="002B092D" w:rsidRDefault="002B092D"/>
    <w:p w:rsidR="002B092D" w:rsidRDefault="00384DC7">
      <w:pPr>
        <w:pStyle w:val="en2"/>
      </w:pPr>
      <w:r>
        <w:t>Supplementary Provisions  [Cabinet Order No. 136 of March 29, 2000]</w:t>
      </w:r>
    </w:p>
    <w:p w:rsidR="002B092D" w:rsidRDefault="002B092D"/>
    <w:p w:rsidR="002B092D" w:rsidRDefault="00384DC7">
      <w:pPr>
        <w:pStyle w:val="ena"/>
      </w:pPr>
      <w:r>
        <w:t>(Effective Date)</w:t>
      </w:r>
    </w:p>
    <w:p w:rsidR="002B092D" w:rsidRDefault="00384DC7">
      <w:pPr>
        <w:pStyle w:val="enf3"/>
      </w:pPr>
      <w:r>
        <w:t>Article 1  This Cabinet Order comes into effect as of October 1, 2000.</w:t>
      </w:r>
    </w:p>
    <w:p w:rsidR="002B092D" w:rsidRDefault="002B092D"/>
    <w:p w:rsidR="002B092D" w:rsidRDefault="00384DC7">
      <w:pPr>
        <w:pStyle w:val="ena"/>
      </w:pPr>
      <w:r>
        <w:t xml:space="preserve">(Period Specified by Cabinet Order Referred to in Article </w:t>
      </w:r>
      <w:r>
        <w:t>5, Paragraph (1) of the Supplementary Provisions of the Consolidation and Streamlining Act)</w:t>
      </w:r>
    </w:p>
    <w:p w:rsidR="002B092D" w:rsidRDefault="00384DC7">
      <w:pPr>
        <w:pStyle w:val="enf3"/>
      </w:pPr>
      <w:r>
        <w:t>Article 2  The period specified by Cabinet Order referred to in Article 5, paragraph (1) of the Supplementary Provisions of the Act on Consolidation and Streamlinin</w:t>
      </w:r>
      <w:r>
        <w:t>g of Standards and Certification Systems Relating to the Ministry of International Trade and Industry (hereinafter referred to as the "Consolidation and Streamlining Act") for the transferred specified products set forth in the left-hand column of Appended</w:t>
      </w:r>
      <w:r>
        <w:t xml:space="preserve"> Table 1 of the Supplementary Provisions (meaning the transferred specified products set forth in that paragraph), is set forth in the right-hand column of that Table.</w:t>
      </w:r>
    </w:p>
    <w:p w:rsidR="002B092D" w:rsidRDefault="002B092D"/>
    <w:p w:rsidR="002B092D" w:rsidRDefault="00384DC7">
      <w:pPr>
        <w:pStyle w:val="ena"/>
      </w:pPr>
      <w:r>
        <w:t>(Period Specified by Cabinet Order Referred to in Article 5, Paragraph (2) of Supplemen</w:t>
      </w:r>
      <w:r>
        <w:t>tary Provisions of the Consolidation and Streamlining Act)</w:t>
      </w:r>
    </w:p>
    <w:p w:rsidR="002B092D" w:rsidRDefault="00384DC7">
      <w:pPr>
        <w:pStyle w:val="enf3"/>
      </w:pPr>
      <w:r>
        <w:t>Article 3  The period specified by Cabinet Order referred to in Article 5, paragraph (2) of the Supplementary Provisions of the Consolidation and Streamlining Act for any transferred special specif</w:t>
      </w:r>
      <w:r>
        <w:t>ied products set forth in the left-hand column of Appended Table 2 of the Supplementary Provisions (meaning transferred special specified products specified in that paragraph), is set forth in the right-hand column of that Table.</w:t>
      </w:r>
    </w:p>
    <w:p w:rsidR="002B092D" w:rsidRDefault="002B092D"/>
    <w:p w:rsidR="002B092D" w:rsidRDefault="00384DC7">
      <w:pPr>
        <w:pStyle w:val="ena"/>
      </w:pPr>
      <w:r>
        <w:t xml:space="preserve">(Period </w:t>
      </w:r>
      <w:r>
        <w:t>Specified by Cabinet Order Referred to in Article 18, Paragraph (1) of the Supplementary Provisions of the Consolidation and Streamlining Act)</w:t>
      </w:r>
    </w:p>
    <w:p w:rsidR="002B092D" w:rsidRDefault="00384DC7">
      <w:pPr>
        <w:pStyle w:val="enf3"/>
      </w:pPr>
      <w:r>
        <w:t>Article 4  The period specified by Cabinet Order referred to in Article 18, paragraph (1) of the Supplementary Pr</w:t>
      </w:r>
      <w:r>
        <w:t>ovisions of the Consolidation and Streamlining Act is set forth respectively for the transferred liquefied petroleum gas (LPG) equipment, etc. set forth in the left-hand column of Appended Table 3 of the Supplementary Provisions (meaning the transferred LP</w:t>
      </w:r>
      <w:r>
        <w:t>G equipment, etc. specified in Article 16 of the Supplementary Provisions of the Consolidation and Streamlining Act), as set forth in the right-hand column of that Table.</w:t>
      </w:r>
    </w:p>
    <w:p w:rsidR="002B092D" w:rsidRDefault="002B092D"/>
    <w:p w:rsidR="002B092D" w:rsidRDefault="00384DC7">
      <w:pPr>
        <w:pStyle w:val="ena"/>
      </w:pPr>
      <w:r>
        <w:t>(Period Specified by Cabinet Order Referred to in Article 18, Paragraph (2) of the S</w:t>
      </w:r>
      <w:r>
        <w:t>upplementary Provisions of the Consolidation and Streamlining Act)</w:t>
      </w:r>
    </w:p>
    <w:p w:rsidR="002B092D" w:rsidRDefault="00384DC7">
      <w:pPr>
        <w:pStyle w:val="enf3"/>
      </w:pPr>
      <w:r>
        <w:t>Article 5  The period specified by Cabinet Order referred to in Article 18, paragraph (2) of the Supplementary Provisions of the Consolidation and Streamlining Act is set forth respectively</w:t>
      </w:r>
      <w:r>
        <w:t xml:space="preserve"> for the specified transferred LPG equipment, etc. set forth in the left-hand column of Appended Table 4 of the Supplementary Provisions (meaning the specified LPG equipment, etc. specified in that paragraph), as set forth in the right-hand column of that </w:t>
      </w:r>
      <w:r>
        <w:t>Table.</w:t>
      </w:r>
    </w:p>
    <w:p w:rsidR="002B092D" w:rsidRDefault="002B092D"/>
    <w:p w:rsidR="002B092D" w:rsidRDefault="00384DC7">
      <w:pPr>
        <w:pStyle w:val="ena"/>
      </w:pPr>
      <w:r>
        <w:t>(Period Specified by Cabinet Order Referred to in Article 19 of the Supplementary Provisions of the Consolidation and Streamlining Act)</w:t>
      </w:r>
    </w:p>
    <w:p w:rsidR="002B092D" w:rsidRDefault="00384DC7">
      <w:pPr>
        <w:pStyle w:val="enf3"/>
      </w:pPr>
      <w:r>
        <w:t>Article 6  The period specified by Cabinet Order referred to in Article 19 of the Supplementary Provisions of th</w:t>
      </w:r>
      <w:r>
        <w:t>e Consolidation and Streamlining Act is set forth respectively for the transferred Type 2 LPG equipment, etc. set forth in the left-hand column of Appended Table 5 of the Supplementary Provisions (meaning the transferred Type 2 LPG equipment, etc. specifie</w:t>
      </w:r>
      <w:r>
        <w:t>d in that Article), as set forth in the right-hand column of that Table.</w:t>
      </w:r>
    </w:p>
    <w:p w:rsidR="002B092D" w:rsidRDefault="002B092D"/>
    <w:p w:rsidR="002B092D" w:rsidRDefault="00384DC7">
      <w:pPr>
        <w:pStyle w:val="ena"/>
      </w:pPr>
      <w:r>
        <w:t>(Period Specified by Cabinet Order Referred to in Article 61, Paragraph (1) of the Supplementary Provisions of the Consolidation and Streamlining Act)</w:t>
      </w:r>
    </w:p>
    <w:p w:rsidR="002B092D" w:rsidRDefault="00384DC7">
      <w:pPr>
        <w:pStyle w:val="enf3"/>
      </w:pPr>
      <w:r>
        <w:t>Article 7  The period specified</w:t>
      </w:r>
      <w:r>
        <w:t xml:space="preserve"> by Cabinet Order referred to in Article 61, paragraph (1) of the Supplementary Provisions of the Consolidation and Streamlining Act is set forth respectively for the transferred gas appliances and materials set forth in the left-hand column of Appended Ta</w:t>
      </w:r>
      <w:r>
        <w:t>ble 6 of the Supplementary Provisions (meaning the transferred gas appliances and materials specified in Article 59 of the Supplementary Provisions of the Consolidation and Streamlining Act), as set forth in the right-hand column of that Table.</w:t>
      </w:r>
    </w:p>
    <w:p w:rsidR="002B092D" w:rsidRDefault="002B092D"/>
    <w:p w:rsidR="002B092D" w:rsidRDefault="00384DC7">
      <w:pPr>
        <w:pStyle w:val="ena"/>
      </w:pPr>
      <w:r>
        <w:t>(Period Sp</w:t>
      </w:r>
      <w:r>
        <w:t>ecified by Cabinet Order Referred to in Article 61, Paragraph (2) of the Supplementary Provisions of the Consolidation and Streamlining Act)</w:t>
      </w:r>
    </w:p>
    <w:p w:rsidR="002B092D" w:rsidRDefault="00384DC7">
      <w:pPr>
        <w:pStyle w:val="enf3"/>
      </w:pPr>
      <w:r>
        <w:t>Article 8  The period specified by Cabinet Order referred to in Article 61, paragraph (2) of the Supplementary Prov</w:t>
      </w:r>
      <w:r>
        <w:t>isions of the Consolidation and Streamlining Act is set forth respectively for the transferred specified gas appliances and materials set forth in the left-hand column of Appended Table 7 of the Supplementary Provisions (meaning the transferred specified g</w:t>
      </w:r>
      <w:r>
        <w:t>as appliances and materials specified in that paragraph), as set forth in the right-hand column of that Table.</w:t>
      </w:r>
    </w:p>
    <w:p w:rsidR="002B092D" w:rsidRDefault="002B092D"/>
    <w:p w:rsidR="002B092D" w:rsidRDefault="00384DC7">
      <w:pPr>
        <w:pStyle w:val="ena"/>
      </w:pPr>
      <w:r>
        <w:t>(Period Specified by Cabinet Order Referred to in Article 62 of the Supplementary Provisions of the Consolidation and Streamlining Act)</w:t>
      </w:r>
    </w:p>
    <w:p w:rsidR="002B092D" w:rsidRDefault="00384DC7">
      <w:pPr>
        <w:pStyle w:val="enf3"/>
      </w:pPr>
      <w:r>
        <w:t>Article 9  The period specified by Cabinet Order referred to in Article 62 of the Supplementary Provisions of the Consolidation and Streamlining Act is set forth respectively for the transferred Type 2 gas appliances and materials set forth in the left-han</w:t>
      </w:r>
      <w:r>
        <w:t>d column of Appended Table 8 of the Supplementary Provisions (meaning the transferred Type 2 gas appliances and materials specified in that Article), as set forth in the right-hand column of that Table.</w:t>
      </w:r>
    </w:p>
    <w:p w:rsidR="002B092D" w:rsidRDefault="002B092D"/>
    <w:p w:rsidR="002B092D" w:rsidRDefault="00384DC7">
      <w:pPr>
        <w:pStyle w:val="ena"/>
      </w:pPr>
      <w:r>
        <w:t>(Transitional Measures for the Enforcement of the Co</w:t>
      </w:r>
      <w:r>
        <w:t>nsolidation and Streamlining Act)</w:t>
      </w:r>
    </w:p>
    <w:p w:rsidR="002B092D" w:rsidRDefault="00384DC7">
      <w:pPr>
        <w:pStyle w:val="enf3"/>
      </w:pPr>
      <w:r>
        <w:t>Article 10  (1) In addition to the cases which are governed by prior laws pursuant to the following paragraph, notwithstanding the provisions of Article 4, paragraph (1) and Article 5 of the Consumer Product Safety Act ame</w:t>
      </w:r>
      <w:r>
        <w:t>nded by this Act under the provisions of Article 1 of the Consolidation and Streamlining Act, prior laws continue to govern the Type 1 specified products set forth in item (ii) of Appended Table 1 of the Order for Enforcement of the Consumer Product Safety</w:t>
      </w:r>
      <w:r>
        <w:t xml:space="preserve"> Act prior to amendment by this Act under the provisions of Article 3, to which a label under the provisions of Article 27 of the Consumer Product Safety Act prior to amendment by this Act is affixed, as applied pursuant to Article 32-4, paragraph (2) of t</w:t>
      </w:r>
      <w:r>
        <w:t>he Consumer Product Safety Act prior to amendment by this Act (hereinafter referred to as the "Former Consumer Product Safety Act" in this Article) under the provisions of Article 1 of the Consolidation and Streamlining Act, until a day on which three year</w:t>
      </w:r>
      <w:r>
        <w:t>s have elapsed from the date of enforcement referred to in Article 1 of that Act.</w:t>
      </w:r>
    </w:p>
    <w:p w:rsidR="002B092D" w:rsidRDefault="00384DC7">
      <w:pPr>
        <w:pStyle w:val="enf4"/>
      </w:pPr>
      <w:r>
        <w:t>(2) Notwithstanding the provisions of Article 4, paragraph (1) and Article 5 of the New Consumer Product Safety Act, prior laws continue to govern the sale or labels of the T</w:t>
      </w:r>
      <w:r>
        <w:t>ype 1 specified products set forth in item (ii) of Appended Table 1 of the Order for Enforcement of the Consumer Product Safety Act prior to amendment by this Act under the provisions of Article 3 pertaining to type approval under the provisions of Article</w:t>
      </w:r>
      <w:r>
        <w:t xml:space="preserve"> 32-4, paragraph (1) of the Former Consumer Product Safety Act which has been obtained prior to the enforcement of Article 1 of the Consolidation and Streamlining Act (including type approval that has been obtained, which is to be governed by prior laws pu</w:t>
      </w:r>
      <w:r>
        <w:t>rsuant to the provisions of Article 4, paragraph (1) or paragraph (3) of the Supplementary Provisions of the Consolidation and Streamlining Act (limited to those related to the foreign registered manufacturers referred to in Article 32-2 of the Former Cons</w:t>
      </w:r>
      <w:r>
        <w:t>umer Product Safety Act)), until the date on which three years have elapsed from the date on which the provisions of Article 1 of the Consolidation and Streamlining Act come into effect or the date on which ten years have elapsed from the approval date, wh</w:t>
      </w:r>
      <w:r>
        <w:t>ichever is earlier.</w:t>
      </w:r>
    </w:p>
    <w:p w:rsidR="002B092D" w:rsidRDefault="002B092D"/>
    <w:p w:rsidR="002B092D" w:rsidRDefault="00384DC7">
      <w:pPr>
        <w:pStyle w:val="enf3"/>
      </w:pPr>
      <w:r>
        <w:t>Article 11  (1) In addition to the cases which are to be governed by prior laws pursuant to the following paragraph, notwithstanding the provisions of Article 39-3, paragraph (1) and Article 39-4 of the Gas Business Act amended by this</w:t>
      </w:r>
      <w:r>
        <w:t xml:space="preserve"> Act (referred to as the "New Gas Business Act" in the following paragraph), prior laws continue to govern Type 1 gas appliances and materials specified in Appended Table 2 of the Order for Enforcement of the Gas Business Act prior to amendment of this Act</w:t>
      </w:r>
      <w:r>
        <w:t xml:space="preserve"> under the provisions of paragraph (1), to which labels under the provisions of the Gas Business Act prior to amendment by this Act (hereinafter referred to as the "Former Gas Business Act" in this Article) under the provisions of Article 11 of the Consoli</w:t>
      </w:r>
      <w:r>
        <w:t>dation and Streamlining Act are affixed, which are not specified in the left-hand column of Appended Table 2 of the Order for Enforcement of the Gas Business Act amended by this Act under the provisions of that Article (hereinafter referred to as the "tran</w:t>
      </w:r>
      <w:r>
        <w:t>sferred Type 1 gas appliances and materials" in the following paragraph), until the day on which five years have elapsed from the date on which the provisions of Article 11 of the Consolidation and Streamlining Act come into effect.</w:t>
      </w:r>
    </w:p>
    <w:p w:rsidR="002B092D" w:rsidRDefault="00384DC7">
      <w:pPr>
        <w:pStyle w:val="enf4"/>
      </w:pPr>
      <w:r>
        <w:t>(2) Notwithstanding the</w:t>
      </w:r>
      <w:r>
        <w:t xml:space="preserve"> provisions of Article 39-3, paragraph (1) and Article 39-4 of the New Gas Business Act, prior laws continue to govern the sale or labels of the transferred Type 1 gas appliances and materials related to type approval under the provisions of Article 39-13-</w:t>
      </w:r>
      <w:r>
        <w:t>3 of the Former Gas Business Act, which has been obtained prior to the enforcement of Article 11 of the Consolidation and Streamlining Act (including type approval, which is to be governed by prior laws pursuant to the provisions of Article 60, paragraph (</w:t>
      </w:r>
      <w:r>
        <w:t>1) or paragraph (3) of the Supplementary Provisions of the Consolidation and Streamlining Act (limited to those related to the foreign registered manufacturers referred to in Article 39-13-3 of the Former Gas Business Act)), until the date on which five ye</w:t>
      </w:r>
      <w:r>
        <w:t>ars have elapsed from the date on which the provisions of Article 11 of the Consolidation and Streamlining Act come in to effect or the date on which five years have elapsed from the approval date, whichever is earlier.</w:t>
      </w:r>
    </w:p>
    <w:p w:rsidR="002B092D" w:rsidRDefault="002B092D"/>
    <w:p w:rsidR="002B092D" w:rsidRDefault="00384DC7">
      <w:pPr>
        <w:pStyle w:val="ena"/>
      </w:pPr>
      <w:r>
        <w:t>(Transitional Measures for Penal Pr</w:t>
      </w:r>
      <w:r>
        <w:t>ovisions)</w:t>
      </w:r>
    </w:p>
    <w:p w:rsidR="002B092D" w:rsidRDefault="00384DC7">
      <w:pPr>
        <w:pStyle w:val="enf3"/>
      </w:pPr>
      <w:r>
        <w:t>Article 12  Prior laws continue to govern the application of penal provisions to conduct in which a person engages prior to the enforcement of this Cabinet Order and conduct in which a person engages after the enforcement of this Cabinet Order, w</w:t>
      </w:r>
      <w:r>
        <w:t>hich is to be governed by prior laws pursuant to these Supplementary Provisions.</w:t>
      </w:r>
    </w:p>
    <w:p w:rsidR="002B092D" w:rsidRDefault="002B092D"/>
    <w:p w:rsidR="002B092D" w:rsidRDefault="00384DC7">
      <w:pPr>
        <w:pStyle w:val="en2"/>
      </w:pPr>
      <w:r>
        <w:t>Supplementary Provisions  [Cabinet Order No. 311 of June 7, 2000]  [Extract]</w:t>
      </w:r>
    </w:p>
    <w:p w:rsidR="002B092D" w:rsidRDefault="002B092D"/>
    <w:p w:rsidR="002B092D" w:rsidRDefault="00384DC7">
      <w:pPr>
        <w:pStyle w:val="ena"/>
      </w:pPr>
      <w:r>
        <w:t>(Effective Date)</w:t>
      </w:r>
    </w:p>
    <w:p w:rsidR="002B092D" w:rsidRDefault="00384DC7">
      <w:pPr>
        <w:pStyle w:val="enf3"/>
      </w:pPr>
      <w:r>
        <w:t>Article 1  This Cabinet Order comes into effect as of the date on which Partial</w:t>
      </w:r>
      <w:r>
        <w:t xml:space="preserve"> Amendment to the Cabinet Act (Act No. 88 of 1999) (January 6, 2001) comes into effect.</w:t>
      </w:r>
    </w:p>
    <w:p w:rsidR="002B092D" w:rsidRDefault="002B092D"/>
    <w:p w:rsidR="002B092D" w:rsidRDefault="00384DC7">
      <w:pPr>
        <w:pStyle w:val="en2"/>
      </w:pPr>
      <w:r>
        <w:t>Supplementary Provisions  [Cabinet Order No. 333 of June 7, 2000]  [Extract]</w:t>
      </w:r>
    </w:p>
    <w:p w:rsidR="002B092D" w:rsidRDefault="002B092D"/>
    <w:p w:rsidR="002B092D" w:rsidRDefault="00384DC7">
      <w:pPr>
        <w:pStyle w:val="ena"/>
      </w:pPr>
      <w:r>
        <w:t>(Effective Date)</w:t>
      </w:r>
    </w:p>
    <w:p w:rsidR="002B092D" w:rsidRDefault="00384DC7">
      <w:pPr>
        <w:pStyle w:val="enf4"/>
      </w:pPr>
      <w:r>
        <w:t>(1) This Cabinet Order (excluding Article 1) comes into effect as of Apr</w:t>
      </w:r>
      <w:r>
        <w:t>il 1, 2001.</w:t>
      </w:r>
    </w:p>
    <w:p w:rsidR="002B092D" w:rsidRDefault="002B092D"/>
    <w:p w:rsidR="002B092D" w:rsidRDefault="00384DC7">
      <w:pPr>
        <w:pStyle w:val="en2"/>
      </w:pPr>
      <w:r>
        <w:t>Supplementary Provisions  [Cabinet Order No. 434 of September 22, 2000]  [Extract]</w:t>
      </w:r>
    </w:p>
    <w:p w:rsidR="002B092D" w:rsidRDefault="002B092D"/>
    <w:p w:rsidR="002B092D" w:rsidRDefault="00384DC7">
      <w:pPr>
        <w:pStyle w:val="ena"/>
      </w:pPr>
      <w:r>
        <w:t>(Effective Date)</w:t>
      </w:r>
    </w:p>
    <w:p w:rsidR="002B092D" w:rsidRDefault="00384DC7">
      <w:pPr>
        <w:pStyle w:val="enf3"/>
      </w:pPr>
      <w:r>
        <w:t>Article 1  This Cabinet Order comes into effect as of October 1, 2000; provided, however, that the provisions of Articles 1 (limited to the pa</w:t>
      </w:r>
      <w:r>
        <w:t>rts regarding item (i)) through 3, Article 5, the provisions revising Article 3 of the Order for Enforcement of the Consumer Product Safety Act and Article 12 in Article 10 come into effect as of April 1, 2001.</w:t>
      </w:r>
    </w:p>
    <w:p w:rsidR="002B092D" w:rsidRDefault="002B092D"/>
    <w:p w:rsidR="002B092D" w:rsidRDefault="00384DC7">
      <w:pPr>
        <w:pStyle w:val="en2"/>
      </w:pPr>
      <w:r>
        <w:t xml:space="preserve">Supplementary Provisions  [Cabinet </w:t>
      </w:r>
      <w:r>
        <w:t>Order No. 63 of March 26, 2001]</w:t>
      </w:r>
    </w:p>
    <w:p w:rsidR="002B092D" w:rsidRDefault="002B092D"/>
    <w:p w:rsidR="002B092D" w:rsidRDefault="00384DC7">
      <w:pPr>
        <w:pStyle w:val="enf5"/>
      </w:pPr>
      <w:r>
        <w:t>This Cabinet Order comes into effect as of the date on which the Act on the Consolidation of Related Acts for the Enforcement of Partial Amendment to the Commercial Code (April 1, 2001)</w:t>
      </w:r>
    </w:p>
    <w:p w:rsidR="002B092D" w:rsidRDefault="002B092D"/>
    <w:p w:rsidR="002B092D" w:rsidRDefault="00384DC7">
      <w:pPr>
        <w:pStyle w:val="en2"/>
      </w:pPr>
      <w:r>
        <w:t>Supplementary Provisions  [Cabinet O</w:t>
      </w:r>
      <w:r>
        <w:t>rder No. 475 of December 3, 2003]</w:t>
      </w:r>
    </w:p>
    <w:p w:rsidR="002B092D" w:rsidRDefault="002B092D"/>
    <w:p w:rsidR="002B092D" w:rsidRDefault="00384DC7">
      <w:pPr>
        <w:pStyle w:val="ena"/>
      </w:pPr>
      <w:r>
        <w:t>(Effective Date)</w:t>
      </w:r>
    </w:p>
    <w:p w:rsidR="002B092D" w:rsidRDefault="00384DC7">
      <w:pPr>
        <w:pStyle w:val="enf3"/>
      </w:pPr>
      <w:r>
        <w:t>Article 1  This Cabinet Order come into effect as of April 1, 2004; provided, however, that the provisions of Article 5 and Article 6 of the Supplementary Provisions come into effect as of the date of its</w:t>
      </w:r>
      <w:r>
        <w:t xml:space="preserve"> promulgation.</w:t>
      </w:r>
    </w:p>
    <w:p w:rsidR="002B092D" w:rsidRDefault="002B092D"/>
    <w:p w:rsidR="002B092D" w:rsidRDefault="00384DC7">
      <w:pPr>
        <w:pStyle w:val="ena"/>
      </w:pPr>
      <w:r>
        <w:t>(Transitional Measures for Gas Supplied by General Gas Suppliers Outside the Service Areas)</w:t>
      </w:r>
    </w:p>
    <w:p w:rsidR="002B092D" w:rsidRDefault="00384DC7">
      <w:pPr>
        <w:pStyle w:val="enf3"/>
      </w:pPr>
      <w:r>
        <w:t>Article 2  (1) A request for large-volume gas supply license (excluding large-volume gas supplied to persons who are closely related to the supplier</w:t>
      </w:r>
      <w:r>
        <w:t xml:space="preserve"> specified by Order of the Ministry of Economy, Trade and Industry referred to in Article 2, paragraph (7) of the Gas Business Act amended by this Act (hereinafter referred to as the "New Gas Business Act") under the provisions of Article 2 of the Amendmen</w:t>
      </w:r>
      <w:r>
        <w:t>t Act , which has been filed pursuant to the provisions of Article 23, paragraph (1) of the Gas Business Act prior to amendment by this Act under the provisions of Partial Amendment to the Electricity Business Act and the Gas Business Act (hereinafter refe</w:t>
      </w:r>
      <w:r>
        <w:t>rred to as the "Amendment Act"), prior to the enforcement of the provisions of Article 2 of the Amendment Act, is deemed to be a notification submitted pursuant to the provisions of Article 23, paragraph (1) of the New Gas Business Act. In this case, the t</w:t>
      </w:r>
      <w:r>
        <w:t>erm the "notification under the provisions of the preceding paragraph" in paragraph (2) of that Article and the term the "notification under the provisions of paragraph (1)" in paragraphs (3) through (5) of that Article is deemed to be replaced with the "r</w:t>
      </w:r>
      <w:r>
        <w:t>equest for approval under the provisions of Article 23, paragraph (1) of the Gas Business Act prior to amendment by this Act under the provisions of Article 2 of Partial Amendment to the Electricity Business Act and the Gas Business Act (Act No. 92 of 2003</w:t>
      </w:r>
      <w:r>
        <w:t xml:space="preserve">), which is deemed to be a notification under the provisions of Article 23, paragraph (1) of the Gas Business Act amended by this Act under the provisions of Article 2 of Partial Amendment to the Electricity Business Act and the Gas Business Act, pursuant </w:t>
      </w:r>
      <w:r>
        <w:t>to the provisions of Article 2, paragraph (1) of the Supplementary Provisions of the Cabinet Order to Partially Amend the Order for Enforcement of the Gas Business Act (Cabinet Order No. 475 of 2003)" and the term the "notification" in paragraph (2), parag</w:t>
      </w:r>
      <w:r>
        <w:t>raph (4) and paragraph (5) of that Article is deemed to be replaced with the "request for approval."</w:t>
      </w:r>
    </w:p>
    <w:p w:rsidR="002B092D" w:rsidRDefault="00384DC7">
      <w:pPr>
        <w:pStyle w:val="enf4"/>
      </w:pPr>
      <w:r>
        <w:t>(2) A request for large-volume gas supply license, which has been filed prior to the enforcement of Article 2 of the Revised Act pursuant to Article 23, pa</w:t>
      </w:r>
      <w:r>
        <w:t>ragraph (1) of the Former Gas Business Act (limited to gas supplied to persons who are closely related to the supplier specified by the Order of the Ministry of Economy, Trade and Industry referred to in Article 2, paragraph (7) of the New Gas Business Act</w:t>
      </w:r>
      <w:r>
        <w:t>) is deemed to be a notification which is submitted pursuant to the provisions of Article 24 of the New Gas Business Act.</w:t>
      </w:r>
    </w:p>
    <w:p w:rsidR="002B092D" w:rsidRDefault="00384DC7">
      <w:pPr>
        <w:pStyle w:val="enf4"/>
      </w:pPr>
      <w:r>
        <w:t>(3) A request for approval of gas supply through pipes, which has been filed prior to the enforcement of Article 2 of the Amendment Ac</w:t>
      </w:r>
      <w:r>
        <w:t>t, pursuant to the provisions of Article 23, paragraph (1) of the Former Gas Business Act (limited to gas supplied to gas users (limited to persons who are closely related to the supplier specified by the Order of the Ministry of Economy, Trade and Industr</w:t>
      </w:r>
      <w:r>
        <w:t>y referred to in Article 2, paragraph (7) of the New Gas Business Act), is deemed to be a notification which is submitted pursuant to the provisions of Article 24 of the New Gas Business Act.</w:t>
      </w:r>
    </w:p>
    <w:p w:rsidR="002B092D" w:rsidRDefault="002B092D"/>
    <w:p w:rsidR="002B092D" w:rsidRDefault="00384DC7">
      <w:pPr>
        <w:pStyle w:val="ena"/>
      </w:pPr>
      <w:r>
        <w:t>(Transitional Measures Concerning Large-Volume Supply by Person</w:t>
      </w:r>
      <w:r>
        <w:t>s Other Than General Gas Utilities)</w:t>
      </w:r>
    </w:p>
    <w:p w:rsidR="002B092D" w:rsidRDefault="00384DC7">
      <w:pPr>
        <w:pStyle w:val="enf3"/>
      </w:pPr>
      <w:r>
        <w:t xml:space="preserve">Article 3  (1) A notification of large-volume gas supply that has been submitted pursuant to the provisions of Article 37-8, paragraph (1) of the Former Gas Business Act prior to the enforcement of this Act is deemed to </w:t>
      </w:r>
      <w:r>
        <w:t>be a notification that is submitted pursuant to the provisions of Article 37-9, paragraph (1) of the New Gas Business Act. In this cases, the term the "notification under the provisions of the preceding paragraph" in Article 37-7-3, paragraph (2) of the Ne</w:t>
      </w:r>
      <w:r>
        <w:t>w Gas Business Act as applied mutatis mutandis pursuant to paragraph (2) of that Article and the term "notification under the provisions of paragraph (1)" in provisions of paragraphs (3) through (5) of that Article is deemed to be replaced with the "notifi</w:t>
      </w:r>
      <w:r>
        <w:t xml:space="preserve">cation under the provisions of Article 37-8, paragraph (1) of the Gas Business Act prior to amendment by this Act under the provisions of Article 2 of Partial Amendment to the Electricity Business Act and the Gas Business Act (Act No. 92 of 2003) which is </w:t>
      </w:r>
      <w:r>
        <w:t>deemed to be a notification under the provisions of Article 37-9, paragraph (1) of the Gas Business Act amended by this Act under the provisions of Article 2 Partial Amendment to the Electricity Business Act and the Gas Business Act, pursuant to the provis</w:t>
      </w:r>
      <w:r>
        <w:t>ions of Article 3, paragraph (1) of the Supplementary Provisions of the Cabinet Order to Partially Amend the Order for Enforcement of the Gas Business Act (Cabinet Order No. 475 of 2003)."</w:t>
      </w:r>
    </w:p>
    <w:p w:rsidR="002B092D" w:rsidRDefault="00384DC7">
      <w:pPr>
        <w:pStyle w:val="enf4"/>
      </w:pPr>
      <w:r>
        <w:t>(2) A request for large-volume gas supply license, which has been s</w:t>
      </w:r>
      <w:r>
        <w:t>ubmitted prior to the enforcement of Article 2 of the Amendment Act, pursuant to the provisions of Article 37-9, paragraph (1) of the Former Gas Business Act is deemed to be a notification which is submitted pursuant to the provisions of Article 37-9, para</w:t>
      </w:r>
      <w:r>
        <w:t>graph (1) of the New Gas Business Act. In this case, the term the "notification under the provisions of the preceding paragraph" in Article 37-7-3, paragraph (2) of the New Gas Business Act as applied mutatis mutandis pursuant to paragraph (2) of that Arti</w:t>
      </w:r>
      <w:r>
        <w:t>cle and the term the "notification under the provisions of paragraph (1)" in paragraphs (3) through (5) of that Article is deemed to be replaced with the "request for approval under the provisions of Article 37-9, paragraph (1) of the Gas Business Act prio</w:t>
      </w:r>
      <w:r>
        <w:t>r to amendment by this Act under the provisions of Article 2 of Partial Amendment to the Electricity Business Act and the Gas Business Act (Act No. 92 of 2003), which is deemed to be a notification under the provisions of Article 37-9, paragraph (1) of the</w:t>
      </w:r>
      <w:r>
        <w:t xml:space="preserve"> Gas Business Act amended by this Act, under the provisions of Article 2 of Partial Amendment to the Electricity Business Act and the Gas Business Act, pursuant to the provisions of Article 3, paragraph (2) of the Supplementary Provisions of the Cabinet Or</w:t>
      </w:r>
      <w:r>
        <w:t>der to Partially Amend the Order for Enforcement of the Gas Business Act (Cabinet Order No. 475 of 2003)" and the term the "notification" in paragraph (2), paragraph (4) and paragraph (5) of that Article is deemed to be replaced with the "request for appro</w:t>
      </w:r>
      <w:r>
        <w:t>val."</w:t>
      </w:r>
    </w:p>
    <w:p w:rsidR="002B092D" w:rsidRDefault="002B092D"/>
    <w:p w:rsidR="002B092D" w:rsidRDefault="00384DC7">
      <w:pPr>
        <w:pStyle w:val="ena"/>
      </w:pPr>
      <w:r>
        <w:t>(Transitional Measures for Notification of Safety Regulations)</w:t>
      </w:r>
    </w:p>
    <w:p w:rsidR="002B092D" w:rsidRDefault="00384DC7">
      <w:pPr>
        <w:pStyle w:val="enf3"/>
      </w:pPr>
      <w:r>
        <w:t>Article 4  (1) A notification which has been submitted by a person specified in the provisions of Article 13, paragraph (1) of the Supplementary Provisions of the Amendment Act, prior to</w:t>
      </w:r>
      <w:r>
        <w:t xml:space="preserve"> the enforcement of the provisions of Article 2 of the Amendment Act, under the provisions of Article 30, paragraph (1) or (2), Article 31, paragraph (2) or Article 36-2, paragraph (1) or (2) of the Former Gas Business Act as applied mutatis mutandis pursu</w:t>
      </w:r>
      <w:r>
        <w:t>ant to Article 37-10 of the Former Gas Business Act, is deemed to be a notification submitted respectively by a person specified in Article 13, paragraph (1) of the Supplementary Provisions of the Amendment Act, pursuant to the provisions of Article 30, pa</w:t>
      </w:r>
      <w:r>
        <w:t>ragraph (1) or (2), Article 31, paragraph (2) or Article 36-2, paragraph (1) or (2) of the New Gas Business Act as applied mutatis mutandis pursuant to Article 37-8 of the New Gas Business Act on the date on which the person has submitted a notification un</w:t>
      </w:r>
      <w:r>
        <w:t>der the provisions of paragraph (2) of that Article. In this cases, the term a "notification under the provisions of the preceding two paragraphs" in Article 36-2, paragraph (3) of the New Gas Business Act as applied mutatis mutandis pursuant to Article 37</w:t>
      </w:r>
      <w:r>
        <w:t>-8 of the New Gas Business Act and the term a "notification under the provisions of paragraph (1) or (2)" in paragraphs (4) through (6) of that Article, is deemed to be replaced with a " notification under the provisions of Article 36-2, paragraph (1) or (</w:t>
      </w:r>
      <w:r>
        <w:t>2) of the Gas Business Act prior to amendment by this Act, under the provisions of Article 2 of Partial Amendment to the Electricity Business Act and the Gas Business Act (Act No. 92 of 2003) as applied mutatis mutandis pursuant to Article 37-10 of that Ac</w:t>
      </w:r>
      <w:r>
        <w:t>t, which is deemed to be a notification under the provisions of Article 36-2, paragraph (1) or (2) of the Gas Business Act as applied mutatis mutandis pursuant to Article 37-8 of that Act amended by this Act under the provisions of Article 2 of Partial Ame</w:t>
      </w:r>
      <w:r>
        <w:t>ndment to the Electricity Business Act and the Gas Business Act, pursuant to the provisions of Article 4, paragraph (1) of the Supplementary Provisions of the Cabinet Order to Partially Amend the Order for Enforcement of the Gas Business Act (Cabinet Order</w:t>
      </w:r>
      <w:r>
        <w:t xml:space="preserve"> No. 475 of 2003)".</w:t>
      </w:r>
    </w:p>
    <w:p w:rsidR="002B092D" w:rsidRDefault="00384DC7">
      <w:pPr>
        <w:pStyle w:val="enf4"/>
      </w:pPr>
      <w:r>
        <w:t>(2) A notification which has been submitted by a person specified in Article 13, paragraph (1) of the Supplementary Provisions of the Amendment Act, prior to the enforcement of Article 2 of the Amendment Act, under the provisions of Art</w:t>
      </w:r>
      <w:r>
        <w:t>icle 31, paragraph (2) or Article 36-2, paragraph (1) or (2) of the Former Gas Business Act as applied mutatis mutandis pursuant to Article 38 of the Former Gas Business Act, is deemed to be a notification submitted by a person specified in Article 13, par</w:t>
      </w:r>
      <w:r>
        <w:t>agraph (1) of the Supplementary Provisions of the Amendment Act under the provisions of Article 31, paragraph (2) or Article 36-2, paragraph (1) or (2) of the New Gas Business Act as applied mutatis mutandis pursuant to Article 37-8 of the New Gas Business</w:t>
      </w:r>
      <w:r>
        <w:t xml:space="preserve"> Act on the date on which the person has submitted the notification under the provisions of paragraph (2) of that Article. In this cases, the term a "notification under the provisions of the preceding two paragraphs" in Article 36-2, paragraph (3) of the N</w:t>
      </w:r>
      <w:r>
        <w:t>ew Gas Business Act as applied mutatis mutandis pursuant to Article 37-8 of the New Gas Business Act and the term a "notification under the provisions of paragraph (1) or (2)" in paragraphs (4) through (6) of that Article is deemed to be replaced with a "n</w:t>
      </w:r>
      <w:r>
        <w:t>otification under the provisions of Article 36-2, paragraph (1) or (2) of the Gas Business Act prior to amendment by this Act, under the provisions of Article 2 of Partial Amendment to the Electricity Business Act and the Gas Business Act (Act No. 92 of 20</w:t>
      </w:r>
      <w:r>
        <w:t>03) as applied mutatis mutandis pursuant to Article 38 of that Act, which is deemed to be a notification under the provisions of Article 36-2, paragraph (1) or (2) of the Gas Business Act amended by this Act under the provisions of Article 2 of Partial Ame</w:t>
      </w:r>
      <w:r>
        <w:t>ndment to the Electricity Business Act and the Gas Business Act as applied mutatis mutandis pursuant to Article 37-8 of that Act under the provisions of Article 4, paragraph (2) of the Supplementary Provisions of the Cabinet Order to Partially Amend the Or</w:t>
      </w:r>
      <w:r>
        <w:t>der for Enforcement of the Gas Business Act (Cabinet Order No. 475 of 2003)".</w:t>
      </w:r>
    </w:p>
    <w:p w:rsidR="002B092D" w:rsidRDefault="002B092D"/>
    <w:p w:rsidR="002B092D" w:rsidRDefault="00384DC7">
      <w:pPr>
        <w:pStyle w:val="ena"/>
      </w:pPr>
      <w:r>
        <w:t>(Delegation of Authority)</w:t>
      </w:r>
    </w:p>
    <w:p w:rsidR="002B092D" w:rsidRDefault="00384DC7">
      <w:pPr>
        <w:pStyle w:val="enf3"/>
      </w:pPr>
      <w:r>
        <w:t xml:space="preserve">Article 5  The authority of the Minister of Economy, Trade and Industry set forth in the left-hand column of the following Table is to be exercised by </w:t>
      </w:r>
      <w:r>
        <w:t>the Director of the Regional Bureau of Economy, Trade and Industry set forth in the right-hand column of that Table.</w:t>
      </w:r>
    </w:p>
    <w:p w:rsidR="002B092D" w:rsidRDefault="002B092D"/>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377"/>
        <w:gridCol w:w="2322"/>
      </w:tblGrid>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 the authority based on the provisions of Article 9, paragraph (1), Article 22, paragraph (4), Article 11 and Article 12, paragraph (2)</w:t>
            </w:r>
            <w:r>
              <w:t xml:space="preserve"> of the New Gas Business Act as applied mutatis mutandis pursuant to Article 9, paragraph (1) and (2) of the Supplementary Provisions of the Amendment Act to regulate the general gas suppliers (excluding those who have installed over one million gas meters</w:t>
            </w:r>
            <w:r>
              <w:t xml:space="preserve"> in their service area) whose service area is located only in the district under the jurisdiction of one Regional Bureau of Economy, Trade and Industry</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having jurisdiction over the service area</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(ii) the authority based on the provisions of Article 13, paragraph (2) of the Supplementary Provisions of the Amendment Act to regulate the gas suppliers operating and maintaining their pipeline who has the specified pipes used for its business, which ar</w:t>
            </w:r>
            <w:r>
              <w:t>e located only in the district under the jurisdiction of one Regional Bureau of Economy, Trade and Industry</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Director of a Regional Bureau of Economy, Trade and Industry having jurisdiction over the installation site of specified pipes</w:t>
            </w:r>
          </w:p>
        </w:tc>
      </w:tr>
    </w:tbl>
    <w:p w:rsidR="002B092D" w:rsidRDefault="002B092D"/>
    <w:p w:rsidR="002B092D" w:rsidRDefault="00384DC7">
      <w:pPr>
        <w:pStyle w:val="ena"/>
      </w:pPr>
      <w:r>
        <w:t>(Provisions of Othe</w:t>
      </w:r>
      <w:r>
        <w:t>r Transitional Measures Governed by Order of the Ministry of Economy, Trade and Industry)</w:t>
      </w:r>
    </w:p>
    <w:p w:rsidR="002B092D" w:rsidRDefault="00384DC7">
      <w:pPr>
        <w:pStyle w:val="enf3"/>
      </w:pPr>
      <w:r>
        <w:t xml:space="preserve">Article 6  In addition to what is set forth in Article 2 through the preceding Article of the Supplementary Provisions, transitional measures necessary for the </w:t>
      </w:r>
      <w:r>
        <w:t>enforcement of the Amendment Act and this Cabinet Order are prescribed by Order of the Ministry of Economy, Trade and Industry.</w:t>
      </w:r>
    </w:p>
    <w:p w:rsidR="002B092D" w:rsidRDefault="002B092D"/>
    <w:p w:rsidR="002B092D" w:rsidRDefault="00384DC7">
      <w:pPr>
        <w:pStyle w:val="en2"/>
      </w:pPr>
      <w:r>
        <w:t>Supplementary Provisions  [Cabinet Order No. 526 of December 17, 2003]  [Extract]</w:t>
      </w:r>
    </w:p>
    <w:p w:rsidR="002B092D" w:rsidRDefault="002B092D"/>
    <w:p w:rsidR="002B092D" w:rsidRDefault="00384DC7">
      <w:pPr>
        <w:pStyle w:val="ena"/>
      </w:pPr>
      <w:r>
        <w:t>(Effective Date)</w:t>
      </w:r>
    </w:p>
    <w:p w:rsidR="002B092D" w:rsidRDefault="00384DC7">
      <w:pPr>
        <w:pStyle w:val="enf3"/>
      </w:pPr>
      <w:r>
        <w:t>Article 1  This Cabinet Ord</w:t>
      </w:r>
      <w:r>
        <w:t>er comes into effect as of the date on which the Act on the Consolidation of the Acts Related to the Ministry of Economy, Trade and Industry to Promote Reformed Public Interest Corporations (March 1, 2004) comes into effect.</w:t>
      </w:r>
    </w:p>
    <w:p w:rsidR="002B092D" w:rsidRDefault="002B092D"/>
    <w:p w:rsidR="002B092D" w:rsidRDefault="00384DC7">
      <w:pPr>
        <w:pStyle w:val="en2"/>
      </w:pPr>
      <w:r>
        <w:t>Supplementary Provisions  [Cab</w:t>
      </w:r>
      <w:r>
        <w:t>inet Order No. 328 of October 27, 2004]</w:t>
      </w:r>
    </w:p>
    <w:p w:rsidR="002B092D" w:rsidRDefault="002B092D"/>
    <w:p w:rsidR="002B092D" w:rsidRDefault="00384DC7">
      <w:pPr>
        <w:pStyle w:val="ena"/>
      </w:pPr>
      <w:r>
        <w:t>(Effective Date)</w:t>
      </w:r>
    </w:p>
    <w:p w:rsidR="002B092D" w:rsidRDefault="00384DC7">
      <w:pPr>
        <w:pStyle w:val="enf3"/>
      </w:pPr>
      <w:r>
        <w:t>Article 1  This Cabinet Order comes into force as of April 1, 2005.</w:t>
      </w:r>
    </w:p>
    <w:p w:rsidR="002B092D" w:rsidRDefault="002B092D"/>
    <w:p w:rsidR="002B092D" w:rsidRDefault="00384DC7">
      <w:pPr>
        <w:pStyle w:val="ena"/>
      </w:pPr>
      <w:r>
        <w:t>(Transitional Measures)</w:t>
      </w:r>
    </w:p>
    <w:p w:rsidR="002B092D" w:rsidRDefault="00384DC7">
      <w:pPr>
        <w:pStyle w:val="enf3"/>
      </w:pPr>
      <w:r>
        <w:t>Article 2  Permission, approval granted and other dispositions implemented by the Director of the Regiona</w:t>
      </w:r>
      <w:r>
        <w:t>l Bureau of Economy, Trade and Industry pursuant to the provisions of the respective Cabinet Orders prior to amendment by the Cabinet Orders before the enforcement of this Cabinet Order (limited to permission, approval and other dispositions related to the</w:t>
      </w:r>
      <w:r>
        <w:t xml:space="preserve"> functions set forth in Article 4, paragraph (1), item (lix) of the Former Act on the Establishment of the Ministry of Economy, Trade and Industry, among the functions administered by the Ministry of Economy, Trade and Industry specified in Article 12, par</w:t>
      </w:r>
      <w:r>
        <w:t>agraph (2) of the Act on the Establishment of the Ministry of Economy, Trade and Industry (Act No. 99 of 1999; hereinafter referred to as the "Former Act on the Establishment of the Ministry of Economy, Trade and Industry") prior to amendment by this Act u</w:t>
      </w:r>
      <w:r>
        <w:t>nder the provisions of Article 2 of Partial Amendment to the Mine Safety Act and the Act on the Establishment of the Ministry of Economy, Trade and Industry), is deemed to be permission, approval granted and dispositions implemented by the Director-General</w:t>
      </w:r>
      <w:r>
        <w:t xml:space="preserve"> of the Industrial Safety and Inspection Department having jurisdiction over the district which is under the jurisdiction of the Director of the Regional Bureau of Economy, Trade and Industry, and any request or act filed with, or notification submitted to</w:t>
      </w:r>
      <w:r>
        <w:t xml:space="preserve"> the Director of the Regional Bureau of Economy, Trade and Industry pursuant to the provisions of the respective Cabinet Orders prior to amendment by the Cabinet Orders before the enforcement of this Cabinet Order (limited to those related to the functions</w:t>
      </w:r>
      <w:r>
        <w:t xml:space="preserve"> set forth in Article 4, paragraph (1), item (lix) of the Former Act on the Establishment of the Ministry of Economy, Trade and Industry, among the functions administered by the Ministry of Economy, Trade and Industry specified in Article 12, paragraph (2)</w:t>
      </w:r>
      <w:r>
        <w:t xml:space="preserve"> of the Former Act on the Establishment of the Ministry of Economy, Trade and Industry; hereinafter referred to as a "request, etc."), is deemed to be a request, etc. that has been filed with the Director-General of the Industrial Safety and Inspection Dep</w:t>
      </w:r>
      <w:r>
        <w:t>artment having jurisdiction over the district which is under the jurisdiction of the relevant Director of the Regional Bureau of Economy, Trade and Industry.</w:t>
      </w:r>
    </w:p>
    <w:p w:rsidR="002B092D" w:rsidRDefault="002B092D"/>
    <w:p w:rsidR="002B092D" w:rsidRDefault="00384DC7">
      <w:pPr>
        <w:pStyle w:val="en2"/>
      </w:pPr>
      <w:r>
        <w:t>Supplementary Provisions  [Cabinet Order No. 247 of August 1, 2008]</w:t>
      </w:r>
    </w:p>
    <w:p w:rsidR="002B092D" w:rsidRDefault="002B092D"/>
    <w:p w:rsidR="002B092D" w:rsidRDefault="00384DC7">
      <w:pPr>
        <w:pStyle w:val="ena"/>
      </w:pPr>
      <w:r>
        <w:t>(Effective Date)</w:t>
      </w:r>
    </w:p>
    <w:p w:rsidR="002B092D" w:rsidRDefault="00384DC7">
      <w:pPr>
        <w:pStyle w:val="enf3"/>
      </w:pPr>
      <w:r>
        <w:t>Article 1  This Cabinet Order comes into effect as of October 1, 2008.</w:t>
      </w:r>
    </w:p>
    <w:p w:rsidR="002B092D" w:rsidRDefault="002B092D"/>
    <w:p w:rsidR="002B092D" w:rsidRDefault="00384DC7">
      <w:pPr>
        <w:pStyle w:val="ena"/>
      </w:pPr>
      <w:r>
        <w:t>(Transitional Measures)</w:t>
      </w:r>
    </w:p>
    <w:p w:rsidR="002B092D" w:rsidRDefault="00384DC7">
      <w:pPr>
        <w:pStyle w:val="enf3"/>
      </w:pPr>
      <w:r>
        <w:t>Article 2  (1) Notwithstanding the provisions of Article 39-3 of the Gas Business Act, a manufacturer, importer or seller of gas appliances and materials specif</w:t>
      </w:r>
      <w:r>
        <w:t>ied in item (v) of Appended Table 1 of the Order for Enforcement of the Gas Business Act amended by this Cabinet Order may, for one year from the date on which this Cabinet Order comes into effect, sell or display gas appliances and materials for sale to w</w:t>
      </w:r>
      <w:r>
        <w:t>hich the labels under the provisions of Article 39-12 of that Act are not affixed.</w:t>
      </w:r>
    </w:p>
    <w:p w:rsidR="002B092D" w:rsidRDefault="00384DC7">
      <w:pPr>
        <w:pStyle w:val="enf4"/>
      </w:pPr>
      <w:r>
        <w:t>(2) Notwithstanding the provisions of Article 39 of the Act on Securing the Liquefied Petrol Gas Safety and Optimized Liquefied Petroleum Gas Trading, a manufacture, importe</w:t>
      </w:r>
      <w:r>
        <w:t>r or seller of liquefied petroleum (LPG) equipment, etc. set forth in item (ii), (b) of Appended Table 1 of the Order for Enforcement of the Act on Securing the LPG Gas Safety and Optimized LPG Trading amended by this Cabinet Order may, for a period of one</w:t>
      </w:r>
      <w:r>
        <w:t xml:space="preserve"> year from the date on which this Cabinet Order comes into effect, sell or display the LPG equipment, etc. for sale to which the labels under the provisions of Article 48 of such Act are not affixed.</w:t>
      </w:r>
    </w:p>
    <w:p w:rsidR="002B092D" w:rsidRDefault="002B092D"/>
    <w:p w:rsidR="002B092D" w:rsidRDefault="00384DC7">
      <w:pPr>
        <w:pStyle w:val="en2"/>
      </w:pPr>
      <w:r>
        <w:t>Supplementary Provisions  [Cabinet Order No. 46 of Marc</w:t>
      </w:r>
      <w:r>
        <w:t>h 14, 2012]</w:t>
      </w:r>
    </w:p>
    <w:p w:rsidR="002B092D" w:rsidRDefault="002B092D"/>
    <w:p w:rsidR="002B092D" w:rsidRDefault="00384DC7">
      <w:pPr>
        <w:pStyle w:val="enf5"/>
      </w:pPr>
      <w:r>
        <w:t>This Cabinet Order comes into force as of the date on which Partial Amendment to the Electricity Business Act and the Gas Business Act (April 1, 2012) comes into effect.</w:t>
      </w:r>
    </w:p>
    <w:p w:rsidR="002B092D" w:rsidRDefault="002B092D"/>
    <w:p w:rsidR="002B092D" w:rsidRDefault="00384DC7">
      <w:pPr>
        <w:pStyle w:val="en2"/>
      </w:pPr>
      <w:r>
        <w:t>Supplementary Provisions  [Cabinet Order No. 96 of March 30, 2012]  [Ext</w:t>
      </w:r>
      <w:r>
        <w:t>ract]</w:t>
      </w:r>
    </w:p>
    <w:p w:rsidR="002B092D" w:rsidRDefault="002B092D"/>
    <w:p w:rsidR="002B092D" w:rsidRDefault="00384DC7">
      <w:pPr>
        <w:pStyle w:val="ena"/>
      </w:pPr>
      <w:r>
        <w:t>(Effective Date)</w:t>
      </w:r>
    </w:p>
    <w:p w:rsidR="002B092D" w:rsidRDefault="00384DC7">
      <w:pPr>
        <w:pStyle w:val="enf3"/>
      </w:pPr>
      <w:r>
        <w:t>Article 1  This Cabinet Order comes into effect as of April 1, 2012.</w:t>
      </w:r>
    </w:p>
    <w:p w:rsidR="002B092D" w:rsidRDefault="002B092D"/>
    <w:p w:rsidR="002B092D" w:rsidRDefault="00384DC7">
      <w:pPr>
        <w:pStyle w:val="ena"/>
      </w:pPr>
      <w:r>
        <w:t>(Transitional Measures for Partial Amendment to Order for Enforcement of the Gas Business Act)</w:t>
      </w:r>
    </w:p>
    <w:p w:rsidR="002B092D" w:rsidRDefault="00384DC7">
      <w:pPr>
        <w:pStyle w:val="enf3"/>
      </w:pPr>
      <w:r>
        <w:t>Article 2  Any collection of reports or other action taken by a pre</w:t>
      </w:r>
      <w:r>
        <w:t>fectural governor prior to the date on which this Cabinet Order (hereinafter referred to as the "effective date") comes into effect, pursuant to the provisions of Article 46, paragraph (1), Article 47, paragraph (1) or Article 47-2, paragraph (1) of the Ga</w:t>
      </w:r>
      <w:r>
        <w:t>s Business Act, which relates to functions to be administered by a mayor after the effective date pursuant to these provisions, is deemed to be a collection of reports or other actions taken respectively by the relevant mayor pursuant to these provisions.</w:t>
      </w:r>
    </w:p>
    <w:p w:rsidR="002B092D" w:rsidRDefault="002B092D"/>
    <w:p w:rsidR="002B092D" w:rsidRDefault="00384DC7">
      <w:pPr>
        <w:pStyle w:val="en8"/>
        <w:ind w:left="227" w:hanging="227"/>
      </w:pPr>
      <w:r>
        <w:t>Appended Table 1 of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377"/>
        <w:gridCol w:w="2322"/>
      </w:tblGrid>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 pressure cookers for home use (limited to those whose inner volume is not more than 10 liters, which are designed to be used at a given location where the gauge pressure is not less than 9.8 kilopascals)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Th</w:t>
            </w:r>
            <w:r>
              <w:t>ree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(ii) tankless gas water heaters (limited to those of which consumption her hour is 70 kilowatts or less, and excluding unvented and direct vent tankless gas water heaters and those for outdoor installation (meaning those which are </w:t>
            </w:r>
            <w:r>
              <w:t>installed outdoors and those with a weatherproof and windproof structure; hereinafter the same applies in this Table through Appended Table 5 of the Supplementary Provisions))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(iii) infant beds (limited to those designed for babies and infants </w:t>
            </w:r>
            <w:r>
              <w:t>to sleep in or to be cared for from birth to 24 months mainly used at home; excluding beds that rock)</w:t>
            </w:r>
          </w:p>
        </w:tc>
        <w:tc>
          <w:tcPr>
            <w:tcW w:w="2322" w:type="dxa"/>
            <w:tcBorders>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Three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(iv) mountain climbing ropes (limited to those used to keep climbers safe)</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Three years</w:t>
            </w:r>
          </w:p>
        </w:tc>
      </w:tr>
    </w:tbl>
    <w:p w:rsidR="002B092D" w:rsidRDefault="002B092D"/>
    <w:p w:rsidR="002B092D" w:rsidRDefault="00384DC7">
      <w:pPr>
        <w:pStyle w:val="en8"/>
        <w:ind w:left="227" w:hanging="227"/>
      </w:pPr>
      <w:r>
        <w:t>Appended Table 2 of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377"/>
        <w:gridCol w:w="2322"/>
      </w:tblGrid>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(iii) i</w:t>
            </w:r>
            <w:r>
              <w:t>nfant beds (limited to those designed for babies and infants to sleep in or to be cared for from birth to 24 months mainly used at home; excluding beds that rock )</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Three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(ii) tankless water heaters that use liquefied petroleum (LPG) (limited to thos</w:t>
            </w:r>
            <w:r>
              <w:t>e whose consumption per hour is 70 kilowatts or less, excluding unvented and direct vent tankless water heaters that use LPG and those for outdoor installation (meaning those which are installed outdoors and those with a weatherproof and windproof structur</w:t>
            </w:r>
            <w:r>
              <w:t>e; hereinafter the same applies in this Table through Appended Table 5 of the Supplementary Provisions))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2B092D">
            <w:pPr>
              <w:pStyle w:val="jaen"/>
            </w:pPr>
          </w:p>
        </w:tc>
      </w:tr>
    </w:tbl>
    <w:p w:rsidR="002B092D" w:rsidRDefault="002B092D"/>
    <w:p w:rsidR="002B092D" w:rsidRDefault="00384DC7">
      <w:pPr>
        <w:pStyle w:val="en8"/>
        <w:ind w:left="227" w:hanging="227"/>
      </w:pPr>
      <w:r>
        <w:t>Appended Table 3 of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377"/>
        <w:gridCol w:w="2322"/>
      </w:tblGrid>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(i) liquefied petroleum gas (LPG) stoves (limited to those of which structure allows a </w:t>
            </w:r>
            <w:r>
              <w:t>container filled with LPG as its part or accessory to be attached)</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(ii) tankless water heaters that use liquefied petroleum gas (LPG) (limited to those whose consumption per hour is 70 kilowatts or less, excluding unvented and direct vent water</w:t>
            </w:r>
            <w:r>
              <w:t xml:space="preserve"> heaters that use LPG and those for outdoor installation (meaning those which are installed outdoors and those with a weatherproof and windproof structure; hereinafter the same applies in this Table through Appended Table 5 of the Supplementary Provisions)</w:t>
            </w:r>
            <w:r>
              <w:t>)</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(iii) bathtubs for which a a liquefied petroleum gas (LPG) burner is used for heating water (limited to those whose consumption per hour is 21 kilowatts (or 91 kilowatts if a bathtub has its own water heater) or less, excluding direct vent ba</w:t>
            </w:r>
            <w:r>
              <w:t>thtubs for which a LPG burner is used for heating water and those for outdoor installation)</w:t>
            </w:r>
          </w:p>
        </w:tc>
        <w:tc>
          <w:tcPr>
            <w:tcW w:w="2322" w:type="dxa"/>
            <w:tcBorders>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(iv) bathtub water heaters (limited to those of which structure allows the use of a liquefied petroleum gas (LPG) burner and LPG consumption per hour is</w:t>
            </w:r>
            <w:r>
              <w:t xml:space="preserve"> 21 kilowatts or less when using a LPG burner, excluding direct vent bathtub water heaters and those for outdoor installation and those into which a LPG burner is embedded)</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(v) liquefied petroleum gas (LPG) burners for heating bathtub water (li</w:t>
            </w:r>
            <w:r>
              <w:t>mited to those of which LPG consumption per hour is 21 kilowatts or less, excluding those which are embedded into bath water heaters)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(vi) liquefied petroleum gas (LPG) stoves (limited to those of which LPG consumption per hour is 19 </w:t>
            </w:r>
            <w:r>
              <w:t>kilowatts or less, excluding unvented and direct vent LPG stoves and those for outdoor installation)</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(vii) liquefied petroleum gas (LPG) valves (excluding those which can be used as a component of combustion machines or equipment)</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bl>
    <w:p w:rsidR="002B092D" w:rsidRDefault="002B092D"/>
    <w:p w:rsidR="002B092D" w:rsidRDefault="00384DC7">
      <w:pPr>
        <w:pStyle w:val="en8"/>
        <w:ind w:left="227" w:hanging="227"/>
      </w:pPr>
      <w:r>
        <w:t>Appended Table 4 of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377"/>
        <w:gridCol w:w="2322"/>
      </w:tblGrid>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 liquefied petroleum gas (LPG) stoves (limited to those of which with a structure allows a container filled with LPG to it as a component or accessory)</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(ii) liquefied petroleum gas (LPG) tankless </w:t>
            </w:r>
            <w:r>
              <w:t>water heaters (limited to those of which LPG consumption per hour is 70 kilowatts or less, excluding unvented and direct vent LPG tankless water heaters and those for outdoor installation)</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(iii) bathtubs for which a liquefied petroleum gas (LPG</w:t>
            </w:r>
            <w:r>
              <w:t xml:space="preserve">) burner is used for heating water (limited to those of which LPG consumption per hour is 21 kilowatts (or 91 kilowatts if a bathtub has its own burner) or less, excluding direct vent bathtubs for which a LPG burner is used for heating water and those for </w:t>
            </w:r>
            <w:r>
              <w:t>outdoor installation)</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(iv) bathtub water heaters (limited to those of which structure allows the use of a liquefied petroleum gas (LPG) burner and LPG consumption per hour is 21 kilowatts or less when using a LPG burner, excluding direct vent b</w:t>
            </w:r>
            <w:r>
              <w:t>athtub water heaters and those for outdoor installation and those into which a LPG burner is embedded)</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(v) liquefied petroleum gas (LPG) burners used for heating bathtub water (limited to those of which LPG consumption per hour is 21 kilowatts </w:t>
            </w:r>
            <w:r>
              <w:t>or less, excluding those are embedded into bath water heaters)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(vi) liquefied petroleum gas (LPG) stoves (limited to those of which LPG consuption per hour is 19 kilowatts or less, and excluding unvented and direct vent LPG stoves and </w:t>
            </w:r>
            <w:r>
              <w:t>those for outdoor installation)</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(vii) liquefied petroleum gas (LPG) valves (excluding those which are used as a component of combustion machines or equipment)</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bl>
    <w:p w:rsidR="002B092D" w:rsidRDefault="002B092D"/>
    <w:p w:rsidR="002B092D" w:rsidRDefault="00384DC7">
      <w:pPr>
        <w:pStyle w:val="en8"/>
        <w:ind w:left="227" w:hanging="227"/>
      </w:pPr>
      <w:r>
        <w:t>Appended Table 5 of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377"/>
        <w:gridCol w:w="2322"/>
      </w:tblGrid>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(i) LPG gas leakage alarms </w:t>
            </w:r>
            <w:r>
              <w:t>(excluding those with a gas density indicator and portable LPG gas leakage alarms)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One year and six months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(ii) LPG low-pressure rubber hoses with a coupling (limited to rubber hoses 1.2 meters long or less, of which internal diameter is 15 millimeters or</w:t>
            </w:r>
            <w:r>
              <w:t xml:space="preserve"> less)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One year and six months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(iii) LPG earthquake-resistant gas-blast circuit breakers (GCB) (limited to those with threaded connections used for piping of which internal diameter is 60 millimeters or less, which are designed to block gas at a given loc</w:t>
            </w:r>
            <w:r>
              <w:t>ation where the gauge pressure is below 3.5 kilopascals)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One year and six months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(iv) regulators (limited to those of which mass of LPG that can be depressurized in an hour is less than 30 kilograms)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One year and six months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(v) LPG tankless water </w:t>
            </w:r>
            <w:r>
              <w:t>heaters (limited to those of which LPG consumption per hour is 70 kilowatts or less, which are unvented or direct vent LPG tankless gas water heaters or those for outdoor installation)</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(vi) LPG high-pressure rubber hoses with a coupling (limite</w:t>
            </w:r>
            <w:r>
              <w:t>d to those which are rubber hoses 1.2 meters long or less, of which internal diameter is 10 millimeters or less excluding those with a coupling)</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One year and six months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(vii) bathtubs for which a liquefied petroleum gas (LPG) burner is used for heating wa</w:t>
            </w:r>
            <w:r>
              <w:t>ter (limited to those of which LPG consumption per hour is 21 kilowatts (or 91 kilowatts if a bathtub has its own water heater) or less, which are direct vent bathtubs for which a LPG burner is used for heating water or those for outdoor installation)</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w:t>
            </w:r>
            <w:r>
              <w:t xml:space="preser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(viii) liquefied petroleum gas (LPG) stoves (limited to those of which LPG consumption per hour is 19 kilowatts or less, which are an unvented or direct vent LPG stoves or those for outdoor installation)</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bl>
    <w:p w:rsidR="002B092D" w:rsidRDefault="002B092D"/>
    <w:p w:rsidR="002B092D" w:rsidRDefault="00384DC7">
      <w:pPr>
        <w:pStyle w:val="en8"/>
        <w:ind w:left="227" w:hanging="227"/>
      </w:pPr>
      <w:r>
        <w:t>Appended Table 6 of Supplementa</w:t>
      </w:r>
      <w:r>
        <w:t>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377"/>
        <w:gridCol w:w="2322"/>
      </w:tblGrid>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 tankless gas water heaters (limited to those of which gas consumption per hour is 70 kilowatts or less, excluding direct vent tankless gas water heaters and those for outdoor installation (meaning those which are installed outdoors and th</w:t>
            </w:r>
            <w:r>
              <w:t>ose with a weatherproof and windproof structure; hereinafter the same applies in this Table through Appended Table 8 of the Supplementary Provisions) and for those using liquefied petroleum gas)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(ii) gas stoves (limited to those of which gas co</w:t>
            </w:r>
            <w:r>
              <w:t>nsumption per hour is 19 kilowatts or less, excluding direct vent gas stoves and those using liquefied petroleum gas)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(iii) bathtubs for which a gas burner is used for heating water (limited to those of which gas consumption per hour is 21 kilo</w:t>
            </w:r>
            <w:r>
              <w:t>watts (or 91 kilowatts if a bathtub has its own water heater) or less, excluding direct vent bathtubs for which a gas burner is used for heating water and those for outdoor installation and those using liquefied petroleum gas)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(iv) gas </w:t>
            </w:r>
            <w:r>
              <w:t>burners used for heating bathtub water (limited to those of which gas consumption per hour is 21 kilowatts or less, excluding those which are embedded into a water heater and those using liquefied petroleum gas)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bl>
    <w:p w:rsidR="002B092D" w:rsidRDefault="002B092D"/>
    <w:p w:rsidR="002B092D" w:rsidRDefault="00384DC7">
      <w:pPr>
        <w:pStyle w:val="en8"/>
        <w:ind w:left="227" w:hanging="227"/>
      </w:pPr>
      <w:r>
        <w:t>Appended Table 7 of Supplementa</w:t>
      </w:r>
      <w:r>
        <w:t>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377"/>
        <w:gridCol w:w="2322"/>
      </w:tblGrid>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 tankless gas water heaters (limited to those of which gas consumption per hour is 70 kilowatts or less, excluding unvented and direct vent tankless gas water heaters and those for outdoor installation and those using liquefied petroleum g</w:t>
            </w:r>
            <w:r>
              <w:t>as)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(ii) gas stoves (limited to those of which gas consumption per hour is 19 kilowatts or less, excluding unvented and direct vent gas stoves and those for outdoor installation and those using liquefied petroleum gas)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(iii) bathtub</w:t>
            </w:r>
            <w:r>
              <w:t>s for which a gas burner is used for heating water (limited to those of which gas consumption per hour is 21 kilowatts (or 91 kilowatts if a bathtub has its own water heater) or less, excluding direct vent bathtubs for which a water heater is used for heat</w:t>
            </w:r>
            <w:r>
              <w:t>ing water and those for outdoor installation and those using liquefied petroleum gas)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(iv) gas burners used for heating bathtub water (limited to those of which gas consumption per hour is 21 kilowatts or less, excluding those are embedded into</w:t>
            </w:r>
            <w:r>
              <w:t xml:space="preserve"> a water heater and those using liquefied petroleum gas)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bl>
    <w:p w:rsidR="002B092D" w:rsidRDefault="002B092D"/>
    <w:p w:rsidR="002B092D" w:rsidRDefault="00384DC7">
      <w:pPr>
        <w:pStyle w:val="en8"/>
        <w:ind w:left="227" w:hanging="227"/>
      </w:pPr>
      <w:r>
        <w:t>Appended Table 8 of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377"/>
        <w:gridCol w:w="2322"/>
      </w:tblGrid>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(i) tankless gas water heaters (limited to those of which gas consumption per hour is 70 kilowatts or less, which are direct vent </w:t>
            </w:r>
            <w:r>
              <w:t>tankless gas water heaters or those for outdoor installation, excluding those using liquefied petroleum gas)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(ii) gas stoves (limited to those of which gas consumption per hour is 19 kilowatts or less, which are direct vent gas stoves, </w:t>
            </w:r>
            <w:r>
              <w:t>excluding those using liquefied petroleum gas)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(iii) bathtubs for which a gas burner is used for heating water (limited to those of which gas consumption per hour is 21 kilowatts (or 91 kilowatts if a bathtub has its own water heater) or less, </w:t>
            </w:r>
            <w:r>
              <w:t>which are direct vent bathtubs for which a water heater is used for heating water or those for outdoor installation, excluding those using liquefied petroleum gas)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bl>
    <w:p w:rsidR="002B092D" w:rsidRDefault="002B092D"/>
    <w:p w:rsidR="002B092D" w:rsidRDefault="00384DC7">
      <w:pPr>
        <w:pStyle w:val="en8"/>
        <w:ind w:left="227" w:hanging="227"/>
      </w:pPr>
      <w:r>
        <w:t>Appended Table 1 (Relating to Article 7)</w:t>
      </w:r>
    </w:p>
    <w:p w:rsidR="002B092D" w:rsidRDefault="00384DC7">
      <w:pPr>
        <w:pStyle w:val="enf6"/>
      </w:pPr>
      <w:r>
        <w:t>(i) gas tankless water heaters (limite</w:t>
      </w:r>
      <w:r>
        <w:t>d to those of which gas consumption 70 kilowatts per hour (kWh) or less, and excluding those which use liquefied petroleum gas)</w:t>
      </w:r>
    </w:p>
    <w:p w:rsidR="002B092D" w:rsidRDefault="00384DC7">
      <w:pPr>
        <w:pStyle w:val="enf6"/>
      </w:pPr>
      <w:r>
        <w:t>(ii) gas stoves (limited to those of which gas consumption is 19 kilowatts per hour or less, and excluding those which use lique</w:t>
      </w:r>
      <w:r>
        <w:t>fied petroleum gas)</w:t>
      </w:r>
    </w:p>
    <w:p w:rsidR="002B092D" w:rsidRDefault="00384DC7">
      <w:pPr>
        <w:pStyle w:val="enf6"/>
      </w:pPr>
      <w:r>
        <w:t>(iii) bath water heaters with gas burners (limited to those of which gas consumption is 21 kilowatts per hour (or 91 kilowatts for those with water heaters intended for exclusive use) or less, and excluding those which use liquefied pet</w:t>
      </w:r>
      <w:r>
        <w:t>roleum gas)</w:t>
      </w:r>
    </w:p>
    <w:p w:rsidR="002B092D" w:rsidRDefault="00384DC7">
      <w:pPr>
        <w:pStyle w:val="enf6"/>
      </w:pPr>
      <w:r>
        <w:t>(iv) gas burners for bathtub water heater (limited to those of which gas consumption is 21 kilowatts per hour or less, and excluding those which are attached to bathtub water heaters and which use liquefied petroleum gas)</w:t>
      </w:r>
    </w:p>
    <w:p w:rsidR="002B092D" w:rsidRDefault="00384DC7">
      <w:pPr>
        <w:pStyle w:val="enf6"/>
      </w:pPr>
      <w:r>
        <w:t>(v) gas stoves (limite</w:t>
      </w:r>
      <w:r>
        <w:t>d to those of which total gas consumption is 14 kilowatts per hour (or 21 kilowatts per hour for those with gas ovens) or less and of which gas consumption per stove is 5.8 kilowatts per hour or less, and excluding those which use liquefied petroleum gas)</w:t>
      </w:r>
    </w:p>
    <w:p w:rsidR="002B092D" w:rsidRDefault="002B092D"/>
    <w:p w:rsidR="002B092D" w:rsidRDefault="00384DC7">
      <w:pPr>
        <w:pStyle w:val="en8"/>
        <w:ind w:left="227" w:hanging="227"/>
      </w:pPr>
      <w:r>
        <w:t>Appended Table 2 (Relating to Articles 8 and 9)</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377"/>
        <w:gridCol w:w="2322"/>
      </w:tblGrid>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 tankless gas water heaters (limited to those of which gas consumption per hour is 70 kilowatts or less, excluding unvented and direct vent tankless gas water heaters and those for outdoor installation (m</w:t>
            </w:r>
            <w:r>
              <w:t>eaning those which are installed outdoors and those with a weatherproof and windproof structure; the same applies hereinafter) and those using liquefied petroleum gas)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(ii) gas stoves (limited to those of which gas consumption per hour is 19 ki</w:t>
            </w:r>
            <w:r>
              <w:t>lowatts or less, excluding unvented and direct vent gas stoves and those for outdoor installation and those using liquefied petroleum gas)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 xml:space="preserve">(iii) bathtubs for which a gas burner is used for heating water (limited to those of which gas </w:t>
            </w:r>
            <w:r>
              <w:t>consumption per hour is 21 kilowatts (or 91 kilowatts if a bathtub has its own water heater) or less, excluding direct vent bathtubs for which a gas burner is used for heating water and those for outdoor installation and those using liquefied petroleum gas</w:t>
            </w:r>
            <w:r>
              <w:t>)</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r w:rsidR="002B092D">
        <w:tblPrEx>
          <w:tblCellMar>
            <w:top w:w="0" w:type="dxa"/>
            <w:left w:w="0" w:type="dxa"/>
            <w:bottom w:w="0" w:type="dxa"/>
            <w:right w:w="0" w:type="dxa"/>
          </w:tblCellMar>
        </w:tblPrEx>
        <w:trPr>
          <w:cantSplit/>
        </w:trPr>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(iv) gas burners used for heating bathtub water (limited to those of which gas consumption per hour is 21 kilowatts or less, excluding those which are embedded into a water heater and those using liquefied petroleum gas)</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92D" w:rsidRDefault="00384DC7">
            <w:pPr>
              <w:pStyle w:val="jaen"/>
            </w:pPr>
            <w:r>
              <w:t>Five years</w:t>
            </w:r>
          </w:p>
        </w:tc>
      </w:tr>
    </w:tbl>
    <w:p w:rsidR="00000000" w:rsidRDefault="00384DC7"/>
    <w:sectPr w:rsidR="00000000" w:rsidSect="002B092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092D" w:rsidRDefault="002B092D" w:rsidP="002B092D">
      <w:r>
        <w:separator/>
      </w:r>
    </w:p>
  </w:endnote>
  <w:endnote w:type="continuationSeparator" w:id="0">
    <w:p w:rsidR="002B092D" w:rsidRDefault="002B092D" w:rsidP="002B0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92D" w:rsidRDefault="002B092D">
    <w:pPr>
      <w:pStyle w:val="a3"/>
    </w:pPr>
    <w:r>
      <w:fldChar w:fldCharType="begin"/>
    </w:r>
    <w:r>
      <w:instrText xml:space="preserve"> PAGE  \* MERGEFORMAT </w:instrText>
    </w:r>
    <w:r>
      <w:fldChar w:fldCharType="separate"/>
    </w:r>
    <w:r w:rsidR="00384DC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092D" w:rsidRDefault="002B092D" w:rsidP="002B092D">
      <w:r>
        <w:separator/>
      </w:r>
    </w:p>
  </w:footnote>
  <w:footnote w:type="continuationSeparator" w:id="0">
    <w:p w:rsidR="002B092D" w:rsidRDefault="002B092D" w:rsidP="002B0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5FC"/>
    <w:multiLevelType w:val="multilevel"/>
    <w:tmpl w:val="28F8134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2272898"/>
    <w:multiLevelType w:val="multilevel"/>
    <w:tmpl w:val="258CC58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6FE3CA7"/>
    <w:multiLevelType w:val="multilevel"/>
    <w:tmpl w:val="0AB050F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EA01997"/>
    <w:multiLevelType w:val="multilevel"/>
    <w:tmpl w:val="D92AD46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1A94C20"/>
    <w:multiLevelType w:val="multilevel"/>
    <w:tmpl w:val="ECDE802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40182832"/>
    <w:multiLevelType w:val="multilevel"/>
    <w:tmpl w:val="A50AF82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4AE6D3E"/>
    <w:multiLevelType w:val="multilevel"/>
    <w:tmpl w:val="4B28C48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95138E7"/>
    <w:multiLevelType w:val="multilevel"/>
    <w:tmpl w:val="64660B4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C3476C6"/>
    <w:multiLevelType w:val="multilevel"/>
    <w:tmpl w:val="CD7C86D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1436FF5"/>
    <w:multiLevelType w:val="multilevel"/>
    <w:tmpl w:val="A3F2E52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63A5F22"/>
    <w:multiLevelType w:val="multilevel"/>
    <w:tmpl w:val="B5F8765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86211D5"/>
    <w:multiLevelType w:val="multilevel"/>
    <w:tmpl w:val="95F0900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565B15"/>
    <w:multiLevelType w:val="multilevel"/>
    <w:tmpl w:val="0BA0467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4"/>
  </w:num>
  <w:num w:numId="2">
    <w:abstractNumId w:val="8"/>
  </w:num>
  <w:num w:numId="3">
    <w:abstractNumId w:val="2"/>
  </w:num>
  <w:num w:numId="4">
    <w:abstractNumId w:val="12"/>
  </w:num>
  <w:num w:numId="5">
    <w:abstractNumId w:val="7"/>
  </w:num>
  <w:num w:numId="6">
    <w:abstractNumId w:val="3"/>
  </w:num>
  <w:num w:numId="7">
    <w:abstractNumId w:val="1"/>
  </w:num>
  <w:num w:numId="8">
    <w:abstractNumId w:val="10"/>
  </w:num>
  <w:num w:numId="9">
    <w:abstractNumId w:val="11"/>
  </w:num>
  <w:num w:numId="10">
    <w:abstractNumId w:val="0"/>
  </w:num>
  <w:num w:numId="11">
    <w:abstractNumId w:val="9"/>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092D"/>
    <w:rsid w:val="002B092D"/>
    <w:rsid w:val="00384DC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92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B092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B092D"/>
    <w:rPr>
      <w:rFonts w:ascii="Century" w:eastAsia="Century" w:hAnsi="Century"/>
    </w:rPr>
  </w:style>
  <w:style w:type="paragraph" w:customStyle="1" w:styleId="ja0">
    <w:name w:val="款（ja）"/>
    <w:basedOn w:val="a"/>
    <w:rsid w:val="002B092D"/>
    <w:pPr>
      <w:widowControl w:val="0"/>
      <w:ind w:left="1321" w:hanging="221"/>
    </w:pPr>
    <w:rPr>
      <w:rFonts w:ascii="ＭＳ 明朝" w:eastAsia="ＭＳ 明朝" w:hAnsi="ＭＳ 明朝" w:cs="ＭＳ 明朝"/>
      <w:b/>
    </w:rPr>
  </w:style>
  <w:style w:type="paragraph" w:customStyle="1" w:styleId="en0">
    <w:name w:val="款（en）"/>
    <w:basedOn w:val="ja0"/>
    <w:rsid w:val="002B092D"/>
    <w:rPr>
      <w:rFonts w:ascii="Century" w:eastAsia="Century" w:hAnsi="Century" w:cs="Century"/>
    </w:rPr>
  </w:style>
  <w:style w:type="paragraph" w:customStyle="1" w:styleId="ja1">
    <w:name w:val="前文（ja）"/>
    <w:basedOn w:val="a"/>
    <w:rsid w:val="002B092D"/>
    <w:pPr>
      <w:widowControl w:val="0"/>
      <w:ind w:firstLine="219"/>
    </w:pPr>
    <w:rPr>
      <w:rFonts w:ascii="ＭＳ 明朝" w:eastAsia="ＭＳ 明朝" w:hAnsi="ＭＳ 明朝" w:cs="ＭＳ 明朝"/>
    </w:rPr>
  </w:style>
  <w:style w:type="paragraph" w:customStyle="1" w:styleId="en1">
    <w:name w:val="前文（en）"/>
    <w:basedOn w:val="ja1"/>
    <w:rsid w:val="002B092D"/>
    <w:rPr>
      <w:rFonts w:ascii="Century" w:eastAsia="Century" w:hAnsi="Century" w:cs="Century"/>
    </w:rPr>
  </w:style>
  <w:style w:type="paragraph" w:customStyle="1" w:styleId="ja2">
    <w:name w:val="附則（ja）"/>
    <w:basedOn w:val="a"/>
    <w:rsid w:val="002B092D"/>
    <w:pPr>
      <w:widowControl w:val="0"/>
      <w:ind w:left="881" w:hanging="221"/>
    </w:pPr>
    <w:rPr>
      <w:rFonts w:ascii="ＭＳ 明朝" w:eastAsia="ＭＳ 明朝" w:hAnsi="ＭＳ 明朝" w:cs="ＭＳ 明朝"/>
      <w:b/>
    </w:rPr>
  </w:style>
  <w:style w:type="paragraph" w:customStyle="1" w:styleId="en2">
    <w:name w:val="附則（en）"/>
    <w:basedOn w:val="ja2"/>
    <w:rsid w:val="002B092D"/>
    <w:rPr>
      <w:rFonts w:ascii="Century" w:hAnsi="Century" w:cs="Century"/>
    </w:rPr>
  </w:style>
  <w:style w:type="paragraph" w:customStyle="1" w:styleId="ja3">
    <w:name w:val="章（ja）"/>
    <w:basedOn w:val="a"/>
    <w:rsid w:val="002B092D"/>
    <w:pPr>
      <w:widowControl w:val="0"/>
      <w:ind w:left="881" w:hanging="221"/>
    </w:pPr>
    <w:rPr>
      <w:rFonts w:ascii="ＭＳ 明朝" w:eastAsia="ＭＳ 明朝" w:hAnsi="ＭＳ 明朝" w:cs="ＭＳ 明朝"/>
      <w:b/>
    </w:rPr>
  </w:style>
  <w:style w:type="paragraph" w:customStyle="1" w:styleId="en3">
    <w:name w:val="章（en）"/>
    <w:basedOn w:val="ja3"/>
    <w:rsid w:val="002B092D"/>
    <w:rPr>
      <w:rFonts w:ascii="Century" w:eastAsia="Century" w:hAnsi="Century" w:cs="Century"/>
    </w:rPr>
  </w:style>
  <w:style w:type="paragraph" w:customStyle="1" w:styleId="ja4">
    <w:name w:val="目次編（ja）"/>
    <w:basedOn w:val="a"/>
    <w:rsid w:val="002B092D"/>
    <w:pPr>
      <w:widowControl w:val="0"/>
      <w:ind w:left="219" w:hanging="219"/>
    </w:pPr>
    <w:rPr>
      <w:rFonts w:ascii="ＭＳ 明朝" w:eastAsia="ＭＳ 明朝" w:hAnsi="ＭＳ 明朝"/>
    </w:rPr>
  </w:style>
  <w:style w:type="paragraph" w:customStyle="1" w:styleId="en4">
    <w:name w:val="目次編（en）"/>
    <w:basedOn w:val="ja4"/>
    <w:rsid w:val="002B092D"/>
    <w:rPr>
      <w:rFonts w:ascii="Century" w:eastAsia="Century" w:hAnsi="Century"/>
    </w:rPr>
  </w:style>
  <w:style w:type="paragraph" w:customStyle="1" w:styleId="ja5">
    <w:name w:val="目次章（ja）"/>
    <w:basedOn w:val="a"/>
    <w:rsid w:val="002B092D"/>
    <w:pPr>
      <w:widowControl w:val="0"/>
      <w:ind w:left="439" w:hanging="219"/>
    </w:pPr>
    <w:rPr>
      <w:rFonts w:ascii="ＭＳ 明朝" w:eastAsia="ＭＳ 明朝" w:hAnsi="ＭＳ 明朝"/>
    </w:rPr>
  </w:style>
  <w:style w:type="paragraph" w:customStyle="1" w:styleId="en5">
    <w:name w:val="目次章（en）"/>
    <w:basedOn w:val="ja5"/>
    <w:rsid w:val="002B092D"/>
    <w:rPr>
      <w:rFonts w:ascii="Century" w:eastAsia="Century" w:hAnsi="Century"/>
    </w:rPr>
  </w:style>
  <w:style w:type="paragraph" w:customStyle="1" w:styleId="ja6">
    <w:name w:val="目次節（ja）"/>
    <w:basedOn w:val="a"/>
    <w:rsid w:val="002B092D"/>
    <w:pPr>
      <w:widowControl w:val="0"/>
      <w:ind w:left="659" w:hanging="219"/>
    </w:pPr>
    <w:rPr>
      <w:rFonts w:ascii="ＭＳ 明朝" w:eastAsia="ＭＳ 明朝" w:hAnsi="ＭＳ 明朝"/>
    </w:rPr>
  </w:style>
  <w:style w:type="paragraph" w:customStyle="1" w:styleId="en6">
    <w:name w:val="目次節（en）"/>
    <w:basedOn w:val="ja6"/>
    <w:rsid w:val="002B092D"/>
    <w:rPr>
      <w:rFonts w:ascii="Century" w:eastAsia="Century" w:hAnsi="Century"/>
    </w:rPr>
  </w:style>
  <w:style w:type="paragraph" w:customStyle="1" w:styleId="ja7">
    <w:name w:val="目次款（ja）"/>
    <w:basedOn w:val="a"/>
    <w:rsid w:val="002B092D"/>
    <w:pPr>
      <w:widowControl w:val="0"/>
      <w:ind w:left="879" w:hanging="219"/>
    </w:pPr>
    <w:rPr>
      <w:rFonts w:ascii="ＭＳ 明朝" w:eastAsia="ＭＳ 明朝" w:hAnsi="ＭＳ 明朝" w:cs="Kochi Mincho"/>
    </w:rPr>
  </w:style>
  <w:style w:type="paragraph" w:customStyle="1" w:styleId="en7">
    <w:name w:val="目次款（en）"/>
    <w:basedOn w:val="ja7"/>
    <w:rsid w:val="002B092D"/>
    <w:rPr>
      <w:rFonts w:ascii="Century" w:eastAsia="Century" w:hAnsi="Century"/>
    </w:rPr>
  </w:style>
  <w:style w:type="paragraph" w:customStyle="1" w:styleId="ja8">
    <w:name w:val="別表名（ja）"/>
    <w:basedOn w:val="a"/>
    <w:rsid w:val="002B092D"/>
    <w:pPr>
      <w:widowControl w:val="0"/>
      <w:ind w:left="100" w:hangingChars="100" w:hanging="100"/>
    </w:pPr>
    <w:rPr>
      <w:rFonts w:ascii="ＭＳ 明朝" w:eastAsia="ＭＳ 明朝" w:hAnsi="ＭＳ 明朝" w:cs="ＭＳ 明朝"/>
    </w:rPr>
  </w:style>
  <w:style w:type="paragraph" w:customStyle="1" w:styleId="en8">
    <w:name w:val="別表名（en）"/>
    <w:basedOn w:val="ja8"/>
    <w:rsid w:val="002B092D"/>
    <w:rPr>
      <w:rFonts w:ascii="Century" w:eastAsia="Century" w:hAnsi="Century" w:cs="Century"/>
    </w:rPr>
  </w:style>
  <w:style w:type="paragraph" w:customStyle="1" w:styleId="ja9">
    <w:name w:val="目（ja）"/>
    <w:basedOn w:val="a"/>
    <w:rsid w:val="002B092D"/>
    <w:pPr>
      <w:widowControl w:val="0"/>
      <w:ind w:left="1541" w:hanging="221"/>
    </w:pPr>
    <w:rPr>
      <w:rFonts w:ascii="ＭＳ 明朝" w:eastAsia="ＭＳ 明朝" w:hAnsi="ＭＳ 明朝" w:cs="ＭＳ 明朝"/>
      <w:b/>
    </w:rPr>
  </w:style>
  <w:style w:type="paragraph" w:customStyle="1" w:styleId="en9">
    <w:name w:val="目（en）"/>
    <w:basedOn w:val="ja9"/>
    <w:rsid w:val="002B092D"/>
    <w:rPr>
      <w:rFonts w:ascii="Century" w:eastAsia="Century" w:hAnsi="Century" w:cs="Century"/>
    </w:rPr>
  </w:style>
  <w:style w:type="paragraph" w:customStyle="1" w:styleId="jaa">
    <w:name w:val="見出し（ja）"/>
    <w:basedOn w:val="a"/>
    <w:rsid w:val="002B092D"/>
    <w:pPr>
      <w:widowControl w:val="0"/>
      <w:ind w:left="439" w:hanging="219"/>
    </w:pPr>
    <w:rPr>
      <w:rFonts w:ascii="ＭＳ 明朝" w:eastAsia="ＭＳ 明朝" w:hAnsi="ＭＳ 明朝" w:cs="ＭＳ 明朝"/>
    </w:rPr>
  </w:style>
  <w:style w:type="paragraph" w:customStyle="1" w:styleId="ena">
    <w:name w:val="見出し（en）"/>
    <w:basedOn w:val="jaa"/>
    <w:rsid w:val="002B092D"/>
    <w:rPr>
      <w:rFonts w:ascii="Century" w:eastAsia="Century" w:hAnsi="Century" w:cs="Century"/>
    </w:rPr>
  </w:style>
  <w:style w:type="paragraph" w:styleId="a3">
    <w:name w:val="footer"/>
    <w:basedOn w:val="a"/>
    <w:rsid w:val="002B092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B092D"/>
    <w:pPr>
      <w:widowControl w:val="0"/>
      <w:ind w:left="1099" w:hanging="219"/>
    </w:pPr>
    <w:rPr>
      <w:rFonts w:ascii="ＭＳ 明朝" w:eastAsia="ＭＳ 明朝" w:hAnsi="ＭＳ 明朝" w:cs="Kochi Mincho"/>
    </w:rPr>
  </w:style>
  <w:style w:type="paragraph" w:customStyle="1" w:styleId="enb">
    <w:name w:val="目次目（en）"/>
    <w:basedOn w:val="jab"/>
    <w:rsid w:val="002B092D"/>
    <w:rPr>
      <w:rFonts w:ascii="Century" w:eastAsia="Century" w:hAnsi="Century"/>
    </w:rPr>
  </w:style>
  <w:style w:type="paragraph" w:customStyle="1" w:styleId="jac">
    <w:name w:val="目次附則（ja）"/>
    <w:basedOn w:val="a"/>
    <w:rsid w:val="002B092D"/>
    <w:pPr>
      <w:widowControl w:val="0"/>
      <w:ind w:left="439" w:hanging="219"/>
    </w:pPr>
    <w:rPr>
      <w:rFonts w:ascii="ＭＳ 明朝" w:eastAsia="ＭＳ 明朝" w:hAnsi="ＭＳ 明朝" w:cs="Kochi Mincho"/>
    </w:rPr>
  </w:style>
  <w:style w:type="paragraph" w:customStyle="1" w:styleId="enc">
    <w:name w:val="目次附則（en）"/>
    <w:basedOn w:val="jac"/>
    <w:rsid w:val="002B092D"/>
    <w:rPr>
      <w:rFonts w:ascii="Century" w:eastAsia="Century" w:hAnsi="Century" w:cs="Century"/>
    </w:rPr>
  </w:style>
  <w:style w:type="paragraph" w:customStyle="1" w:styleId="jad">
    <w:name w:val="目次前文（ja）"/>
    <w:basedOn w:val="jac"/>
    <w:rsid w:val="002B092D"/>
  </w:style>
  <w:style w:type="paragraph" w:customStyle="1" w:styleId="end">
    <w:name w:val="目次前文（en）"/>
    <w:basedOn w:val="enc"/>
    <w:rsid w:val="002B092D"/>
  </w:style>
  <w:style w:type="paragraph" w:customStyle="1" w:styleId="jae">
    <w:name w:val="制定文（ja）"/>
    <w:basedOn w:val="a"/>
    <w:rsid w:val="002B092D"/>
    <w:pPr>
      <w:widowControl w:val="0"/>
      <w:ind w:firstLine="219"/>
    </w:pPr>
    <w:rPr>
      <w:rFonts w:ascii="ＭＳ 明朝" w:eastAsia="ＭＳ 明朝" w:hAnsi="ＭＳ 明朝" w:cs="ＭＳ 明朝"/>
    </w:rPr>
  </w:style>
  <w:style w:type="paragraph" w:customStyle="1" w:styleId="ene">
    <w:name w:val="制定文（en）"/>
    <w:basedOn w:val="jae"/>
    <w:rsid w:val="002B092D"/>
    <w:rPr>
      <w:rFonts w:ascii="Century" w:eastAsia="Century" w:hAnsi="Century" w:cs="Century"/>
    </w:rPr>
  </w:style>
  <w:style w:type="paragraph" w:customStyle="1" w:styleId="jaf">
    <w:name w:val="法令番号（ja）"/>
    <w:basedOn w:val="a"/>
    <w:rsid w:val="002B092D"/>
    <w:pPr>
      <w:widowControl w:val="0"/>
      <w:jc w:val="right"/>
    </w:pPr>
    <w:rPr>
      <w:rFonts w:ascii="ＭＳ 明朝" w:eastAsia="ＭＳ 明朝" w:hAnsi="ＭＳ 明朝" w:cs="Kochi Mincho"/>
    </w:rPr>
  </w:style>
  <w:style w:type="paragraph" w:customStyle="1" w:styleId="enf">
    <w:name w:val="法令番号（en）"/>
    <w:basedOn w:val="jaf"/>
    <w:rsid w:val="002B092D"/>
    <w:rPr>
      <w:rFonts w:ascii="Century" w:eastAsia="Century" w:hAnsi="Century" w:cs="Century"/>
    </w:rPr>
  </w:style>
  <w:style w:type="paragraph" w:customStyle="1" w:styleId="jaf0">
    <w:name w:val="目次（ja）"/>
    <w:basedOn w:val="a"/>
    <w:rsid w:val="002B092D"/>
    <w:rPr>
      <w:rFonts w:ascii="ＭＳ 明朝" w:eastAsia="ＭＳ 明朝" w:hAnsi="ＭＳ 明朝"/>
    </w:rPr>
  </w:style>
  <w:style w:type="paragraph" w:customStyle="1" w:styleId="enf0">
    <w:name w:val="目次（en）"/>
    <w:basedOn w:val="jaf0"/>
    <w:rsid w:val="002B092D"/>
    <w:rPr>
      <w:rFonts w:ascii="Century" w:eastAsia="Century" w:hAnsi="Century"/>
    </w:rPr>
  </w:style>
  <w:style w:type="paragraph" w:customStyle="1" w:styleId="jaf1">
    <w:name w:val="編（ja）"/>
    <w:basedOn w:val="a"/>
    <w:rsid w:val="002B092D"/>
    <w:pPr>
      <w:widowControl w:val="0"/>
      <w:ind w:left="661" w:hanging="221"/>
    </w:pPr>
    <w:rPr>
      <w:rFonts w:ascii="ＭＳ 明朝" w:eastAsia="ＭＳ 明朝" w:hAnsi="ＭＳ 明朝" w:cs="ＭＳ 明朝"/>
      <w:b/>
    </w:rPr>
  </w:style>
  <w:style w:type="paragraph" w:customStyle="1" w:styleId="enf1">
    <w:name w:val="編（en）"/>
    <w:basedOn w:val="jaf1"/>
    <w:rsid w:val="002B092D"/>
    <w:rPr>
      <w:rFonts w:ascii="Century" w:eastAsia="Century" w:hAnsi="Century" w:cs="Century"/>
    </w:rPr>
  </w:style>
  <w:style w:type="paragraph" w:customStyle="1" w:styleId="jaf2">
    <w:name w:val="節（ja）"/>
    <w:basedOn w:val="a"/>
    <w:rsid w:val="002B092D"/>
    <w:pPr>
      <w:widowControl w:val="0"/>
      <w:ind w:left="1101" w:hanging="221"/>
    </w:pPr>
    <w:rPr>
      <w:rFonts w:ascii="ＭＳ 明朝" w:eastAsia="ＭＳ 明朝" w:hAnsi="ＭＳ 明朝" w:cs="ＭＳ 明朝"/>
      <w:b/>
    </w:rPr>
  </w:style>
  <w:style w:type="paragraph" w:customStyle="1" w:styleId="enf2">
    <w:name w:val="節（en）"/>
    <w:basedOn w:val="jaf2"/>
    <w:rsid w:val="002B092D"/>
    <w:rPr>
      <w:rFonts w:ascii="Century" w:eastAsia="Century" w:hAnsi="Century" w:cs="Century"/>
    </w:rPr>
  </w:style>
  <w:style w:type="paragraph" w:customStyle="1" w:styleId="jaf3">
    <w:name w:val="条（ja）"/>
    <w:basedOn w:val="a"/>
    <w:rsid w:val="002B092D"/>
    <w:pPr>
      <w:widowControl w:val="0"/>
      <w:ind w:left="219" w:hanging="219"/>
    </w:pPr>
    <w:rPr>
      <w:rFonts w:ascii="ＭＳ 明朝" w:eastAsia="ＭＳ 明朝" w:hAnsi="ＭＳ 明朝" w:cs="ＭＳ 明朝"/>
    </w:rPr>
  </w:style>
  <w:style w:type="paragraph" w:customStyle="1" w:styleId="enf3">
    <w:name w:val="条（en）"/>
    <w:basedOn w:val="jaf3"/>
    <w:rsid w:val="002B092D"/>
    <w:rPr>
      <w:rFonts w:ascii="Century" w:eastAsia="Century" w:hAnsi="Century" w:cs="Century"/>
    </w:rPr>
  </w:style>
  <w:style w:type="paragraph" w:customStyle="1" w:styleId="jaf4">
    <w:name w:val="項（ja）"/>
    <w:basedOn w:val="a"/>
    <w:rsid w:val="002B092D"/>
    <w:pPr>
      <w:widowControl w:val="0"/>
      <w:ind w:left="219" w:hanging="219"/>
    </w:pPr>
    <w:rPr>
      <w:rFonts w:ascii="ＭＳ 明朝" w:eastAsia="ＭＳ 明朝" w:hAnsi="ＭＳ 明朝" w:cs="ＭＳ 明朝"/>
    </w:rPr>
  </w:style>
  <w:style w:type="paragraph" w:customStyle="1" w:styleId="enf4">
    <w:name w:val="項（en）"/>
    <w:basedOn w:val="jaf4"/>
    <w:rsid w:val="002B092D"/>
    <w:rPr>
      <w:rFonts w:ascii="Century" w:eastAsia="Century" w:hAnsi="Century" w:cs="Century"/>
    </w:rPr>
  </w:style>
  <w:style w:type="paragraph" w:customStyle="1" w:styleId="jaf5">
    <w:name w:val="項　番号なし（ja）"/>
    <w:basedOn w:val="a"/>
    <w:rsid w:val="002B092D"/>
    <w:pPr>
      <w:widowControl w:val="0"/>
      <w:ind w:firstLine="221"/>
    </w:pPr>
    <w:rPr>
      <w:rFonts w:ascii="ＭＳ 明朝" w:eastAsia="ＭＳ 明朝" w:hAnsi="ＭＳ 明朝" w:cs="ＭＳ 明朝"/>
    </w:rPr>
  </w:style>
  <w:style w:type="paragraph" w:customStyle="1" w:styleId="enf5">
    <w:name w:val="項　番号なし（en）"/>
    <w:basedOn w:val="jaf5"/>
    <w:rsid w:val="002B092D"/>
    <w:rPr>
      <w:rFonts w:ascii="Century" w:eastAsia="Century" w:hAnsi="Century" w:cs="Century"/>
    </w:rPr>
  </w:style>
  <w:style w:type="paragraph" w:customStyle="1" w:styleId="jaf6">
    <w:name w:val="号（ja）"/>
    <w:basedOn w:val="a"/>
    <w:rsid w:val="002B092D"/>
    <w:pPr>
      <w:widowControl w:val="0"/>
      <w:ind w:left="439" w:hanging="219"/>
    </w:pPr>
    <w:rPr>
      <w:rFonts w:ascii="ＭＳ 明朝" w:eastAsia="ＭＳ 明朝" w:hAnsi="ＭＳ 明朝" w:cs="ＭＳ 明朝"/>
    </w:rPr>
  </w:style>
  <w:style w:type="paragraph" w:customStyle="1" w:styleId="enf6">
    <w:name w:val="号（en）"/>
    <w:basedOn w:val="jaf6"/>
    <w:rsid w:val="002B092D"/>
    <w:rPr>
      <w:rFonts w:ascii="Century" w:eastAsia="Century" w:hAnsi="Century" w:cs="Century"/>
    </w:rPr>
  </w:style>
  <w:style w:type="paragraph" w:customStyle="1" w:styleId="jaf7">
    <w:name w:val="号　番号なし（ja）"/>
    <w:basedOn w:val="a"/>
    <w:rsid w:val="002B092D"/>
    <w:pPr>
      <w:widowControl w:val="0"/>
      <w:ind w:left="221" w:firstLine="221"/>
    </w:pPr>
    <w:rPr>
      <w:rFonts w:ascii="ＭＳ 明朝" w:eastAsia="ＭＳ 明朝" w:hAnsi="ＭＳ 明朝" w:cs="ＭＳ 明朝"/>
    </w:rPr>
  </w:style>
  <w:style w:type="paragraph" w:customStyle="1" w:styleId="enf7">
    <w:name w:val="号　番号なし（en）"/>
    <w:basedOn w:val="jaf7"/>
    <w:rsid w:val="002B092D"/>
    <w:rPr>
      <w:rFonts w:ascii="Century" w:eastAsia="Century" w:hAnsi="Century" w:cs="Century"/>
    </w:rPr>
  </w:style>
  <w:style w:type="paragraph" w:customStyle="1" w:styleId="jaf8">
    <w:name w:val="備考号（ja）"/>
    <w:basedOn w:val="a"/>
    <w:rsid w:val="002B092D"/>
    <w:pPr>
      <w:widowControl w:val="0"/>
      <w:ind w:left="659" w:hanging="219"/>
    </w:pPr>
    <w:rPr>
      <w:rFonts w:ascii="ＭＳ 明朝" w:eastAsia="ＭＳ 明朝" w:hAnsi="ＭＳ 明朝" w:cs="ＭＳ 明朝"/>
    </w:rPr>
  </w:style>
  <w:style w:type="paragraph" w:customStyle="1" w:styleId="enf8">
    <w:name w:val="備考号（en）"/>
    <w:basedOn w:val="jaf8"/>
    <w:rsid w:val="002B092D"/>
    <w:rPr>
      <w:rFonts w:ascii="Century" w:eastAsia="Century" w:hAnsi="Century" w:cs="Century"/>
    </w:rPr>
  </w:style>
  <w:style w:type="paragraph" w:customStyle="1" w:styleId="jaf9">
    <w:name w:val="号細分（ja）"/>
    <w:basedOn w:val="a"/>
    <w:rsid w:val="002B092D"/>
    <w:pPr>
      <w:widowControl w:val="0"/>
      <w:ind w:left="659" w:hanging="219"/>
    </w:pPr>
    <w:rPr>
      <w:rFonts w:ascii="ＭＳ 明朝" w:eastAsia="ＭＳ 明朝" w:hAnsi="ＭＳ 明朝" w:cs="ＭＳ 明朝"/>
    </w:rPr>
  </w:style>
  <w:style w:type="paragraph" w:customStyle="1" w:styleId="enf9">
    <w:name w:val="号細分（en）"/>
    <w:basedOn w:val="jaf9"/>
    <w:rsid w:val="002B092D"/>
    <w:rPr>
      <w:rFonts w:ascii="Century" w:eastAsia="Century" w:hAnsi="Century" w:cs="Century"/>
    </w:rPr>
  </w:style>
  <w:style w:type="paragraph" w:customStyle="1" w:styleId="jafa">
    <w:name w:val="号細分　番号なし（ja）"/>
    <w:basedOn w:val="a"/>
    <w:rsid w:val="002B092D"/>
    <w:pPr>
      <w:widowControl w:val="0"/>
      <w:ind w:left="439"/>
    </w:pPr>
    <w:rPr>
      <w:rFonts w:ascii="ＭＳ 明朝" w:eastAsia="ＭＳ 明朝" w:hAnsi="ＭＳ 明朝" w:cs="ＭＳ 明朝"/>
    </w:rPr>
  </w:style>
  <w:style w:type="paragraph" w:customStyle="1" w:styleId="enfa">
    <w:name w:val="号細分　番号なし（en）"/>
    <w:basedOn w:val="jafa"/>
    <w:rsid w:val="002B092D"/>
    <w:rPr>
      <w:rFonts w:ascii="Century" w:eastAsia="Century" w:hAnsi="Century" w:cs="Century"/>
    </w:rPr>
  </w:style>
  <w:style w:type="paragraph" w:customStyle="1" w:styleId="jafb">
    <w:name w:val="備考号細分（ja）"/>
    <w:basedOn w:val="a"/>
    <w:rsid w:val="002B092D"/>
    <w:pPr>
      <w:widowControl w:val="0"/>
      <w:ind w:left="1099" w:hanging="439"/>
    </w:pPr>
    <w:rPr>
      <w:rFonts w:ascii="ＭＳ 明朝" w:eastAsia="ＭＳ 明朝" w:hAnsi="ＭＳ 明朝" w:cs="ＭＳ 明朝"/>
    </w:rPr>
  </w:style>
  <w:style w:type="paragraph" w:customStyle="1" w:styleId="enfb">
    <w:name w:val="備考号細分（en）"/>
    <w:basedOn w:val="jafb"/>
    <w:rsid w:val="002B092D"/>
    <w:rPr>
      <w:rFonts w:ascii="Century" w:eastAsia="Century" w:hAnsi="Century" w:cs="Century"/>
    </w:rPr>
  </w:style>
  <w:style w:type="paragraph" w:customStyle="1" w:styleId="jafc">
    <w:name w:val="号細細分（ja）"/>
    <w:basedOn w:val="a"/>
    <w:rsid w:val="002B092D"/>
    <w:pPr>
      <w:widowControl w:val="0"/>
      <w:ind w:left="1099" w:hanging="439"/>
    </w:pPr>
    <w:rPr>
      <w:rFonts w:ascii="ＭＳ 明朝" w:eastAsia="ＭＳ 明朝" w:hAnsi="ＭＳ 明朝" w:cs="ＭＳ 明朝"/>
    </w:rPr>
  </w:style>
  <w:style w:type="paragraph" w:customStyle="1" w:styleId="enfc">
    <w:name w:val="号細細分（en）"/>
    <w:basedOn w:val="jafc"/>
    <w:rsid w:val="002B092D"/>
    <w:rPr>
      <w:rFonts w:ascii="Century" w:eastAsia="Century" w:hAnsi="Century" w:cs="Century"/>
    </w:rPr>
  </w:style>
  <w:style w:type="paragraph" w:customStyle="1" w:styleId="jafd">
    <w:name w:val="号細細分　番号なし（ja）"/>
    <w:basedOn w:val="a"/>
    <w:rsid w:val="002B092D"/>
    <w:pPr>
      <w:widowControl w:val="0"/>
      <w:ind w:left="659"/>
    </w:pPr>
    <w:rPr>
      <w:rFonts w:ascii="ＭＳ 明朝" w:eastAsia="ＭＳ 明朝" w:hAnsi="ＭＳ 明朝" w:cs="ＭＳ 明朝"/>
    </w:rPr>
  </w:style>
  <w:style w:type="paragraph" w:customStyle="1" w:styleId="enfd">
    <w:name w:val="号細細分　番号なし（en）"/>
    <w:basedOn w:val="jafd"/>
    <w:rsid w:val="002B092D"/>
    <w:rPr>
      <w:rFonts w:ascii="Century" w:eastAsia="Century" w:hAnsi="Century" w:cs="Century"/>
    </w:rPr>
  </w:style>
  <w:style w:type="paragraph" w:customStyle="1" w:styleId="jafe">
    <w:name w:val="備考号細細分（ja）"/>
    <w:basedOn w:val="a"/>
    <w:rsid w:val="002B092D"/>
    <w:pPr>
      <w:widowControl w:val="0"/>
      <w:ind w:left="1319" w:hanging="439"/>
    </w:pPr>
    <w:rPr>
      <w:rFonts w:ascii="ＭＳ 明朝" w:eastAsia="ＭＳ 明朝" w:hAnsi="ＭＳ 明朝" w:cs="ＭＳ 明朝"/>
    </w:rPr>
  </w:style>
  <w:style w:type="paragraph" w:customStyle="1" w:styleId="enfe">
    <w:name w:val="備考号細細分（en）"/>
    <w:basedOn w:val="jafe"/>
    <w:rsid w:val="002B092D"/>
    <w:rPr>
      <w:rFonts w:ascii="Century" w:eastAsia="Century" w:hAnsi="Century" w:cs="Century"/>
    </w:rPr>
  </w:style>
  <w:style w:type="paragraph" w:customStyle="1" w:styleId="jaff">
    <w:name w:val="号細細細分（ja）"/>
    <w:basedOn w:val="a"/>
    <w:rsid w:val="002B092D"/>
    <w:pPr>
      <w:widowControl w:val="0"/>
      <w:ind w:left="1319" w:hanging="439"/>
    </w:pPr>
    <w:rPr>
      <w:rFonts w:ascii="ＭＳ 明朝" w:eastAsia="ＭＳ 明朝" w:hAnsi="ＭＳ 明朝" w:cs="ＭＳ 明朝"/>
    </w:rPr>
  </w:style>
  <w:style w:type="paragraph" w:customStyle="1" w:styleId="enff">
    <w:name w:val="号細細細分（en）"/>
    <w:basedOn w:val="jaff"/>
    <w:rsid w:val="002B092D"/>
    <w:rPr>
      <w:rFonts w:ascii="Century" w:eastAsia="Century" w:hAnsi="Century" w:cs="Century"/>
    </w:rPr>
  </w:style>
  <w:style w:type="paragraph" w:customStyle="1" w:styleId="jaff0">
    <w:name w:val="号細細細分　番号なし（ja）"/>
    <w:basedOn w:val="a"/>
    <w:rsid w:val="002B092D"/>
    <w:pPr>
      <w:widowControl w:val="0"/>
      <w:ind w:left="879"/>
    </w:pPr>
    <w:rPr>
      <w:rFonts w:ascii="ＭＳ 明朝" w:eastAsia="ＭＳ 明朝" w:hAnsi="ＭＳ 明朝" w:cs="ＭＳ 明朝"/>
    </w:rPr>
  </w:style>
  <w:style w:type="paragraph" w:customStyle="1" w:styleId="enff0">
    <w:name w:val="号細細細分　番号なし（en）"/>
    <w:basedOn w:val="jaff0"/>
    <w:rsid w:val="002B092D"/>
    <w:rPr>
      <w:rFonts w:ascii="Century" w:eastAsia="Century" w:hAnsi="Century" w:cs="Century"/>
    </w:rPr>
  </w:style>
  <w:style w:type="paragraph" w:customStyle="1" w:styleId="jaff1">
    <w:name w:val="備考号細細細分（ja）"/>
    <w:basedOn w:val="a"/>
    <w:rsid w:val="002B092D"/>
    <w:pPr>
      <w:widowControl w:val="0"/>
      <w:ind w:left="1539" w:hanging="439"/>
    </w:pPr>
    <w:rPr>
      <w:rFonts w:ascii="ＭＳ 明朝" w:eastAsia="ＭＳ 明朝" w:hAnsi="ＭＳ 明朝" w:cs="ＭＳ 明朝"/>
    </w:rPr>
  </w:style>
  <w:style w:type="paragraph" w:customStyle="1" w:styleId="enff1">
    <w:name w:val="備考号細細細分（en）"/>
    <w:basedOn w:val="jaff1"/>
    <w:rsid w:val="002B092D"/>
    <w:rPr>
      <w:rFonts w:ascii="Century" w:eastAsia="Century" w:hAnsi="Century" w:cs="Century"/>
    </w:rPr>
  </w:style>
  <w:style w:type="paragraph" w:customStyle="1" w:styleId="jaff2">
    <w:name w:val="類（ja）"/>
    <w:basedOn w:val="a"/>
    <w:rsid w:val="002B092D"/>
    <w:pPr>
      <w:widowControl w:val="0"/>
      <w:ind w:left="439" w:hanging="219"/>
    </w:pPr>
    <w:rPr>
      <w:rFonts w:ascii="ＭＳ 明朝" w:eastAsia="ＭＳ 明朝" w:hAnsi="ＭＳ 明朝" w:cs="ＭＳ 明朝"/>
    </w:rPr>
  </w:style>
  <w:style w:type="paragraph" w:customStyle="1" w:styleId="enff2">
    <w:name w:val="類（en）"/>
    <w:basedOn w:val="jaff2"/>
    <w:rsid w:val="002B092D"/>
    <w:rPr>
      <w:rFonts w:ascii="Century" w:eastAsia="Century" w:hAnsi="Century" w:cs="Century"/>
    </w:rPr>
  </w:style>
  <w:style w:type="paragraph" w:customStyle="1" w:styleId="jaff3">
    <w:name w:val="公布文（ja）"/>
    <w:basedOn w:val="a"/>
    <w:rsid w:val="002B092D"/>
    <w:pPr>
      <w:widowControl w:val="0"/>
      <w:ind w:firstLine="219"/>
    </w:pPr>
    <w:rPr>
      <w:rFonts w:ascii="ＭＳ 明朝" w:eastAsia="ＭＳ 明朝" w:hAnsi="ＭＳ 明朝" w:cs="ＭＳ 明朝"/>
    </w:rPr>
  </w:style>
  <w:style w:type="paragraph" w:customStyle="1" w:styleId="enff3">
    <w:name w:val="公布文（en）"/>
    <w:basedOn w:val="jaff3"/>
    <w:rsid w:val="002B092D"/>
    <w:rPr>
      <w:rFonts w:ascii="Century" w:eastAsia="Century" w:hAnsi="Century" w:cs="Century"/>
    </w:rPr>
  </w:style>
  <w:style w:type="paragraph" w:customStyle="1" w:styleId="jaen">
    <w:name w:val="表（ja：en）"/>
    <w:basedOn w:val="a"/>
    <w:rsid w:val="002B092D"/>
    <w:pPr>
      <w:widowControl w:val="0"/>
      <w:snapToGrid w:val="0"/>
    </w:pPr>
    <w:rPr>
      <w:rFonts w:ascii="Century" w:eastAsia="ＭＳ 明朝" w:hAnsi="Century"/>
    </w:rPr>
  </w:style>
  <w:style w:type="paragraph" w:customStyle="1" w:styleId="jaff4">
    <w:name w:val="備考（ja）"/>
    <w:basedOn w:val="a"/>
    <w:rsid w:val="002B092D"/>
    <w:pPr>
      <w:widowControl w:val="0"/>
      <w:ind w:left="439" w:hanging="219"/>
    </w:pPr>
    <w:rPr>
      <w:rFonts w:ascii="ＭＳ 明朝" w:eastAsia="ＭＳ 明朝" w:hAnsi="ＭＳ 明朝" w:cs="ＭＳ 明朝"/>
    </w:rPr>
  </w:style>
  <w:style w:type="paragraph" w:customStyle="1" w:styleId="enff4">
    <w:name w:val="備考（en）"/>
    <w:basedOn w:val="jaff4"/>
    <w:rsid w:val="002B092D"/>
    <w:rPr>
      <w:rFonts w:ascii="Century" w:eastAsia="Century" w:hAnsi="Century" w:cs="Century"/>
    </w:rPr>
  </w:style>
  <w:style w:type="paragraph" w:customStyle="1" w:styleId="jaff5">
    <w:name w:val="表タイトル（ja）"/>
    <w:basedOn w:val="a"/>
    <w:rsid w:val="002B092D"/>
    <w:pPr>
      <w:widowControl w:val="0"/>
      <w:ind w:left="219"/>
    </w:pPr>
    <w:rPr>
      <w:rFonts w:ascii="ＭＳ 明朝" w:eastAsia="ＭＳ 明朝" w:hAnsi="ＭＳ 明朝" w:cs="ＭＳ 明朝"/>
    </w:rPr>
  </w:style>
  <w:style w:type="paragraph" w:customStyle="1" w:styleId="enff5">
    <w:name w:val="表タイトル（en）"/>
    <w:basedOn w:val="jaff5"/>
    <w:rsid w:val="002B092D"/>
    <w:rPr>
      <w:rFonts w:ascii="Century" w:eastAsia="Century" w:hAnsi="Century" w:cs="Century"/>
    </w:rPr>
  </w:style>
  <w:style w:type="paragraph" w:customStyle="1" w:styleId="jaff6">
    <w:name w:val="改正規定文（ja）"/>
    <w:basedOn w:val="a"/>
    <w:rsid w:val="002B092D"/>
    <w:pPr>
      <w:widowControl w:val="0"/>
      <w:ind w:left="219" w:firstLine="219"/>
    </w:pPr>
    <w:rPr>
      <w:rFonts w:ascii="ＭＳ 明朝" w:eastAsia="ＭＳ 明朝" w:hAnsi="ＭＳ 明朝" w:cs="ＭＳ 明朝"/>
    </w:rPr>
  </w:style>
  <w:style w:type="paragraph" w:customStyle="1" w:styleId="enff6">
    <w:name w:val="改正規定文（en）"/>
    <w:basedOn w:val="jaff6"/>
    <w:rsid w:val="002B092D"/>
    <w:rPr>
      <w:rFonts w:ascii="Century" w:eastAsia="Century" w:hAnsi="Century" w:cs="Century"/>
    </w:rPr>
  </w:style>
  <w:style w:type="paragraph" w:customStyle="1" w:styleId="jaff7">
    <w:name w:val="付記（ja）"/>
    <w:basedOn w:val="a"/>
    <w:rsid w:val="002B092D"/>
    <w:pPr>
      <w:widowControl w:val="0"/>
      <w:ind w:left="219" w:firstLine="219"/>
    </w:pPr>
    <w:rPr>
      <w:rFonts w:ascii="ＭＳ 明朝" w:eastAsia="ＭＳ 明朝" w:hAnsi="ＭＳ 明朝" w:cs="ＭＳ 明朝"/>
    </w:rPr>
  </w:style>
  <w:style w:type="paragraph" w:customStyle="1" w:styleId="enff7">
    <w:name w:val="付記（en）"/>
    <w:basedOn w:val="jaff7"/>
    <w:rsid w:val="002B092D"/>
    <w:rPr>
      <w:rFonts w:ascii="Century" w:eastAsia="Century" w:hAnsi="Century" w:cs="Century"/>
    </w:rPr>
  </w:style>
  <w:style w:type="paragraph" w:customStyle="1" w:styleId="jaff8">
    <w:name w:val="様式名（ja）"/>
    <w:basedOn w:val="a"/>
    <w:rsid w:val="002B092D"/>
    <w:pPr>
      <w:widowControl w:val="0"/>
      <w:ind w:left="439" w:hanging="219"/>
    </w:pPr>
    <w:rPr>
      <w:rFonts w:ascii="ＭＳ 明朝" w:eastAsia="ＭＳ 明朝" w:hAnsi="ＭＳ 明朝" w:cs="ＭＳ 明朝"/>
    </w:rPr>
  </w:style>
  <w:style w:type="paragraph" w:customStyle="1" w:styleId="enff8">
    <w:name w:val="様式名（en）"/>
    <w:basedOn w:val="jaff8"/>
    <w:rsid w:val="002B092D"/>
    <w:rPr>
      <w:rFonts w:ascii="Century" w:eastAsia="Century" w:hAnsi="Century" w:cs="Century"/>
    </w:rPr>
  </w:style>
  <w:style w:type="paragraph" w:customStyle="1" w:styleId="jaff9">
    <w:name w:val="様式項目（ja）"/>
    <w:basedOn w:val="a"/>
    <w:rsid w:val="002B092D"/>
    <w:pPr>
      <w:widowControl w:val="0"/>
      <w:ind w:left="221" w:firstLine="221"/>
    </w:pPr>
    <w:rPr>
      <w:rFonts w:ascii="ＭＳ 明朝" w:eastAsia="ＭＳ 明朝" w:hAnsi="ＭＳ 明朝" w:cs="ＭＳ 明朝"/>
    </w:rPr>
  </w:style>
  <w:style w:type="paragraph" w:customStyle="1" w:styleId="enff9">
    <w:name w:val="様式項目（en）"/>
    <w:basedOn w:val="jaff9"/>
    <w:rsid w:val="002B092D"/>
    <w:rPr>
      <w:rFonts w:ascii="Century" w:eastAsia="Century" w:hAnsi="Century" w:cs="Century"/>
    </w:rPr>
  </w:style>
  <w:style w:type="table" w:customStyle="1" w:styleId="1">
    <w:name w:val="表1"/>
    <w:rsid w:val="002B092D"/>
    <w:tblPr>
      <w:tblInd w:w="340" w:type="dxa"/>
      <w:tblCellMar>
        <w:top w:w="0" w:type="dxa"/>
        <w:left w:w="0" w:type="dxa"/>
        <w:bottom w:w="0" w:type="dxa"/>
        <w:right w:w="0" w:type="dxa"/>
      </w:tblCellMar>
    </w:tblPr>
  </w:style>
  <w:style w:type="numbering" w:customStyle="1" w:styleId="WW8Num1">
    <w:name w:val="WW8Num1"/>
    <w:rsid w:val="002B092D"/>
    <w:pPr>
      <w:numPr>
        <w:numId w:val="2"/>
      </w:numPr>
    </w:pPr>
  </w:style>
  <w:style w:type="numbering" w:customStyle="1" w:styleId="WW8Num2">
    <w:name w:val="WW8Num2"/>
    <w:rsid w:val="002B092D"/>
    <w:pPr>
      <w:numPr>
        <w:numId w:val="3"/>
      </w:numPr>
    </w:pPr>
  </w:style>
  <w:style w:type="numbering" w:customStyle="1" w:styleId="WW8Num3">
    <w:name w:val="WW8Num3"/>
    <w:rsid w:val="002B092D"/>
    <w:pPr>
      <w:numPr>
        <w:numId w:val="4"/>
      </w:numPr>
    </w:pPr>
  </w:style>
  <w:style w:type="numbering" w:customStyle="1" w:styleId="WW8Num4">
    <w:name w:val="WW8Num4"/>
    <w:rsid w:val="002B092D"/>
    <w:pPr>
      <w:numPr>
        <w:numId w:val="5"/>
      </w:numPr>
    </w:pPr>
  </w:style>
  <w:style w:type="numbering" w:customStyle="1" w:styleId="WW8Num5">
    <w:name w:val="WW8Num5"/>
    <w:rsid w:val="002B092D"/>
    <w:pPr>
      <w:numPr>
        <w:numId w:val="6"/>
      </w:numPr>
    </w:pPr>
  </w:style>
  <w:style w:type="numbering" w:customStyle="1" w:styleId="WW8Num6">
    <w:name w:val="WW8Num6"/>
    <w:rsid w:val="002B092D"/>
    <w:pPr>
      <w:numPr>
        <w:numId w:val="7"/>
      </w:numPr>
    </w:pPr>
  </w:style>
  <w:style w:type="numbering" w:customStyle="1" w:styleId="WW8Num7">
    <w:name w:val="WW8Num7"/>
    <w:rsid w:val="002B092D"/>
    <w:pPr>
      <w:numPr>
        <w:numId w:val="8"/>
      </w:numPr>
    </w:pPr>
  </w:style>
  <w:style w:type="numbering" w:customStyle="1" w:styleId="WW8Num8">
    <w:name w:val="WW8Num8"/>
    <w:rsid w:val="002B092D"/>
    <w:pPr>
      <w:numPr>
        <w:numId w:val="9"/>
      </w:numPr>
    </w:pPr>
  </w:style>
  <w:style w:type="numbering" w:customStyle="1" w:styleId="WW8Num9">
    <w:name w:val="WW8Num9"/>
    <w:rsid w:val="002B092D"/>
    <w:pPr>
      <w:numPr>
        <w:numId w:val="10"/>
      </w:numPr>
    </w:pPr>
  </w:style>
  <w:style w:type="numbering" w:customStyle="1" w:styleId="WW8Num10">
    <w:name w:val="WW8Num10"/>
    <w:rsid w:val="002B092D"/>
    <w:pPr>
      <w:numPr>
        <w:numId w:val="11"/>
      </w:numPr>
    </w:pPr>
  </w:style>
  <w:style w:type="numbering" w:customStyle="1" w:styleId="WW8Num11">
    <w:name w:val="WW8Num11"/>
    <w:rsid w:val="002B092D"/>
    <w:pPr>
      <w:numPr>
        <w:numId w:val="12"/>
      </w:numPr>
    </w:pPr>
  </w:style>
  <w:style w:type="numbering" w:customStyle="1" w:styleId="WW8Num12">
    <w:name w:val="WW8Num12"/>
    <w:rsid w:val="002B092D"/>
    <w:pPr>
      <w:numPr>
        <w:numId w:val="13"/>
      </w:numPr>
    </w:pPr>
  </w:style>
  <w:style w:type="paragraph" w:styleId="a4">
    <w:name w:val="header"/>
    <w:basedOn w:val="a"/>
    <w:link w:val="a5"/>
    <w:uiPriority w:val="99"/>
    <w:unhideWhenUsed/>
    <w:rsid w:val="00384DC7"/>
    <w:pPr>
      <w:tabs>
        <w:tab w:val="center" w:pos="4252"/>
        <w:tab w:val="right" w:pos="8504"/>
      </w:tabs>
      <w:snapToGrid w:val="0"/>
    </w:pPr>
  </w:style>
  <w:style w:type="character" w:customStyle="1" w:styleId="a5">
    <w:name w:val="ヘッダー (文字)"/>
    <w:basedOn w:val="a0"/>
    <w:link w:val="a4"/>
    <w:uiPriority w:val="99"/>
    <w:rsid w:val="00384DC7"/>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11993</Words>
  <Characters>68366</Characters>
  <Application>Microsoft Office Word</Application>
  <DocSecurity>0</DocSecurity>
  <Lines>569</Lines>
  <Paragraphs>160</Paragraphs>
  <ScaleCrop>false</ScaleCrop>
  <Company/>
  <LinksUpToDate>false</LinksUpToDate>
  <CharactersWithSpaces>80199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2022-01-04T14:33:00Z</dcterms:created>
  <dcterms:modified xsi:type="dcterms:W3CDTF">2022-01-04T14:33:00Z</dcterms:modified>
</cp:coreProperties>
</file>