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156A" w:rsidRDefault="00F0632F">
      <w:pPr>
        <w:pStyle w:val="en"/>
      </w:pPr>
      <w:r>
        <w:t>Enforcement Order of the Act on Ensuring Appropriate Handling of Satellite Remote Sensing Data</w:t>
      </w:r>
    </w:p>
    <w:p w:rsidR="00E4156A" w:rsidRDefault="00E4156A"/>
    <w:p w:rsidR="00E4156A" w:rsidRDefault="00F0632F">
      <w:pPr>
        <w:pStyle w:val="enf"/>
      </w:pPr>
      <w:r>
        <w:t>(Cabinet Order No. 282 of November 15, 2017)</w:t>
      </w:r>
    </w:p>
    <w:p w:rsidR="00E4156A" w:rsidRDefault="00E4156A"/>
    <w:p w:rsidR="00E4156A" w:rsidRDefault="00F0632F">
      <w:pPr>
        <w:pStyle w:val="ene"/>
      </w:pPr>
      <w:r>
        <w:t xml:space="preserve">Pursuant to the provisions of Article 2, items (v) and (vii), Article 5, item (i), Article 18, paragraph (3) </w:t>
      </w:r>
      <w:r>
        <w:t>and Article 21, paragraph (3), item (i)(a) of the Act on Ensuring Appropriate Handling of Satellite Remote Sensing Data (Act No. 77 of 2016), the Cabinet establishes this Cabinet Order.</w:t>
      </w:r>
    </w:p>
    <w:p w:rsidR="00E4156A" w:rsidRDefault="00E4156A"/>
    <w:p w:rsidR="00E4156A" w:rsidRDefault="00F0632F">
      <w:pPr>
        <w:pStyle w:val="ena"/>
      </w:pPr>
      <w:r>
        <w:t>(National Government Organs specified by Cabinet Order referred to in</w:t>
      </w:r>
      <w:r>
        <w:t xml:space="preserve"> Article 2, item (v) of the Act)</w:t>
      </w:r>
    </w:p>
    <w:p w:rsidR="00E4156A" w:rsidRDefault="00F0632F">
      <w:pPr>
        <w:pStyle w:val="enf3"/>
      </w:pPr>
      <w:r>
        <w:t>Article 1  The national government organ specified by Cabinet Order referred to in Article 2, item (v) of the Act on Ensuring Appropriate Handling of Satellite Remote Sensing Data (hereinafter referred to as the "Act") is t</w:t>
      </w:r>
      <w:r>
        <w:t>he Cabinet Secretariat.</w:t>
      </w:r>
    </w:p>
    <w:p w:rsidR="00E4156A" w:rsidRDefault="00E4156A"/>
    <w:p w:rsidR="00E4156A" w:rsidRDefault="00F0632F">
      <w:pPr>
        <w:pStyle w:val="ena"/>
      </w:pPr>
      <w:r>
        <w:t>(National or Local Government Organs of Japan or Governmental Organizations of Foreign Countries specified by Cabinet Order referred to in Article 2, item (vii) of the Act)</w:t>
      </w:r>
    </w:p>
    <w:p w:rsidR="00E4156A" w:rsidRDefault="00F0632F">
      <w:pPr>
        <w:pStyle w:val="enf3"/>
      </w:pPr>
      <w:r>
        <w:t>Article 2  (1) The national or local government organs spe</w:t>
      </w:r>
      <w:r>
        <w:t>cified by Cabinet Order referred to in Article 2, item (vii) of the Act, are the national government organs set forth in item (i) or the local government organs set forth in item (ii), which have taken the measures equivalent to those for the safe manageme</w:t>
      </w:r>
      <w:r>
        <w:t>nt of satellite remote sensing data required for a satellite remote sensing data holder pursuant to the provisions of Article 20 of the Act.</w:t>
      </w:r>
    </w:p>
    <w:p w:rsidR="00E4156A" w:rsidRDefault="00F0632F">
      <w:pPr>
        <w:pStyle w:val="enf6"/>
      </w:pPr>
      <w:r>
        <w:t>(i) the following organizations:</w:t>
      </w:r>
    </w:p>
    <w:p w:rsidR="00E4156A" w:rsidRDefault="00F0632F">
      <w:pPr>
        <w:pStyle w:val="enf9"/>
      </w:pPr>
      <w:r>
        <w:t>(a) the Secretariat of the House of Representatives, Secretariat of the House of C</w:t>
      </w:r>
      <w:r>
        <w:t>ouncilors, Judges Impeachment Court Secretariat, Judges Indictment Committee Secretariat and National Diet Library (excluding its internal organizations which handle businesses related to the provision of library volunteer activities provided for in the Na</w:t>
      </w:r>
      <w:r>
        <w:t>tional Diet Library Act (Act No. 5 of 1948));</w:t>
      </w:r>
    </w:p>
    <w:p w:rsidR="00E4156A" w:rsidRDefault="00F0632F">
      <w:pPr>
        <w:pStyle w:val="enf9"/>
      </w:pPr>
      <w:r>
        <w:t>(b) the administrative organs set forth in Appended Table 1 and Prosecution Review Commissions; and</w:t>
      </w:r>
    </w:p>
    <w:p w:rsidR="00E4156A" w:rsidRDefault="00F0632F">
      <w:pPr>
        <w:pStyle w:val="enf9"/>
      </w:pPr>
      <w:r>
        <w:t>(c) the Supreme Court, high courts, district courts, family courts and summary courts.</w:t>
      </w:r>
    </w:p>
    <w:p w:rsidR="00E4156A" w:rsidRDefault="00F0632F">
      <w:pPr>
        <w:pStyle w:val="enf6"/>
      </w:pPr>
      <w:r>
        <w:t>(ii) organizations of p</w:t>
      </w:r>
      <w:r>
        <w:t>refectures, municipalities, special wards, local public cooperatives and property wards.</w:t>
      </w:r>
    </w:p>
    <w:p w:rsidR="00E4156A" w:rsidRDefault="00F0632F">
      <w:pPr>
        <w:pStyle w:val="enf4"/>
      </w:pPr>
      <w:r>
        <w:lastRenderedPageBreak/>
        <w:t>(2) The governmental organizations of foreign countries specified by Cabinet Order referred to in Article 2, item (vii) of the Act, are governmental organizations of t</w:t>
      </w:r>
      <w:r>
        <w:t>he United State of America, Canada, Germany and France.</w:t>
      </w:r>
    </w:p>
    <w:p w:rsidR="00E4156A" w:rsidRDefault="00E4156A"/>
    <w:p w:rsidR="00E4156A" w:rsidRDefault="00F0632F">
      <w:pPr>
        <w:pStyle w:val="ena"/>
      </w:pPr>
      <w:r>
        <w:t>(Acts specified by Cabinet Order referred to in Article 5, item (i) and Article 21, paragraph (3), item (i)(a) of the Act)</w:t>
      </w:r>
    </w:p>
    <w:p w:rsidR="00E4156A" w:rsidRDefault="00F0632F">
      <w:pPr>
        <w:pStyle w:val="enf3"/>
      </w:pPr>
      <w:r>
        <w:t>Article 3  The Acts specified by Cabinet Order referred to in Article 5, ite</w:t>
      </w:r>
      <w:r>
        <w:t>m (i) and Article 21, paragraph (3), item (i) (a) of the Act, are the Acts set forth in Appended Table 2.</w:t>
      </w:r>
    </w:p>
    <w:p w:rsidR="00E4156A" w:rsidRDefault="00E4156A"/>
    <w:p w:rsidR="00E4156A" w:rsidRDefault="00F0632F">
      <w:pPr>
        <w:pStyle w:val="ena"/>
      </w:pPr>
      <w:r>
        <w:t>(Necessity for Public Interest specified by Cabinet Order referred to in Article 18, paragraph (3) of the Act)</w:t>
      </w:r>
    </w:p>
    <w:p w:rsidR="00E4156A" w:rsidRDefault="00F0632F">
      <w:pPr>
        <w:pStyle w:val="enf3"/>
      </w:pPr>
      <w:r>
        <w:t>Article 4  The necessity for the publi</w:t>
      </w:r>
      <w:r>
        <w:t>c interest specified by Cabinet Order referred to in Article 18, paragraph (3) of the Act, is as set forth in Appended Table 3.</w:t>
      </w:r>
    </w:p>
    <w:p w:rsidR="00E4156A" w:rsidRDefault="00E4156A"/>
    <w:p w:rsidR="00E4156A" w:rsidRDefault="00F0632F">
      <w:pPr>
        <w:pStyle w:val="en2"/>
      </w:pPr>
      <w:r>
        <w:t>Supplementary Provisions  [Cabinet Order No. 282 of November 15, 2017]</w:t>
      </w:r>
    </w:p>
    <w:p w:rsidR="00E4156A" w:rsidRDefault="00E4156A"/>
    <w:p w:rsidR="00E4156A" w:rsidRDefault="00F0632F">
      <w:pPr>
        <w:pStyle w:val="enf5"/>
      </w:pPr>
      <w:r>
        <w:t xml:space="preserve">This Cabinet Order comes into effect as of the date on </w:t>
      </w:r>
      <w:r>
        <w:t>which the Act comes into effect (November 15, 2017).</w:t>
      </w:r>
    </w:p>
    <w:p w:rsidR="00E4156A" w:rsidRDefault="00E4156A"/>
    <w:p w:rsidR="00E4156A" w:rsidRDefault="00F0632F">
      <w:pPr>
        <w:pStyle w:val="en2"/>
      </w:pPr>
      <w:r>
        <w:t>Supplementary Provisions  [Cabinet Order No. 321 of December 27, 2017]</w:t>
      </w:r>
    </w:p>
    <w:p w:rsidR="00E4156A" w:rsidRDefault="00E4156A"/>
    <w:p w:rsidR="00E4156A" w:rsidRDefault="00F0632F">
      <w:pPr>
        <w:pStyle w:val="enf5"/>
      </w:pPr>
      <w:r>
        <w:t>This Cabinet Order comes into effect as of December 29, 2017.</w:t>
      </w:r>
    </w:p>
    <w:p w:rsidR="00E4156A" w:rsidRDefault="00E4156A"/>
    <w:p w:rsidR="00E4156A" w:rsidRDefault="00F0632F">
      <w:pPr>
        <w:pStyle w:val="en2"/>
      </w:pPr>
      <w:r>
        <w:t xml:space="preserve">Supplementary Provisions  [Cabinet Order No. 38 of March 15, </w:t>
      </w:r>
      <w:r>
        <w:t>2019 Extract]  [Extract]</w:t>
      </w:r>
    </w:p>
    <w:p w:rsidR="00E4156A" w:rsidRDefault="00E4156A"/>
    <w:p w:rsidR="00E4156A" w:rsidRDefault="00F0632F">
      <w:pPr>
        <w:pStyle w:val="ena"/>
      </w:pPr>
      <w:r>
        <w:t>(Effective Date)</w:t>
      </w:r>
    </w:p>
    <w:p w:rsidR="00E4156A" w:rsidRDefault="00F0632F">
      <w:pPr>
        <w:pStyle w:val="enf4"/>
      </w:pPr>
      <w:r>
        <w:t>(1) This Cabinet Order comes effect as of April 1, 2019.</w:t>
      </w:r>
    </w:p>
    <w:p w:rsidR="00E4156A" w:rsidRDefault="00E4156A"/>
    <w:p w:rsidR="00E4156A" w:rsidRDefault="00F0632F">
      <w:pPr>
        <w:pStyle w:val="en2"/>
      </w:pPr>
      <w:r>
        <w:t>Supplementary Provisions  [Cabinet Order No. 162 of June 2, 2019 Extract]  [Extract]</w:t>
      </w:r>
    </w:p>
    <w:p w:rsidR="00E4156A" w:rsidRDefault="00E4156A"/>
    <w:p w:rsidR="00E4156A" w:rsidRDefault="00F0632F">
      <w:pPr>
        <w:pStyle w:val="ena"/>
      </w:pPr>
      <w:r>
        <w:t>(Effective Date)</w:t>
      </w:r>
    </w:p>
    <w:p w:rsidR="00E4156A" w:rsidRDefault="00F0632F">
      <w:pPr>
        <w:pStyle w:val="enf4"/>
      </w:pPr>
      <w:r>
        <w:t>(1) This Cabinet Order comes into effect as of the d</w:t>
      </w:r>
      <w:r>
        <w:t xml:space="preserve">ate on which the Act comes into effect (November 1, 2021) of the Act Partially Amending the Act on the Sale of Financial Instruments for the Improvement and Protection of the Convenience of Users of Financial Services, etc. (hereinafter referred to as the </w:t>
      </w:r>
      <w:r>
        <w:t>"Amendment Act").</w:t>
      </w:r>
    </w:p>
    <w:p w:rsidR="00E4156A" w:rsidRDefault="00E4156A"/>
    <w:p w:rsidR="00E4156A" w:rsidRDefault="00F0632F">
      <w:pPr>
        <w:pStyle w:val="en8"/>
        <w:ind w:left="227" w:hanging="227"/>
      </w:pPr>
      <w:r>
        <w:lastRenderedPageBreak/>
        <w:t>Appended Table 1 (Re: Art. 2)</w:t>
      </w:r>
    </w:p>
    <w:p w:rsidR="00E4156A" w:rsidRDefault="00F0632F">
      <w:pPr>
        <w:pStyle w:val="enf7"/>
      </w:pPr>
      <w:r>
        <w:t>Cabinet Office</w:t>
      </w:r>
    </w:p>
    <w:p w:rsidR="00E4156A" w:rsidRDefault="00F0632F">
      <w:pPr>
        <w:pStyle w:val="enf7"/>
      </w:pPr>
      <w:r>
        <w:t>Fair Trade Commission</w:t>
      </w:r>
    </w:p>
    <w:p w:rsidR="00E4156A" w:rsidRDefault="00F0632F">
      <w:pPr>
        <w:pStyle w:val="enf7"/>
      </w:pPr>
      <w:r>
        <w:t>National Public Safety Commission</w:t>
      </w:r>
    </w:p>
    <w:p w:rsidR="00E4156A" w:rsidRDefault="00F0632F">
      <w:pPr>
        <w:pStyle w:val="enf7"/>
      </w:pPr>
      <w:r>
        <w:t>National Police Agency</w:t>
      </w:r>
    </w:p>
    <w:p w:rsidR="00E4156A" w:rsidRDefault="00F0632F">
      <w:pPr>
        <w:pStyle w:val="enf7"/>
      </w:pPr>
      <w:r>
        <w:t>Financial Services Agency</w:t>
      </w:r>
    </w:p>
    <w:p w:rsidR="00E4156A" w:rsidRDefault="00F0632F">
      <w:pPr>
        <w:pStyle w:val="enf7"/>
      </w:pPr>
      <w:r>
        <w:t>Ministry of Internal Affairs and Communications</w:t>
      </w:r>
    </w:p>
    <w:p w:rsidR="00E4156A" w:rsidRDefault="00F0632F">
      <w:pPr>
        <w:pStyle w:val="enf7"/>
      </w:pPr>
      <w:r>
        <w:t>Fire and Disaster Management Agency</w:t>
      </w:r>
    </w:p>
    <w:p w:rsidR="00E4156A" w:rsidRDefault="00F0632F">
      <w:pPr>
        <w:pStyle w:val="enf7"/>
      </w:pPr>
      <w:r>
        <w:t>Min</w:t>
      </w:r>
      <w:r>
        <w:t>istry of Justice</w:t>
      </w:r>
    </w:p>
    <w:p w:rsidR="00E4156A" w:rsidRDefault="00F0632F">
      <w:pPr>
        <w:pStyle w:val="enf7"/>
      </w:pPr>
      <w:r>
        <w:t>Public Prosecutors Office</w:t>
      </w:r>
    </w:p>
    <w:p w:rsidR="00E4156A" w:rsidRDefault="00F0632F">
      <w:pPr>
        <w:pStyle w:val="enf7"/>
      </w:pPr>
      <w:r>
        <w:t>Immigration Services Agency of Japan</w:t>
      </w:r>
    </w:p>
    <w:p w:rsidR="00E4156A" w:rsidRDefault="00F0632F">
      <w:pPr>
        <w:pStyle w:val="enf7"/>
      </w:pPr>
      <w:r>
        <w:t>Public Security Examination Commission</w:t>
      </w:r>
    </w:p>
    <w:p w:rsidR="00E4156A" w:rsidRDefault="00F0632F">
      <w:pPr>
        <w:pStyle w:val="enf7"/>
      </w:pPr>
      <w:r>
        <w:t>Public Security Intelligence Agency</w:t>
      </w:r>
    </w:p>
    <w:p w:rsidR="00E4156A" w:rsidRDefault="00F0632F">
      <w:pPr>
        <w:pStyle w:val="enf7"/>
      </w:pPr>
      <w:r>
        <w:t>Ministry of Foreign Affairs</w:t>
      </w:r>
    </w:p>
    <w:p w:rsidR="00E4156A" w:rsidRDefault="00F0632F">
      <w:pPr>
        <w:pStyle w:val="enf7"/>
      </w:pPr>
      <w:r>
        <w:t>Ministry of Finance</w:t>
      </w:r>
    </w:p>
    <w:p w:rsidR="00E4156A" w:rsidRDefault="00F0632F">
      <w:pPr>
        <w:pStyle w:val="enf7"/>
      </w:pPr>
      <w:r>
        <w:t>National Tax Agency</w:t>
      </w:r>
    </w:p>
    <w:p w:rsidR="00E4156A" w:rsidRDefault="00F0632F">
      <w:pPr>
        <w:pStyle w:val="enf7"/>
      </w:pPr>
      <w:r>
        <w:t xml:space="preserve">Ministry of Education, </w:t>
      </w:r>
      <w:r>
        <w:t>Culture, Sports, Science and Technology</w:t>
      </w:r>
    </w:p>
    <w:p w:rsidR="00E4156A" w:rsidRDefault="00F0632F">
      <w:pPr>
        <w:pStyle w:val="enf7"/>
      </w:pPr>
      <w:r>
        <w:t>Sports Agency</w:t>
      </w:r>
    </w:p>
    <w:p w:rsidR="00E4156A" w:rsidRDefault="00F0632F">
      <w:pPr>
        <w:pStyle w:val="enf7"/>
      </w:pPr>
      <w:r>
        <w:t>Agency for Cultural Affairs</w:t>
      </w:r>
    </w:p>
    <w:p w:rsidR="00E4156A" w:rsidRDefault="00F0632F">
      <w:pPr>
        <w:pStyle w:val="enf7"/>
      </w:pPr>
      <w:r>
        <w:t>Ministry of Health, Labour and Welfare</w:t>
      </w:r>
    </w:p>
    <w:p w:rsidR="00E4156A" w:rsidRDefault="00F0632F">
      <w:pPr>
        <w:pStyle w:val="enf7"/>
      </w:pPr>
      <w:r>
        <w:t>Ministry of Agriculture, Forestry and Fisheries</w:t>
      </w:r>
    </w:p>
    <w:p w:rsidR="00E4156A" w:rsidRDefault="00F0632F">
      <w:pPr>
        <w:pStyle w:val="enf7"/>
      </w:pPr>
      <w:r>
        <w:t>Forestry Agency</w:t>
      </w:r>
    </w:p>
    <w:p w:rsidR="00E4156A" w:rsidRDefault="00F0632F">
      <w:pPr>
        <w:pStyle w:val="enf7"/>
      </w:pPr>
      <w:r>
        <w:t>Fisheries Agency</w:t>
      </w:r>
    </w:p>
    <w:p w:rsidR="00E4156A" w:rsidRDefault="00F0632F">
      <w:pPr>
        <w:pStyle w:val="enf7"/>
      </w:pPr>
      <w:r>
        <w:t>Ministry of Economy, Trade and Industry</w:t>
      </w:r>
    </w:p>
    <w:p w:rsidR="00E4156A" w:rsidRDefault="00F0632F">
      <w:pPr>
        <w:pStyle w:val="enf7"/>
      </w:pPr>
      <w:r>
        <w:t xml:space="preserve">Agency for </w:t>
      </w:r>
      <w:r>
        <w:t>Natural Resources and Energy</w:t>
      </w:r>
    </w:p>
    <w:p w:rsidR="00E4156A" w:rsidRDefault="00F0632F">
      <w:pPr>
        <w:pStyle w:val="enf7"/>
      </w:pPr>
      <w:r>
        <w:t>Small and Medium Enterprise Agency</w:t>
      </w:r>
    </w:p>
    <w:p w:rsidR="00E4156A" w:rsidRDefault="00F0632F">
      <w:pPr>
        <w:pStyle w:val="enf7"/>
      </w:pPr>
      <w:r>
        <w:t>Ministry of Land, Infrastructure, Transport and Tourism</w:t>
      </w:r>
    </w:p>
    <w:p w:rsidR="00E4156A" w:rsidRDefault="00F0632F">
      <w:pPr>
        <w:pStyle w:val="enf7"/>
      </w:pPr>
      <w:r>
        <w:t>Meteorological Agency</w:t>
      </w:r>
    </w:p>
    <w:p w:rsidR="00E4156A" w:rsidRDefault="00F0632F">
      <w:pPr>
        <w:pStyle w:val="enf7"/>
      </w:pPr>
      <w:r>
        <w:t>Japan Coast Guard</w:t>
      </w:r>
    </w:p>
    <w:p w:rsidR="00E4156A" w:rsidRDefault="00F0632F">
      <w:pPr>
        <w:pStyle w:val="enf7"/>
      </w:pPr>
      <w:r>
        <w:t>Ministry of the Environment</w:t>
      </w:r>
    </w:p>
    <w:p w:rsidR="00E4156A" w:rsidRDefault="00F0632F">
      <w:pPr>
        <w:pStyle w:val="enf7"/>
      </w:pPr>
      <w:r>
        <w:t>Nuclear Regulation Authority</w:t>
      </w:r>
    </w:p>
    <w:p w:rsidR="00E4156A" w:rsidRDefault="00F0632F">
      <w:pPr>
        <w:pStyle w:val="enf7"/>
      </w:pPr>
      <w:r>
        <w:t>Ministry of Defense</w:t>
      </w:r>
    </w:p>
    <w:p w:rsidR="00E4156A" w:rsidRDefault="00F0632F">
      <w:pPr>
        <w:pStyle w:val="enf7"/>
      </w:pPr>
      <w:r>
        <w:t>Acquisition, Techno</w:t>
      </w:r>
      <w:r>
        <w:t>logy and Logistics Agency</w:t>
      </w:r>
    </w:p>
    <w:p w:rsidR="00E4156A" w:rsidRDefault="00F0632F">
      <w:pPr>
        <w:pStyle w:val="enf7"/>
      </w:pPr>
      <w:r>
        <w:t>Board of Audit of Japan</w:t>
      </w:r>
    </w:p>
    <w:p w:rsidR="00E4156A" w:rsidRDefault="00E4156A"/>
    <w:p w:rsidR="00E4156A" w:rsidRDefault="00F0632F">
      <w:pPr>
        <w:pStyle w:val="en8"/>
        <w:ind w:left="227" w:hanging="227"/>
      </w:pPr>
      <w:r>
        <w:t>Appended Table 2 (Re: Art. 3)</w:t>
      </w:r>
    </w:p>
    <w:p w:rsidR="00E4156A" w:rsidRDefault="00F0632F">
      <w:pPr>
        <w:pStyle w:val="enf6"/>
      </w:pPr>
      <w:r>
        <w:t>(i) Criminal Regulations to Control Explosives (Cabinet Ordinance No. 32 of 1884; limited to the provisions of Articles 1 through 6)</w:t>
      </w:r>
    </w:p>
    <w:p w:rsidR="00E4156A" w:rsidRDefault="00F0632F">
      <w:pPr>
        <w:pStyle w:val="enf6"/>
      </w:pPr>
      <w:r>
        <w:t>(ii) Penal Code (Act No. 45 of 1907; limit</w:t>
      </w:r>
      <w:r>
        <w:t xml:space="preserve">ed to the provisions of Articles 77 through 79, Article 81, Article 82, Article 87, Article 88, Article 93, Article 94, Article 106 (excluding item (iii)), Article 108, Article 109, paragraph (1), </w:t>
      </w:r>
      <w:r>
        <w:lastRenderedPageBreak/>
        <w:t>Article 112, the first sentence of Article 117, paragraph (</w:t>
      </w:r>
      <w:r>
        <w:t xml:space="preserve">1), Articles 125 through 127, Article 128 (excluding the part related to Article 124, paragraph (1) of the same Act), Article 146, Article 199, Article 203 (limited to the part related to Article 199 of the same Act), Article 225-2, paragraph (1), Article </w:t>
      </w:r>
      <w:r>
        <w:t>226, Article 228 (limited to the part related to Article 225-2, paragraph (1) and Article 226 of the same Act), Article 236, Articles 239 through 241 (excluding paragraph (2)) and Article 243 (excluding the part related to Article 236, Article 239, Article</w:t>
      </w:r>
      <w:r>
        <w:t xml:space="preserve"> 240 and Article 241, paragraph (3) of the same Act))</w:t>
      </w:r>
    </w:p>
    <w:p w:rsidR="00E4156A" w:rsidRDefault="00F0632F">
      <w:pPr>
        <w:pStyle w:val="enf6"/>
      </w:pPr>
      <w:r>
        <w:t>(iii) Act on Penal Provisions Incidental to the Convention for the Protection of Submarine Telegraph Cables (Act No. 20 of 1916; limited to the provisions of Article 1, paragraphs (1) and (2))</w:t>
      </w:r>
    </w:p>
    <w:p w:rsidR="00E4156A" w:rsidRDefault="00F0632F">
      <w:pPr>
        <w:pStyle w:val="enf6"/>
      </w:pPr>
      <w:r>
        <w:t>(iv) Nati</w:t>
      </w:r>
      <w:r>
        <w:t>onal Public Service Act [Act No. 120 of 1947; limited to the provisions of Article 109 (limited to the part related item (xii) (limited to the part related to Article 100, paragraphs (1) and (2) of the same Act))]</w:t>
      </w:r>
    </w:p>
    <w:p w:rsidR="00E4156A" w:rsidRDefault="00F0632F">
      <w:pPr>
        <w:pStyle w:val="enf6"/>
      </w:pPr>
      <w:r>
        <w:t>(v) Foreign Exchange and Foreign Trade Act</w:t>
      </w:r>
      <w:r>
        <w:t xml:space="preserve"> [Act No. 228 of 1949; limited to the provisions of Article 69-6, Article 69-7, paragraph (1) (for item (iv), limited to the part related to the obligation to obtain approval imposed for the implementation of a cabinet decision under Article 10, paragraph </w:t>
      </w:r>
      <w:r>
        <w:t>(1) of the same Act pursuant to the provisions of Article 48, paragraph (3) of the same Act; and for item (v), limited to the part related to the obligation to obtain approval imposed for the implementation of a cabinet decision under Article 10, paragraph</w:t>
      </w:r>
      <w:r>
        <w:t xml:space="preserve"> (1) of the same Act pursuant to the provisions of Article 52 of the same Act) and paragraph (2), as well as Article 70, paragraph (1) (limited to the part related to item (iii) (limited to the part related to the obligation to obtain permission imposed wh</w:t>
      </w:r>
      <w:r>
        <w:t>en a cabinet decision under Article 10, paragraph (1) of the same Act has been made pursuant to the provisions of Article 16, paragraph (1) of the same Act), item (vii) (limited to the part related to the obligation to obtain permission imposed when a cabi</w:t>
      </w:r>
      <w:r>
        <w:t>net decision under Article 10, paragraph (1) of the same Act has been made pursuant to the provisions of Article 21, paragraph (1) of the same Act), item (xiv) (limited to the part related to the obligation to obtain permission imposed when a cabinet decis</w:t>
      </w:r>
      <w:r>
        <w:t xml:space="preserve">ion under Article 10, paragraph (1) of the same Act has been made pursuant to the provisions of Article 24, paragraph (1) of the same Act), item (xvi), item (xviii) (limited to the part related to the obligation to obtain permission imposed when a cabinet </w:t>
      </w:r>
      <w:r>
        <w:t>decision under Article 10, paragraph (1) of the same Act has been made pursuant to the provisions of Article 25, paragraph (6) of the same Act), item (ixx), item (xx), item (xxxii), item (xxxv) and item (xxxvi) (for the part related to Article 48, paragrap</w:t>
      </w:r>
      <w:r>
        <w:t xml:space="preserve">h (3) of the same Act, limited to the part related to the obligation to obtain approval imposed for the implementation </w:t>
      </w:r>
      <w:r>
        <w:lastRenderedPageBreak/>
        <w:t>of a cabinet decision under Article 10, paragraph (1) of the same Act pursuant to the provisions of Article 48, paragraph (3) of the same</w:t>
      </w:r>
      <w:r>
        <w:t xml:space="preserve"> Act; or for the part related to Article 52 of the same Act, limited to the part related to the obligation to obtain approval imposed for the implementation of a cabinet decision under Article 10, paragraph (1) of the same Act pursuant to the provisions of</w:t>
      </w:r>
      <w:r>
        <w:t xml:space="preserve"> the Article 52 of the same Act) and paragraph (2))]</w:t>
      </w:r>
    </w:p>
    <w:p w:rsidR="00E4156A" w:rsidRDefault="00F0632F">
      <w:pPr>
        <w:pStyle w:val="enf6"/>
      </w:pPr>
      <w:r>
        <w:t>(vi) Radio Act (Act No. 131 of 1950; limited to the provisions of Article 108-2 (limited to the part related to radio stations used for the protection of life or the maintenance of public order))</w:t>
      </w:r>
    </w:p>
    <w:p w:rsidR="00E4156A" w:rsidRDefault="00F0632F">
      <w:pPr>
        <w:pStyle w:val="enf6"/>
      </w:pPr>
      <w:r>
        <w:t>(vii) Local Public Service Act (Act No. 261 of 1950; limited to the provisions of Article 60 (limited to the part related to item (ii)))</w:t>
      </w:r>
    </w:p>
    <w:p w:rsidR="00E4156A" w:rsidRDefault="00F0632F">
      <w:pPr>
        <w:pStyle w:val="enf6"/>
      </w:pPr>
      <w:r>
        <w:t>(viii) Special Criminal Act Attendant upon the Enforcement of the "Agreement under Article VI of the Treaty of Mutual C</w:t>
      </w:r>
      <w:r>
        <w:t>ooperation and Security between Japan and the United States of America regarding Facilities and Areas and the Status of United States Armed Forces in Japan" (Act No. 138 of 1952; limited to the provisions of Article 5 and Article 6, and Article 7, paragrap</w:t>
      </w:r>
      <w:r>
        <w:t>hs (1) and (2))</w:t>
      </w:r>
    </w:p>
    <w:p w:rsidR="00E4156A" w:rsidRDefault="00F0632F">
      <w:pPr>
        <w:pStyle w:val="enf6"/>
      </w:pPr>
      <w:r>
        <w:t>(ix) Subversive Activities Prevention Act (Act No. 240 of 1952; limited to the provisions of Article 38, paragraphs (1) and (2), Article 39, Article 40, Article 42 and Article 43)</w:t>
      </w:r>
    </w:p>
    <w:p w:rsidR="00E4156A" w:rsidRDefault="00F0632F">
      <w:pPr>
        <w:pStyle w:val="enf6"/>
      </w:pPr>
      <w:r>
        <w:t>(x) Ordnance Manufacturing Act (Act No. 145 of 1953; limited</w:t>
      </w:r>
      <w:r>
        <w:t xml:space="preserve"> to the provisions of Article 31, Article 31-2 and Article 31-3 (limited to the part related to item (iv)))</w:t>
      </w:r>
    </w:p>
    <w:p w:rsidR="00E4156A" w:rsidRDefault="00F0632F">
      <w:pPr>
        <w:pStyle w:val="enf6"/>
      </w:pPr>
      <w:r>
        <w:t xml:space="preserve">(xi) Customs Act (Act No. 61 of 1954; limited to the provisions of Article 109, paragraphs (1), (3) and (4) (limited to the part related to Article </w:t>
      </w:r>
      <w:r>
        <w:t>69-11, paragraph (1), items (ii), (iii), (v) and (v)-2 of the same Act), Article 109-2, paragraphs (1), (3) and (4) (limited to the part related to Article 69-11, paragraph (1), items (ii), (iii) and (v)-2 of the same Act) and Article 112, paragraph (1) (l</w:t>
      </w:r>
      <w:r>
        <w:t>imited to the part related to Article 109, paragraph (1) (limited to the part related to Article 69-11, paragraph (1), items (ii), (iii), (v) and (v)-2 of the same Act) and Article 109-2, paragraph (1) of the same Act (limited to the part related to Articl</w:t>
      </w:r>
      <w:r>
        <w:t>e 69-11, paragraph (1), items (ii), (iii) and (v)-2 of the same Act)))</w:t>
      </w:r>
    </w:p>
    <w:p w:rsidR="00E4156A" w:rsidRDefault="00F0632F">
      <w:pPr>
        <w:pStyle w:val="enf6"/>
      </w:pPr>
      <w:r>
        <w:t>(xii) Self-Defense Forces Act (Act No. 165 of 1954; limited to the provisions of Article 118, paragraph (1) (limited to the part related to item (i)), paragraph (2) and Article 121)</w:t>
      </w:r>
    </w:p>
    <w:p w:rsidR="00E4156A" w:rsidRDefault="00F0632F">
      <w:pPr>
        <w:pStyle w:val="enf6"/>
      </w:pPr>
      <w:r>
        <w:t>(xi</w:t>
      </w:r>
      <w:r>
        <w:t>ii) Act on Protection of Secrets Incidental to the "Mutual Defense Assistance Agreement Between Japan and the United States of America" (Act No. 166 of 1954; limited to the provisions of Article 3 and Article 5, paragraphs (1) through (3))</w:t>
      </w:r>
    </w:p>
    <w:p w:rsidR="00E4156A" w:rsidRDefault="00F0632F">
      <w:pPr>
        <w:pStyle w:val="enf6"/>
      </w:pPr>
      <w:r>
        <w:t>(xiv) National H</w:t>
      </w:r>
      <w:r>
        <w:t xml:space="preserve">ighway Act (Act No. 79 of 1957; limited to the provisions of </w:t>
      </w:r>
      <w:r>
        <w:lastRenderedPageBreak/>
        <w:t>Articles 26 and 27)</w:t>
      </w:r>
    </w:p>
    <w:p w:rsidR="00E4156A" w:rsidRDefault="00F0632F">
      <w:pPr>
        <w:pStyle w:val="enf6"/>
      </w:pPr>
      <w:r>
        <w:t>(xv) Act for Controlling the Possession of Firearms or Swords and Other Such Weapons (Act No. 6 of 1958; limited to the provisions of Articles 31 through 31-4, Articles 31-6 t</w:t>
      </w:r>
      <w:r>
        <w:t>hrough 31-9 and Articles 31-11 through 31-13)</w:t>
      </w:r>
    </w:p>
    <w:p w:rsidR="00E4156A" w:rsidRDefault="00F0632F">
      <w:pPr>
        <w:pStyle w:val="enf6"/>
      </w:pPr>
      <w:r>
        <w:t>(xvi) Special Measures Act on the Punishment of Acts Endangering Safe Operation of Shinkansen Railways (Act No. 111 of 1964; limited to the provisions of Article 2, paragraph (1))</w:t>
      </w:r>
    </w:p>
    <w:p w:rsidR="00E4156A" w:rsidRDefault="00F0632F">
      <w:pPr>
        <w:pStyle w:val="enf6"/>
      </w:pPr>
      <w:r>
        <w:t>(xvii) Act on the Punishment o</w:t>
      </w:r>
      <w:r>
        <w:t>f Breaking or Damaging Submarine Cables, etc. Incidental to Enforcement of the "Convention on the High Seas" (Act No. 102 of 1968; limited to the provisions of Article 1, paragraph (1), Article 2, paragraph (1) and Article 3)</w:t>
      </w:r>
    </w:p>
    <w:p w:rsidR="00E4156A" w:rsidRDefault="00F0632F">
      <w:pPr>
        <w:pStyle w:val="enf6"/>
      </w:pPr>
      <w:r>
        <w:t xml:space="preserve">(xviii) Act on the Punishment </w:t>
      </w:r>
      <w:r>
        <w:t>of Unlawful Seizure of Aircraft (Act No. 68 of 1970)</w:t>
      </w:r>
    </w:p>
    <w:p w:rsidR="00E4156A" w:rsidRDefault="00F0632F">
      <w:pPr>
        <w:pStyle w:val="enf6"/>
      </w:pPr>
      <w:r>
        <w:t>(xix) Act on the Punishment of Use etc. of Molotov Cocktails (Act No. 17 of 1972)</w:t>
      </w:r>
    </w:p>
    <w:p w:rsidR="00E4156A" w:rsidRDefault="00F0632F">
      <w:pPr>
        <w:pStyle w:val="enf6"/>
      </w:pPr>
      <w:r>
        <w:t>(xx) Act on the Punishment of Acts Endangering Aviation (Act No. 87 of 1974; limited to the provisions of Articles 1 thro</w:t>
      </w:r>
      <w:r>
        <w:t>ugh 5)</w:t>
      </w:r>
    </w:p>
    <w:p w:rsidR="00E4156A" w:rsidRDefault="00F0632F">
      <w:pPr>
        <w:pStyle w:val="enf6"/>
      </w:pPr>
      <w:r>
        <w:t>(xxi) Act on the Punishment of Coercion and Other Acts Committed by Hostage Takers (Act No. 48 of 1978)</w:t>
      </w:r>
    </w:p>
    <w:p w:rsidR="00E4156A" w:rsidRDefault="00F0632F">
      <w:pPr>
        <w:pStyle w:val="enf6"/>
      </w:pPr>
      <w:r>
        <w:t>(xxii) Act on Implementing Conventions including the Convention on the Prohibition of the Development, Production and Stockpiling of Bacteriologi</w:t>
      </w:r>
      <w:r>
        <w:t>cal (Biological) and Toxin Weapons and on Their Destruction (Act No. 61 of 1982; limited to the provisions of Articles 9 and 10)</w:t>
      </w:r>
    </w:p>
    <w:p w:rsidR="00E4156A" w:rsidRDefault="00F0632F">
      <w:pPr>
        <w:pStyle w:val="enf6"/>
      </w:pPr>
      <w:r>
        <w:t>(xxiii) Act on Special Measures concerning Prevention of Toxic Contamination of Food Distributed through Marketing Channels (Ac</w:t>
      </w:r>
      <w:r>
        <w:t>t No. 103 of 1987; limited to the provisions of Article 9, paragraphs (1) through (3))</w:t>
      </w:r>
    </w:p>
    <w:p w:rsidR="00E4156A" w:rsidRDefault="00F0632F">
      <w:pPr>
        <w:pStyle w:val="enf6"/>
      </w:pPr>
      <w:r>
        <w:t>(xxiv) Act on Prohibition of Chemical Weapons and the Control, etc. of Specific Chemicals (Act No. 65 of 1995; limited to the provisions of Articles 38 through 41)</w:t>
      </w:r>
    </w:p>
    <w:p w:rsidR="00E4156A" w:rsidRDefault="00F0632F">
      <w:pPr>
        <w:pStyle w:val="enf6"/>
      </w:pPr>
      <w:r>
        <w:t>(xxv)</w:t>
      </w:r>
      <w:r>
        <w:t xml:space="preserve"> Act on Prevention of Bodily Harm by Sarin and Similar Substances (Act No. 78 of 1995)</w:t>
      </w:r>
    </w:p>
    <w:p w:rsidR="00E4156A" w:rsidRDefault="00F0632F">
      <w:pPr>
        <w:pStyle w:val="enf6"/>
      </w:pPr>
      <w:r>
        <w:t>(xxvi) Act on the Prevention of Infectious Diseases and Medical Care for Patients with Infectious Diseases (Act No. 114 of 1998; limited to the provisions of Articles 67</w:t>
      </w:r>
      <w:r>
        <w:t xml:space="preserve"> through 71)</w:t>
      </w:r>
    </w:p>
    <w:p w:rsidR="00E4156A" w:rsidRDefault="00F0632F">
      <w:pPr>
        <w:pStyle w:val="enf6"/>
      </w:pPr>
      <w:r>
        <w:t>(xxvii) Act on the Prohibition of the Manufacture and Regulation of Possession of Anti-Personnel Mines (Act No. 116 of 1998; limited to the provisions of Articles 22 and 23)</w:t>
      </w:r>
    </w:p>
    <w:p w:rsidR="00E4156A" w:rsidRDefault="00F0632F">
      <w:pPr>
        <w:pStyle w:val="enf6"/>
      </w:pPr>
      <w:r>
        <w:t>(xxviii) Act on Punishment of Organized Crimes and Control of Crime P</w:t>
      </w:r>
      <w:r>
        <w:t>roceeds [Act No. 136 of 1999; limited to the provisions of Article 3 (limited to the part related to paragraph (1), items (vii) through (x) and items (xii) and (xv)), Article 4 (limited to the part related to Article 3, paragraph (1), items (vii), (ix) and</w:t>
      </w:r>
      <w:r>
        <w:t xml:space="preserve"> (x) of the same Act), Article 6 (limited to the part related to paragraph (1), item (i)), and Article 6-2, paragraphs (1) and (2) (limited to the part related to Appended Table 4, item (i) of the same Act (limited to the part related to Appended Table 3, </w:t>
      </w:r>
      <w:r>
        <w:t>item (i) (limited to the part related to Article 3 of the same Act (limited to the part related to paragraph (1), items (vii) through (x) and items (xii) and (xv) of the same Act)), item (ii), (a) through (c) and (d) (limited to the part related to Article</w:t>
      </w:r>
      <w:r>
        <w:t xml:space="preserve"> 108, Article 109, paragraph (1) and the first sentence of Article 117, paragraph (1) of the Criminal Code), (f), (h) (limited to the part related to the first sentence of Article 146 of the Criminal Code), (r) (limited to the part related to Article 226 o</w:t>
      </w:r>
      <w:r>
        <w:t>f the Criminal Code) and (t) (limited to the part related to Articles 236 and 239 of the Criminal Code), item (iii), item (vi), item (xvi) (for the part related to Article 69-7, paragraph (1) of the Foreign Exchange and Foreign Trade Act, in the case of it</w:t>
      </w:r>
      <w:r>
        <w:t xml:space="preserve">em (iv) of the same paragraph, limited to the part related to the obligation to obtain approval imposed for the implementation of a cabinet decision under Article 10, paragraph (1) of the same Act pursuant to the provisions of Article 48, paragraph (3) of </w:t>
      </w:r>
      <w:r>
        <w:t>the same Act; or, in the case of Article 69-7, paragraph (1), item (v) of the same Act, limited to the part related to the obligation to obtain approval imposed for the implementation of a cabinet decision under Article 10, paragraph (1) of the same Act pu</w:t>
      </w:r>
      <w:r>
        <w:t xml:space="preserve">rsuant to the provisions of Article 52 of the same Act), item (xvii) (limited to the part related to the radio stations used for the protection of life or the maintenance of public order provided for in Article 108-2, paragraph (1) of the Radio Act), item </w:t>
      </w:r>
      <w:r>
        <w:t>(xxix), item (xxxii), item (xxxiv) (limited to the part related to Article 109, paragraph (1) of the Customs Act (limited to the part related to Article 69-11, paragraph (1), items (ii), (iii), (v) and (v)-2 of the same Act; hereinafter the same applies in</w:t>
      </w:r>
      <w:r>
        <w:t xml:space="preserve"> this item), Article 109-2, paragraph (1) of the Customs Act (limited to the part related to Article 69-11, paragraph (1), items (ii), (iii) and (v)-2 of the same Act; hereinafter the same applies in this item) and Article 112, paragraph (1) of the Customs</w:t>
      </w:r>
      <w:r>
        <w:t xml:space="preserve"> Act (limited to the part related to Article 109, paragraph (1) and Article 109-2, paragraph (1) of the same Act)), item (xxxvi), item (xl), item (xlii), item (l), item (liv), item (lvi), item (lviii), items (lx) through (lxii), item (lxxi), item (lxxii), </w:t>
      </w:r>
      <w:r>
        <w:t>item (lxxviii), item (lxxix), item (lxxxii), and items (lxxxvii) through (lxxxix)))]</w:t>
      </w:r>
    </w:p>
    <w:p w:rsidR="00E4156A" w:rsidRDefault="00F0632F">
      <w:pPr>
        <w:pStyle w:val="enf6"/>
      </w:pPr>
      <w:r>
        <w:t>(xxix) Act on the Control of Organizations that have Committed Acts of Indiscriminate Mass Murder (Act No. 147 of 1999; limited to the provisions of Articles 38 and 39)</w:t>
      </w:r>
    </w:p>
    <w:p w:rsidR="00E4156A" w:rsidRDefault="00F0632F">
      <w:pPr>
        <w:pStyle w:val="enf6"/>
      </w:pPr>
      <w:r>
        <w:t>(x</w:t>
      </w:r>
      <w:r>
        <w:t>xx) Act on the Punishment of Financing Offences of Public Intimidation (Act No. 67 of 2002; limited to the provisions of Articles 2 through 5)</w:t>
      </w:r>
    </w:p>
    <w:p w:rsidR="00E4156A" w:rsidRDefault="00F0632F">
      <w:pPr>
        <w:pStyle w:val="enf6"/>
      </w:pPr>
      <w:r>
        <w:t>(xxxi) Act on the Punishment of Acts Endangering Human Lives by Generating Radiation (Act No. 38 of 2007)</w:t>
      </w:r>
    </w:p>
    <w:p w:rsidR="00E4156A" w:rsidRDefault="00F0632F">
      <w:pPr>
        <w:pStyle w:val="enf6"/>
      </w:pPr>
      <w:r>
        <w:t>(xxxii)</w:t>
      </w:r>
      <w:r>
        <w:t xml:space="preserve"> Act on the Punishment of Acts of Piracy and Measures against Acts of Piracy (Act No. 55 of 2009)</w:t>
      </w:r>
    </w:p>
    <w:p w:rsidR="00E4156A" w:rsidRDefault="00F0632F">
      <w:pPr>
        <w:pStyle w:val="enf6"/>
      </w:pPr>
      <w:r>
        <w:t>(xxxiii) Act on the Prohibition of Manufacturing Cluster Munitions and Restricting on Retention of Cluster Munitions (Act No. 85 of 2009; limited to the provi</w:t>
      </w:r>
      <w:r>
        <w:t>sions of Articles 21 and 22)</w:t>
      </w:r>
    </w:p>
    <w:p w:rsidR="00E4156A" w:rsidRDefault="00F0632F">
      <w:pPr>
        <w:pStyle w:val="enf6"/>
      </w:pPr>
      <w:r>
        <w:t>(xxxiv) Act on Special Measures concerning Cargo Inspections etc. conducted by Japan taking into Consideration United Nations Security Council Resolution 1874, etc. (Act No. 43 of 2010)</w:t>
      </w:r>
    </w:p>
    <w:p w:rsidR="00E4156A" w:rsidRDefault="00F0632F">
      <w:pPr>
        <w:pStyle w:val="enf6"/>
      </w:pPr>
      <w:r>
        <w:t>(xxxv) Act on the Protection of Specially</w:t>
      </w:r>
      <w:r>
        <w:t xml:space="preserve"> Designated Secrets (Act No. 108 of 2013; limited to the provisions of Article 23, paragraphs (1) through (3), Article 24, paragraphs (1) and (2) and Article 25)</w:t>
      </w:r>
    </w:p>
    <w:p w:rsidR="00E4156A" w:rsidRDefault="00F0632F">
      <w:pPr>
        <w:pStyle w:val="enf6"/>
      </w:pPr>
      <w:r>
        <w:t xml:space="preserve">(xxxvi) Act on Special Measures concerning the Freezing, etc. of the Assets of </w:t>
      </w:r>
      <w:r>
        <w:t>International Terrorists conducted by Japan taking into consideration United Nations Security Council Resolution 1267, etc. (Act No. 124 of 2014)</w:t>
      </w:r>
    </w:p>
    <w:p w:rsidR="00E4156A" w:rsidRDefault="00E4156A"/>
    <w:p w:rsidR="00E4156A" w:rsidRDefault="00F0632F">
      <w:pPr>
        <w:pStyle w:val="en8"/>
        <w:ind w:left="227" w:hanging="227"/>
      </w:pPr>
      <w:r>
        <w:t>Appended Table 3 (Re: Art. 4)</w:t>
      </w:r>
    </w:p>
    <w:p w:rsidR="00E4156A" w:rsidRDefault="00F0632F">
      <w:pPr>
        <w:pStyle w:val="enf6"/>
      </w:pPr>
      <w:r>
        <w:t xml:space="preserve">(i) the case where a disposition under Article 47, paragraph (1) of the Act on </w:t>
      </w:r>
      <w:r>
        <w:t>Prohibition of Private Monopolization and Maintenance of Fair Trade (Act No. 54 of 1947) or an investigation of a criminal case provided for in Article 101, paragraph (1) of the same Act is carried out;</w:t>
      </w:r>
    </w:p>
    <w:p w:rsidR="00E4156A" w:rsidRDefault="00F0632F">
      <w:pPr>
        <w:pStyle w:val="enf6"/>
      </w:pPr>
      <w:r>
        <w:t xml:space="preserve">(ii) the case where an investigation under </w:t>
      </w:r>
      <w:r>
        <w:t>Article 100, paragraph (1) of the Local Autonomy Act (Act No. 67 of 1947) is carried out;</w:t>
      </w:r>
    </w:p>
    <w:p w:rsidR="00E4156A" w:rsidRDefault="00F0632F">
      <w:pPr>
        <w:pStyle w:val="enf6"/>
      </w:pPr>
      <w:r>
        <w:t>(iii) the case where a request for report or submission of information or an inspection under the provisions of the Financial Instruments and Exchange Act (Act No. 25</w:t>
      </w:r>
      <w:r>
        <w:t xml:space="preserve"> of 1948) (limited to the requests for information or inspection concerning the cases of surcharge under Chapter VI-2 of the same Act), a disposition under Article 177 of the same Act, trial proceedings under Section 2 of the same Chapter, a disposition un</w:t>
      </w:r>
      <w:r>
        <w:t>der Article 187 of the same Act (including as applied mutatis mutandis pursuant to Article 26, paragraph (7) of the Act on Investment Trusts and Investment Corporations (Act No. 198 of 1951) (including as applied mutatis pursuant to Article 54, paragraph (</w:t>
      </w:r>
      <w:r>
        <w:t>1) of the same Act), Article 60, paragraph (3), Article 219, paragraph (3) and Article 223, paragraph (3) of the same Act; and in the case where a disposition under Article 187, paragraph (1) of the Financial Instruments and Exchange Act, limited to the di</w:t>
      </w:r>
      <w:r>
        <w:t>sposition related to a petition under Article 192 of the same Act), or a criminal investigation under Article 210, paragraph (1) of the same Act (including as applied mutatis pursuant to Article 102 of the Act on the Provision of Financial Services (Act No</w:t>
      </w:r>
      <w:r>
        <w:t>. 101 of 2000) and Article 32 of the Act on Preventing the Transfer of Criminal Proceeds (Act No. 22 of 2007)) is carried out;</w:t>
      </w:r>
    </w:p>
    <w:p w:rsidR="00E4156A" w:rsidRDefault="00F0632F">
      <w:pPr>
        <w:pStyle w:val="enf6"/>
      </w:pPr>
      <w:r>
        <w:t>(iv) the case where a disposition under Article 33, paragraph (1) of the Certified Public Accountants Act (Act No. 103 of 1948) (</w:t>
      </w:r>
      <w:r>
        <w:t>including as applied mutatis mutandis pursuant to Article 34-21-2, paragraph (7) of the same Act; limited to the disposition relating to a case of surcharge under Article 31-2, paragraph (1) or Article 34-21-2, paragraph (1) of the same Act) or a trial pro</w:t>
      </w:r>
      <w:r>
        <w:t>ceeding under Chapter V-5 of the same Act is carried out;</w:t>
      </w:r>
    </w:p>
    <w:p w:rsidR="00E4156A" w:rsidRDefault="00F0632F">
      <w:pPr>
        <w:pStyle w:val="enf6"/>
      </w:pPr>
      <w:r>
        <w:t>(v) the case where an examination under Article 2, paragraph (1), item (i) of the Prosecution Review Commissions Act (Act No. 147 of 1948) is carried out;</w:t>
      </w:r>
    </w:p>
    <w:p w:rsidR="00E4156A" w:rsidRDefault="00F0632F">
      <w:pPr>
        <w:pStyle w:val="enf6"/>
      </w:pPr>
      <w:r>
        <w:t xml:space="preserve">(vi) the case where an investigation under </w:t>
      </w:r>
      <w:r>
        <w:t>Article 6-2, paragraph (1) or (3) of the Juvenile Act (Act No. 168 of 1948) is carried out;</w:t>
      </w:r>
    </w:p>
    <w:p w:rsidR="00E4156A" w:rsidRDefault="00F0632F">
      <w:pPr>
        <w:pStyle w:val="enf6"/>
      </w:pPr>
      <w:r>
        <w:t>(vii) the case where a questioning, inspection, request for presentation or submission of information, request for cooperation, or an investigation regarding a crim</w:t>
      </w:r>
      <w:r>
        <w:t>inal case under tax related laws or municipal ordinances based thereon is carried out;</w:t>
      </w:r>
    </w:p>
    <w:p w:rsidR="00E4156A" w:rsidRDefault="00F0632F">
      <w:pPr>
        <w:pStyle w:val="enf6"/>
      </w:pPr>
      <w:r>
        <w:t xml:space="preserve">(viii) the case where a request for disposition under Article 11 of the Subversive Activities Prevention Act, an examination under Article 22, paragraph (1) of the same </w:t>
      </w:r>
      <w:r>
        <w:t>Act, an investigation under Article 27 of the same Act or a request for inspection of documents and evidence under Article 28, paragraph (1) of the same Act (including as applied mutatis mutandis pursuant Article 30 of the Act on the Control of Organizatio</w:t>
      </w:r>
      <w:r>
        <w:t>ns that have committed Acts of Indiscriminate Mass Murder) is carried out;</w:t>
      </w:r>
    </w:p>
    <w:p w:rsidR="00E4156A" w:rsidRDefault="00F0632F">
      <w:pPr>
        <w:pStyle w:val="enf6"/>
      </w:pPr>
      <w:r>
        <w:t xml:space="preserve">(ix) the case where assistance provided for in Article 1, item (i) of the Act on International Assistance in Investigation and Other Related Matters (Act No. 69 of 1980) (excluding </w:t>
      </w:r>
      <w:r>
        <w:t>a transfer of a sentenced inmate for testimony provided for in item (iv) of the same Article) or cooperation under Article 18, paragraph (1) of the same Act is carried out;</w:t>
      </w:r>
    </w:p>
    <w:p w:rsidR="00E4156A" w:rsidRDefault="00F0632F">
      <w:pPr>
        <w:pStyle w:val="enf6"/>
      </w:pPr>
      <w:r>
        <w:t>(x) the case where assistance under Article 21 of the Act concerning Special Provis</w:t>
      </w:r>
      <w:r>
        <w:t>ions etc. for the Narcotics and Psychotropics Control Act, etc. for the Prevention of Activities etc. Encouraging Illicit Conduct involving Controlled Substances through International Cooperation (Act No. 94 of 1991) is carried out;</w:t>
      </w:r>
    </w:p>
    <w:p w:rsidR="00E4156A" w:rsidRDefault="00F0632F">
      <w:pPr>
        <w:pStyle w:val="enf6"/>
      </w:pPr>
      <w:r>
        <w:t>(xi) the case where a c</w:t>
      </w:r>
      <w:r>
        <w:t>onsultation under Article 19, paragraph (1) of the Act on Access to Information held by Administrative Organs (Act No. 42 of 1999) is carried out;</w:t>
      </w:r>
    </w:p>
    <w:p w:rsidR="00E4156A" w:rsidRDefault="00F0632F">
      <w:pPr>
        <w:pStyle w:val="enf6"/>
      </w:pPr>
      <w:r>
        <w:t xml:space="preserve">(xii) the case where assistance under Article 59, paragraph (1) or (2) of the Act on Punishment of Organized </w:t>
      </w:r>
      <w:r>
        <w:t>Crimes and Control of Crime Proceeds is carried out;</w:t>
      </w:r>
    </w:p>
    <w:p w:rsidR="00E4156A" w:rsidRDefault="00F0632F">
      <w:pPr>
        <w:pStyle w:val="enf6"/>
      </w:pPr>
      <w:r>
        <w:t>(xiii) the case where an investigation under Article 7, paragraph (1), Article 14, paragraph (1) or Article 29 of the Act on the Control of Organizations that Committed Indiscriminate Mass Murder, an on-</w:t>
      </w:r>
      <w:r>
        <w:t>site inspection under Article 7, paragraph (2) or Article 14, paragraph (2) of the same Act or a request for disposition under Article 12, paragraph (1) of the same Act is carried out;</w:t>
      </w:r>
    </w:p>
    <w:p w:rsidR="00E4156A" w:rsidRDefault="00F0632F">
      <w:pPr>
        <w:pStyle w:val="enf6"/>
      </w:pPr>
      <w:r>
        <w:t xml:space="preserve">(xiv) the case where a consultation under Article 19, paragraph (1) of </w:t>
      </w:r>
      <w:r>
        <w:t>the Act on Access to Information held by Incorporated Administrative Agencies (Act No. 140 of 2001) is carried out;</w:t>
      </w:r>
    </w:p>
    <w:p w:rsidR="00E4156A" w:rsidRDefault="00F0632F">
      <w:pPr>
        <w:pStyle w:val="enf6"/>
      </w:pPr>
      <w:r>
        <w:t>(xv) the case where procedures to restore stolen and misappropriated property provided for in Article 6, paragraph (1) of the Act on Issuanc</w:t>
      </w:r>
      <w:r>
        <w:t>e of Remission Payments Using Stolen and Misappropriated Property (Act No. 87 of 2006) or a procedure to restore property transferred from abroad provided for in Article 37, paragraph (1) of the same Act is carried out;</w:t>
      </w:r>
    </w:p>
    <w:p w:rsidR="00E4156A" w:rsidRDefault="00F0632F">
      <w:pPr>
        <w:pStyle w:val="enf6"/>
      </w:pPr>
      <w:r>
        <w:t>(xvi) the case where provision of ev</w:t>
      </w:r>
      <w:r>
        <w:t>idence provided for in Article 2, item (iv) of the Act on Cooperation with the International Criminal Court (Act No. 37 of 2007), cooperation with enforcement provided for in item (x) of the same Article or a measure relating to the investigation of a crim</w:t>
      </w:r>
      <w:r>
        <w:t>inal case before the ICC provided for in Article 52, paragraph (1) of the same Act is carried out; or</w:t>
      </w:r>
    </w:p>
    <w:p w:rsidR="00E4156A" w:rsidRDefault="00F0632F">
      <w:pPr>
        <w:pStyle w:val="enf6"/>
      </w:pPr>
      <w:r>
        <w:t>(xvii) the case where a transfer under Article 8, paragraph (1), Article 11, paragraph (4) or Article 14, paragraph (2) of the Public Records and Archives</w:t>
      </w:r>
      <w:r>
        <w:t xml:space="preserve"> Management Act (Act No. 66 of 2009) or a consultation under Article 21, paragraph (4) of the same Act is carried out.</w:t>
      </w:r>
    </w:p>
    <w:sectPr w:rsidR="00E4156A" w:rsidSect="00E415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56A" w:rsidRDefault="00E4156A" w:rsidP="00E4156A">
      <w:r>
        <w:separator/>
      </w:r>
    </w:p>
  </w:endnote>
  <w:endnote w:type="continuationSeparator" w:id="0">
    <w:p w:rsidR="00E4156A" w:rsidRDefault="00E4156A" w:rsidP="00E4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56A" w:rsidRDefault="00E4156A">
    <w:pPr>
      <w:pStyle w:val="a3"/>
    </w:pPr>
    <w:r>
      <w:fldChar w:fldCharType="begin"/>
    </w:r>
    <w:r>
      <w:instrText xml:space="preserve"> PAGE  \* MERGEFORMAT </w:instrText>
    </w:r>
    <w:r>
      <w:fldChar w:fldCharType="separate"/>
    </w:r>
    <w:r w:rsidR="00F063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56A" w:rsidRDefault="00E4156A" w:rsidP="00E4156A">
      <w:r>
        <w:separator/>
      </w:r>
    </w:p>
  </w:footnote>
  <w:footnote w:type="continuationSeparator" w:id="0">
    <w:p w:rsidR="00E4156A" w:rsidRDefault="00E4156A" w:rsidP="00E41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88D"/>
    <w:multiLevelType w:val="multilevel"/>
    <w:tmpl w:val="B7582C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FA6076"/>
    <w:multiLevelType w:val="multilevel"/>
    <w:tmpl w:val="92902B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8A4BC9"/>
    <w:multiLevelType w:val="multilevel"/>
    <w:tmpl w:val="328A32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AA46ADA"/>
    <w:multiLevelType w:val="multilevel"/>
    <w:tmpl w:val="FCE46A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9A132A"/>
    <w:multiLevelType w:val="multilevel"/>
    <w:tmpl w:val="B9E63D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FB5F0B"/>
    <w:multiLevelType w:val="multilevel"/>
    <w:tmpl w:val="FDC4EE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5D4081"/>
    <w:multiLevelType w:val="multilevel"/>
    <w:tmpl w:val="A6C09F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E33A38"/>
    <w:multiLevelType w:val="multilevel"/>
    <w:tmpl w:val="57F240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A23850"/>
    <w:multiLevelType w:val="multilevel"/>
    <w:tmpl w:val="2E8035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E15613"/>
    <w:multiLevelType w:val="multilevel"/>
    <w:tmpl w:val="6C3A6E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350B2C"/>
    <w:multiLevelType w:val="multilevel"/>
    <w:tmpl w:val="82EE66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2F61AD"/>
    <w:multiLevelType w:val="multilevel"/>
    <w:tmpl w:val="D278FD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B7FCE"/>
    <w:multiLevelType w:val="multilevel"/>
    <w:tmpl w:val="BD68C3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00494194">
    <w:abstractNumId w:val="9"/>
  </w:num>
  <w:num w:numId="2" w16cid:durableId="444081211">
    <w:abstractNumId w:val="1"/>
  </w:num>
  <w:num w:numId="3" w16cid:durableId="500855482">
    <w:abstractNumId w:val="6"/>
  </w:num>
  <w:num w:numId="4" w16cid:durableId="1165240619">
    <w:abstractNumId w:val="0"/>
  </w:num>
  <w:num w:numId="5" w16cid:durableId="1210875550">
    <w:abstractNumId w:val="10"/>
  </w:num>
  <w:num w:numId="6" w16cid:durableId="350575159">
    <w:abstractNumId w:val="8"/>
  </w:num>
  <w:num w:numId="7" w16cid:durableId="1556428211">
    <w:abstractNumId w:val="4"/>
  </w:num>
  <w:num w:numId="8" w16cid:durableId="1615747593">
    <w:abstractNumId w:val="7"/>
  </w:num>
  <w:num w:numId="9" w16cid:durableId="2007900415">
    <w:abstractNumId w:val="5"/>
  </w:num>
  <w:num w:numId="10" w16cid:durableId="2090730464">
    <w:abstractNumId w:val="12"/>
  </w:num>
  <w:num w:numId="11" w16cid:durableId="1273592475">
    <w:abstractNumId w:val="11"/>
  </w:num>
  <w:num w:numId="12" w16cid:durableId="1428379015">
    <w:abstractNumId w:val="2"/>
  </w:num>
  <w:num w:numId="13" w16cid:durableId="1141384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156A"/>
    <w:rsid w:val="00E4156A"/>
    <w:rsid w:val="00F063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5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15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156A"/>
    <w:rPr>
      <w:rFonts w:ascii="Century" w:eastAsia="Century" w:hAnsi="Century"/>
    </w:rPr>
  </w:style>
  <w:style w:type="paragraph" w:customStyle="1" w:styleId="ja0">
    <w:name w:val="款（ja）"/>
    <w:basedOn w:val="a"/>
    <w:rsid w:val="00E4156A"/>
    <w:pPr>
      <w:widowControl w:val="0"/>
      <w:ind w:left="1321" w:hanging="221"/>
    </w:pPr>
    <w:rPr>
      <w:rFonts w:ascii="ＭＳ 明朝" w:eastAsia="ＭＳ 明朝" w:hAnsi="ＭＳ 明朝" w:cs="ＭＳ 明朝"/>
      <w:b/>
    </w:rPr>
  </w:style>
  <w:style w:type="paragraph" w:customStyle="1" w:styleId="en0">
    <w:name w:val="款（en）"/>
    <w:basedOn w:val="ja0"/>
    <w:rsid w:val="00E4156A"/>
    <w:rPr>
      <w:rFonts w:ascii="Century" w:eastAsia="Century" w:hAnsi="Century" w:cs="Century"/>
    </w:rPr>
  </w:style>
  <w:style w:type="paragraph" w:customStyle="1" w:styleId="ja1">
    <w:name w:val="前文（ja）"/>
    <w:basedOn w:val="a"/>
    <w:rsid w:val="00E4156A"/>
    <w:pPr>
      <w:widowControl w:val="0"/>
      <w:ind w:firstLine="219"/>
    </w:pPr>
    <w:rPr>
      <w:rFonts w:ascii="ＭＳ 明朝" w:eastAsia="ＭＳ 明朝" w:hAnsi="ＭＳ 明朝" w:cs="ＭＳ 明朝"/>
    </w:rPr>
  </w:style>
  <w:style w:type="paragraph" w:customStyle="1" w:styleId="en1">
    <w:name w:val="前文（en）"/>
    <w:basedOn w:val="ja1"/>
    <w:rsid w:val="00E4156A"/>
    <w:rPr>
      <w:rFonts w:ascii="Century" w:eastAsia="Century" w:hAnsi="Century" w:cs="Century"/>
    </w:rPr>
  </w:style>
  <w:style w:type="paragraph" w:customStyle="1" w:styleId="ja2">
    <w:name w:val="附則（ja）"/>
    <w:basedOn w:val="a"/>
    <w:rsid w:val="00E4156A"/>
    <w:pPr>
      <w:widowControl w:val="0"/>
      <w:ind w:left="881" w:hanging="221"/>
    </w:pPr>
    <w:rPr>
      <w:rFonts w:ascii="ＭＳ 明朝" w:eastAsia="ＭＳ 明朝" w:hAnsi="ＭＳ 明朝" w:cs="ＭＳ 明朝"/>
      <w:b/>
    </w:rPr>
  </w:style>
  <w:style w:type="paragraph" w:customStyle="1" w:styleId="en2">
    <w:name w:val="附則（en）"/>
    <w:basedOn w:val="ja2"/>
    <w:rsid w:val="00E4156A"/>
    <w:rPr>
      <w:rFonts w:ascii="Century" w:hAnsi="Century" w:cs="Century"/>
    </w:rPr>
  </w:style>
  <w:style w:type="paragraph" w:customStyle="1" w:styleId="ja3">
    <w:name w:val="章（ja）"/>
    <w:basedOn w:val="a"/>
    <w:rsid w:val="00E4156A"/>
    <w:pPr>
      <w:widowControl w:val="0"/>
      <w:ind w:left="881" w:hanging="221"/>
    </w:pPr>
    <w:rPr>
      <w:rFonts w:ascii="ＭＳ 明朝" w:eastAsia="ＭＳ 明朝" w:hAnsi="ＭＳ 明朝" w:cs="ＭＳ 明朝"/>
      <w:b/>
    </w:rPr>
  </w:style>
  <w:style w:type="paragraph" w:customStyle="1" w:styleId="en3">
    <w:name w:val="章（en）"/>
    <w:basedOn w:val="ja3"/>
    <w:rsid w:val="00E4156A"/>
    <w:rPr>
      <w:rFonts w:ascii="Century" w:eastAsia="Century" w:hAnsi="Century" w:cs="Century"/>
    </w:rPr>
  </w:style>
  <w:style w:type="paragraph" w:customStyle="1" w:styleId="ja4">
    <w:name w:val="目次編（ja）"/>
    <w:basedOn w:val="a"/>
    <w:rsid w:val="00E4156A"/>
    <w:pPr>
      <w:widowControl w:val="0"/>
      <w:ind w:left="219" w:hanging="219"/>
    </w:pPr>
    <w:rPr>
      <w:rFonts w:ascii="ＭＳ 明朝" w:eastAsia="ＭＳ 明朝" w:hAnsi="ＭＳ 明朝"/>
    </w:rPr>
  </w:style>
  <w:style w:type="paragraph" w:customStyle="1" w:styleId="en4">
    <w:name w:val="目次編（en）"/>
    <w:basedOn w:val="ja4"/>
    <w:rsid w:val="00E4156A"/>
    <w:rPr>
      <w:rFonts w:ascii="Century" w:eastAsia="Century" w:hAnsi="Century"/>
    </w:rPr>
  </w:style>
  <w:style w:type="paragraph" w:customStyle="1" w:styleId="ja5">
    <w:name w:val="目次章（ja）"/>
    <w:basedOn w:val="a"/>
    <w:rsid w:val="00E4156A"/>
    <w:pPr>
      <w:widowControl w:val="0"/>
      <w:ind w:left="439" w:hanging="219"/>
    </w:pPr>
    <w:rPr>
      <w:rFonts w:ascii="ＭＳ 明朝" w:eastAsia="ＭＳ 明朝" w:hAnsi="ＭＳ 明朝"/>
    </w:rPr>
  </w:style>
  <w:style w:type="paragraph" w:customStyle="1" w:styleId="en5">
    <w:name w:val="目次章（en）"/>
    <w:basedOn w:val="ja5"/>
    <w:rsid w:val="00E4156A"/>
    <w:rPr>
      <w:rFonts w:ascii="Century" w:eastAsia="Century" w:hAnsi="Century"/>
    </w:rPr>
  </w:style>
  <w:style w:type="paragraph" w:customStyle="1" w:styleId="ja6">
    <w:name w:val="目次節（ja）"/>
    <w:basedOn w:val="a"/>
    <w:rsid w:val="00E4156A"/>
    <w:pPr>
      <w:widowControl w:val="0"/>
      <w:ind w:left="659" w:hanging="219"/>
    </w:pPr>
    <w:rPr>
      <w:rFonts w:ascii="ＭＳ 明朝" w:eastAsia="ＭＳ 明朝" w:hAnsi="ＭＳ 明朝"/>
    </w:rPr>
  </w:style>
  <w:style w:type="paragraph" w:customStyle="1" w:styleId="en6">
    <w:name w:val="目次節（en）"/>
    <w:basedOn w:val="ja6"/>
    <w:rsid w:val="00E4156A"/>
    <w:rPr>
      <w:rFonts w:ascii="Century" w:eastAsia="Century" w:hAnsi="Century"/>
    </w:rPr>
  </w:style>
  <w:style w:type="paragraph" w:customStyle="1" w:styleId="ja7">
    <w:name w:val="目次款（ja）"/>
    <w:basedOn w:val="a"/>
    <w:rsid w:val="00E4156A"/>
    <w:pPr>
      <w:widowControl w:val="0"/>
      <w:ind w:left="879" w:hanging="219"/>
    </w:pPr>
    <w:rPr>
      <w:rFonts w:ascii="ＭＳ 明朝" w:eastAsia="ＭＳ 明朝" w:hAnsi="ＭＳ 明朝" w:cs="Kochi Mincho"/>
    </w:rPr>
  </w:style>
  <w:style w:type="paragraph" w:customStyle="1" w:styleId="en7">
    <w:name w:val="目次款（en）"/>
    <w:basedOn w:val="ja7"/>
    <w:rsid w:val="00E4156A"/>
    <w:rPr>
      <w:rFonts w:ascii="Century" w:eastAsia="Century" w:hAnsi="Century"/>
    </w:rPr>
  </w:style>
  <w:style w:type="paragraph" w:customStyle="1" w:styleId="ja8">
    <w:name w:val="別表名（ja）"/>
    <w:basedOn w:val="a"/>
    <w:rsid w:val="00E415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156A"/>
    <w:rPr>
      <w:rFonts w:ascii="Century" w:eastAsia="Century" w:hAnsi="Century" w:cs="Century"/>
    </w:rPr>
  </w:style>
  <w:style w:type="paragraph" w:customStyle="1" w:styleId="ja9">
    <w:name w:val="目（ja）"/>
    <w:basedOn w:val="a"/>
    <w:rsid w:val="00E4156A"/>
    <w:pPr>
      <w:widowControl w:val="0"/>
      <w:ind w:left="1541" w:hanging="221"/>
    </w:pPr>
    <w:rPr>
      <w:rFonts w:ascii="ＭＳ 明朝" w:eastAsia="ＭＳ 明朝" w:hAnsi="ＭＳ 明朝" w:cs="ＭＳ 明朝"/>
      <w:b/>
    </w:rPr>
  </w:style>
  <w:style w:type="paragraph" w:customStyle="1" w:styleId="en9">
    <w:name w:val="目（en）"/>
    <w:basedOn w:val="ja9"/>
    <w:rsid w:val="00E4156A"/>
    <w:rPr>
      <w:rFonts w:ascii="Century" w:eastAsia="Century" w:hAnsi="Century" w:cs="Century"/>
    </w:rPr>
  </w:style>
  <w:style w:type="paragraph" w:customStyle="1" w:styleId="jaa">
    <w:name w:val="見出し（ja）"/>
    <w:basedOn w:val="a"/>
    <w:rsid w:val="00E4156A"/>
    <w:pPr>
      <w:widowControl w:val="0"/>
      <w:ind w:left="439" w:hanging="219"/>
    </w:pPr>
    <w:rPr>
      <w:rFonts w:ascii="ＭＳ 明朝" w:eastAsia="ＭＳ 明朝" w:hAnsi="ＭＳ 明朝" w:cs="ＭＳ 明朝"/>
    </w:rPr>
  </w:style>
  <w:style w:type="paragraph" w:customStyle="1" w:styleId="ena">
    <w:name w:val="見出し（en）"/>
    <w:basedOn w:val="jaa"/>
    <w:rsid w:val="00E4156A"/>
    <w:rPr>
      <w:rFonts w:ascii="Century" w:eastAsia="Century" w:hAnsi="Century" w:cs="Century"/>
    </w:rPr>
  </w:style>
  <w:style w:type="paragraph" w:styleId="a3">
    <w:name w:val="footer"/>
    <w:basedOn w:val="a"/>
    <w:rsid w:val="00E415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156A"/>
    <w:pPr>
      <w:widowControl w:val="0"/>
      <w:ind w:left="1099" w:hanging="219"/>
    </w:pPr>
    <w:rPr>
      <w:rFonts w:ascii="ＭＳ 明朝" w:eastAsia="ＭＳ 明朝" w:hAnsi="ＭＳ 明朝" w:cs="Kochi Mincho"/>
    </w:rPr>
  </w:style>
  <w:style w:type="paragraph" w:customStyle="1" w:styleId="enb">
    <w:name w:val="目次目（en）"/>
    <w:basedOn w:val="jab"/>
    <w:rsid w:val="00E4156A"/>
    <w:rPr>
      <w:rFonts w:ascii="Century" w:eastAsia="Century" w:hAnsi="Century"/>
    </w:rPr>
  </w:style>
  <w:style w:type="paragraph" w:customStyle="1" w:styleId="jac">
    <w:name w:val="目次附則（ja）"/>
    <w:basedOn w:val="a"/>
    <w:rsid w:val="00E4156A"/>
    <w:pPr>
      <w:widowControl w:val="0"/>
      <w:ind w:left="439" w:hanging="219"/>
    </w:pPr>
    <w:rPr>
      <w:rFonts w:ascii="ＭＳ 明朝" w:eastAsia="ＭＳ 明朝" w:hAnsi="ＭＳ 明朝" w:cs="Kochi Mincho"/>
    </w:rPr>
  </w:style>
  <w:style w:type="paragraph" w:customStyle="1" w:styleId="enc">
    <w:name w:val="目次附則（en）"/>
    <w:basedOn w:val="jac"/>
    <w:rsid w:val="00E4156A"/>
    <w:rPr>
      <w:rFonts w:ascii="Century" w:eastAsia="Century" w:hAnsi="Century" w:cs="Century"/>
    </w:rPr>
  </w:style>
  <w:style w:type="paragraph" w:customStyle="1" w:styleId="jad">
    <w:name w:val="目次前文（ja）"/>
    <w:basedOn w:val="jac"/>
    <w:rsid w:val="00E4156A"/>
  </w:style>
  <w:style w:type="paragraph" w:customStyle="1" w:styleId="end">
    <w:name w:val="目次前文（en）"/>
    <w:basedOn w:val="enc"/>
    <w:rsid w:val="00E4156A"/>
  </w:style>
  <w:style w:type="paragraph" w:customStyle="1" w:styleId="jae">
    <w:name w:val="制定文（ja）"/>
    <w:basedOn w:val="a"/>
    <w:rsid w:val="00E4156A"/>
    <w:pPr>
      <w:widowControl w:val="0"/>
      <w:ind w:firstLine="219"/>
    </w:pPr>
    <w:rPr>
      <w:rFonts w:ascii="ＭＳ 明朝" w:eastAsia="ＭＳ 明朝" w:hAnsi="ＭＳ 明朝" w:cs="ＭＳ 明朝"/>
    </w:rPr>
  </w:style>
  <w:style w:type="paragraph" w:customStyle="1" w:styleId="ene">
    <w:name w:val="制定文（en）"/>
    <w:basedOn w:val="jae"/>
    <w:rsid w:val="00E4156A"/>
    <w:rPr>
      <w:rFonts w:ascii="Century" w:eastAsia="Century" w:hAnsi="Century" w:cs="Century"/>
    </w:rPr>
  </w:style>
  <w:style w:type="paragraph" w:customStyle="1" w:styleId="jaf">
    <w:name w:val="法令番号（ja）"/>
    <w:basedOn w:val="a"/>
    <w:rsid w:val="00E4156A"/>
    <w:pPr>
      <w:widowControl w:val="0"/>
      <w:jc w:val="right"/>
    </w:pPr>
    <w:rPr>
      <w:rFonts w:ascii="ＭＳ 明朝" w:eastAsia="ＭＳ 明朝" w:hAnsi="ＭＳ 明朝" w:cs="Kochi Mincho"/>
    </w:rPr>
  </w:style>
  <w:style w:type="paragraph" w:customStyle="1" w:styleId="enf">
    <w:name w:val="法令番号（en）"/>
    <w:basedOn w:val="jaf"/>
    <w:rsid w:val="00E4156A"/>
    <w:rPr>
      <w:rFonts w:ascii="Century" w:eastAsia="Century" w:hAnsi="Century" w:cs="Century"/>
    </w:rPr>
  </w:style>
  <w:style w:type="paragraph" w:customStyle="1" w:styleId="jaf0">
    <w:name w:val="目次（ja）"/>
    <w:basedOn w:val="a"/>
    <w:rsid w:val="00E4156A"/>
    <w:rPr>
      <w:rFonts w:ascii="ＭＳ 明朝" w:eastAsia="ＭＳ 明朝" w:hAnsi="ＭＳ 明朝"/>
    </w:rPr>
  </w:style>
  <w:style w:type="paragraph" w:customStyle="1" w:styleId="enf0">
    <w:name w:val="目次（en）"/>
    <w:basedOn w:val="jaf0"/>
    <w:rsid w:val="00E4156A"/>
    <w:rPr>
      <w:rFonts w:ascii="Century" w:eastAsia="Century" w:hAnsi="Century"/>
    </w:rPr>
  </w:style>
  <w:style w:type="paragraph" w:customStyle="1" w:styleId="jaf1">
    <w:name w:val="編（ja）"/>
    <w:basedOn w:val="a"/>
    <w:rsid w:val="00E4156A"/>
    <w:pPr>
      <w:widowControl w:val="0"/>
      <w:ind w:left="661" w:hanging="221"/>
    </w:pPr>
    <w:rPr>
      <w:rFonts w:ascii="ＭＳ 明朝" w:eastAsia="ＭＳ 明朝" w:hAnsi="ＭＳ 明朝" w:cs="ＭＳ 明朝"/>
      <w:b/>
    </w:rPr>
  </w:style>
  <w:style w:type="paragraph" w:customStyle="1" w:styleId="enf1">
    <w:name w:val="編（en）"/>
    <w:basedOn w:val="jaf1"/>
    <w:rsid w:val="00E4156A"/>
    <w:rPr>
      <w:rFonts w:ascii="Century" w:eastAsia="Century" w:hAnsi="Century" w:cs="Century"/>
    </w:rPr>
  </w:style>
  <w:style w:type="paragraph" w:customStyle="1" w:styleId="jaf2">
    <w:name w:val="節（ja）"/>
    <w:basedOn w:val="a"/>
    <w:rsid w:val="00E4156A"/>
    <w:pPr>
      <w:widowControl w:val="0"/>
      <w:ind w:left="1101" w:hanging="221"/>
    </w:pPr>
    <w:rPr>
      <w:rFonts w:ascii="ＭＳ 明朝" w:eastAsia="ＭＳ 明朝" w:hAnsi="ＭＳ 明朝" w:cs="ＭＳ 明朝"/>
      <w:b/>
    </w:rPr>
  </w:style>
  <w:style w:type="paragraph" w:customStyle="1" w:styleId="enf2">
    <w:name w:val="節（en）"/>
    <w:basedOn w:val="jaf2"/>
    <w:rsid w:val="00E4156A"/>
    <w:rPr>
      <w:rFonts w:ascii="Century" w:eastAsia="Century" w:hAnsi="Century" w:cs="Century"/>
    </w:rPr>
  </w:style>
  <w:style w:type="paragraph" w:customStyle="1" w:styleId="jaf3">
    <w:name w:val="条（ja）"/>
    <w:basedOn w:val="a"/>
    <w:rsid w:val="00E4156A"/>
    <w:pPr>
      <w:widowControl w:val="0"/>
      <w:ind w:left="219" w:hanging="219"/>
    </w:pPr>
    <w:rPr>
      <w:rFonts w:ascii="ＭＳ 明朝" w:eastAsia="ＭＳ 明朝" w:hAnsi="ＭＳ 明朝" w:cs="ＭＳ 明朝"/>
    </w:rPr>
  </w:style>
  <w:style w:type="paragraph" w:customStyle="1" w:styleId="enf3">
    <w:name w:val="条（en）"/>
    <w:basedOn w:val="jaf3"/>
    <w:rsid w:val="00E4156A"/>
    <w:rPr>
      <w:rFonts w:ascii="Century" w:eastAsia="Century" w:hAnsi="Century" w:cs="Century"/>
    </w:rPr>
  </w:style>
  <w:style w:type="paragraph" w:customStyle="1" w:styleId="jaf4">
    <w:name w:val="項（ja）"/>
    <w:basedOn w:val="a"/>
    <w:rsid w:val="00E4156A"/>
    <w:pPr>
      <w:widowControl w:val="0"/>
      <w:ind w:left="219" w:hanging="219"/>
    </w:pPr>
    <w:rPr>
      <w:rFonts w:ascii="ＭＳ 明朝" w:eastAsia="ＭＳ 明朝" w:hAnsi="ＭＳ 明朝" w:cs="ＭＳ 明朝"/>
    </w:rPr>
  </w:style>
  <w:style w:type="paragraph" w:customStyle="1" w:styleId="enf4">
    <w:name w:val="項（en）"/>
    <w:basedOn w:val="jaf4"/>
    <w:rsid w:val="00E4156A"/>
    <w:rPr>
      <w:rFonts w:ascii="Century" w:eastAsia="Century" w:hAnsi="Century" w:cs="Century"/>
    </w:rPr>
  </w:style>
  <w:style w:type="paragraph" w:customStyle="1" w:styleId="jaf5">
    <w:name w:val="項　番号なし（ja）"/>
    <w:basedOn w:val="a"/>
    <w:rsid w:val="00E4156A"/>
    <w:pPr>
      <w:widowControl w:val="0"/>
      <w:ind w:firstLine="221"/>
    </w:pPr>
    <w:rPr>
      <w:rFonts w:ascii="ＭＳ 明朝" w:eastAsia="ＭＳ 明朝" w:hAnsi="ＭＳ 明朝" w:cs="ＭＳ 明朝"/>
    </w:rPr>
  </w:style>
  <w:style w:type="paragraph" w:customStyle="1" w:styleId="enf5">
    <w:name w:val="項　番号なし（en）"/>
    <w:basedOn w:val="jaf5"/>
    <w:rsid w:val="00E4156A"/>
    <w:rPr>
      <w:rFonts w:ascii="Century" w:eastAsia="Century" w:hAnsi="Century" w:cs="Century"/>
    </w:rPr>
  </w:style>
  <w:style w:type="paragraph" w:customStyle="1" w:styleId="jaf6">
    <w:name w:val="号（ja）"/>
    <w:basedOn w:val="a"/>
    <w:rsid w:val="00E4156A"/>
    <w:pPr>
      <w:widowControl w:val="0"/>
      <w:ind w:left="439" w:hanging="219"/>
    </w:pPr>
    <w:rPr>
      <w:rFonts w:ascii="ＭＳ 明朝" w:eastAsia="ＭＳ 明朝" w:hAnsi="ＭＳ 明朝" w:cs="ＭＳ 明朝"/>
    </w:rPr>
  </w:style>
  <w:style w:type="paragraph" w:customStyle="1" w:styleId="enf6">
    <w:name w:val="号（en）"/>
    <w:basedOn w:val="jaf6"/>
    <w:rsid w:val="00E4156A"/>
    <w:rPr>
      <w:rFonts w:ascii="Century" w:eastAsia="Century" w:hAnsi="Century" w:cs="Century"/>
    </w:rPr>
  </w:style>
  <w:style w:type="paragraph" w:customStyle="1" w:styleId="jaf7">
    <w:name w:val="号　番号なし（ja）"/>
    <w:basedOn w:val="a"/>
    <w:rsid w:val="00E4156A"/>
    <w:pPr>
      <w:widowControl w:val="0"/>
      <w:ind w:left="221" w:firstLine="221"/>
    </w:pPr>
    <w:rPr>
      <w:rFonts w:ascii="ＭＳ 明朝" w:eastAsia="ＭＳ 明朝" w:hAnsi="ＭＳ 明朝" w:cs="ＭＳ 明朝"/>
    </w:rPr>
  </w:style>
  <w:style w:type="paragraph" w:customStyle="1" w:styleId="enf7">
    <w:name w:val="号　番号なし（en）"/>
    <w:basedOn w:val="jaf7"/>
    <w:rsid w:val="00E4156A"/>
    <w:rPr>
      <w:rFonts w:ascii="Century" w:eastAsia="Century" w:hAnsi="Century" w:cs="Century"/>
    </w:rPr>
  </w:style>
  <w:style w:type="paragraph" w:customStyle="1" w:styleId="jaf8">
    <w:name w:val="備考号（ja）"/>
    <w:basedOn w:val="a"/>
    <w:rsid w:val="00E4156A"/>
    <w:pPr>
      <w:widowControl w:val="0"/>
      <w:ind w:left="659" w:hanging="219"/>
    </w:pPr>
    <w:rPr>
      <w:rFonts w:ascii="ＭＳ 明朝" w:eastAsia="ＭＳ 明朝" w:hAnsi="ＭＳ 明朝" w:cs="ＭＳ 明朝"/>
    </w:rPr>
  </w:style>
  <w:style w:type="paragraph" w:customStyle="1" w:styleId="enf8">
    <w:name w:val="備考号（en）"/>
    <w:basedOn w:val="jaf8"/>
    <w:rsid w:val="00E4156A"/>
    <w:rPr>
      <w:rFonts w:ascii="Century" w:eastAsia="Century" w:hAnsi="Century" w:cs="Century"/>
    </w:rPr>
  </w:style>
  <w:style w:type="paragraph" w:customStyle="1" w:styleId="jaf9">
    <w:name w:val="号細分（ja）"/>
    <w:basedOn w:val="a"/>
    <w:rsid w:val="00E4156A"/>
    <w:pPr>
      <w:widowControl w:val="0"/>
      <w:ind w:left="659" w:hanging="219"/>
    </w:pPr>
    <w:rPr>
      <w:rFonts w:ascii="ＭＳ 明朝" w:eastAsia="ＭＳ 明朝" w:hAnsi="ＭＳ 明朝" w:cs="ＭＳ 明朝"/>
    </w:rPr>
  </w:style>
  <w:style w:type="paragraph" w:customStyle="1" w:styleId="enf9">
    <w:name w:val="号細分（en）"/>
    <w:basedOn w:val="jaf9"/>
    <w:rsid w:val="00E4156A"/>
    <w:rPr>
      <w:rFonts w:ascii="Century" w:eastAsia="Century" w:hAnsi="Century" w:cs="Century"/>
    </w:rPr>
  </w:style>
  <w:style w:type="paragraph" w:customStyle="1" w:styleId="jafa">
    <w:name w:val="号細分　番号なし（ja）"/>
    <w:basedOn w:val="a"/>
    <w:rsid w:val="00E4156A"/>
    <w:pPr>
      <w:widowControl w:val="0"/>
      <w:ind w:left="439"/>
    </w:pPr>
    <w:rPr>
      <w:rFonts w:ascii="ＭＳ 明朝" w:eastAsia="ＭＳ 明朝" w:hAnsi="ＭＳ 明朝" w:cs="ＭＳ 明朝"/>
    </w:rPr>
  </w:style>
  <w:style w:type="paragraph" w:customStyle="1" w:styleId="enfa">
    <w:name w:val="号細分　番号なし（en）"/>
    <w:basedOn w:val="jafa"/>
    <w:rsid w:val="00E4156A"/>
    <w:rPr>
      <w:rFonts w:ascii="Century" w:eastAsia="Century" w:hAnsi="Century" w:cs="Century"/>
    </w:rPr>
  </w:style>
  <w:style w:type="paragraph" w:customStyle="1" w:styleId="jafb">
    <w:name w:val="備考号細分（ja）"/>
    <w:basedOn w:val="a"/>
    <w:rsid w:val="00E4156A"/>
    <w:pPr>
      <w:widowControl w:val="0"/>
      <w:ind w:left="1099" w:hanging="439"/>
    </w:pPr>
    <w:rPr>
      <w:rFonts w:ascii="ＭＳ 明朝" w:eastAsia="ＭＳ 明朝" w:hAnsi="ＭＳ 明朝" w:cs="ＭＳ 明朝"/>
    </w:rPr>
  </w:style>
  <w:style w:type="paragraph" w:customStyle="1" w:styleId="enfb">
    <w:name w:val="備考号細分（en）"/>
    <w:basedOn w:val="jafb"/>
    <w:rsid w:val="00E4156A"/>
    <w:rPr>
      <w:rFonts w:ascii="Century" w:eastAsia="Century" w:hAnsi="Century" w:cs="Century"/>
    </w:rPr>
  </w:style>
  <w:style w:type="paragraph" w:customStyle="1" w:styleId="jafc">
    <w:name w:val="号細細分（ja）"/>
    <w:basedOn w:val="a"/>
    <w:rsid w:val="00E4156A"/>
    <w:pPr>
      <w:widowControl w:val="0"/>
      <w:ind w:left="1099" w:hanging="439"/>
    </w:pPr>
    <w:rPr>
      <w:rFonts w:ascii="ＭＳ 明朝" w:eastAsia="ＭＳ 明朝" w:hAnsi="ＭＳ 明朝" w:cs="ＭＳ 明朝"/>
    </w:rPr>
  </w:style>
  <w:style w:type="paragraph" w:customStyle="1" w:styleId="enfc">
    <w:name w:val="号細細分（en）"/>
    <w:basedOn w:val="jafc"/>
    <w:rsid w:val="00E4156A"/>
    <w:rPr>
      <w:rFonts w:ascii="Century" w:eastAsia="Century" w:hAnsi="Century" w:cs="Century"/>
    </w:rPr>
  </w:style>
  <w:style w:type="paragraph" w:customStyle="1" w:styleId="jafd">
    <w:name w:val="号細細分　番号なし（ja）"/>
    <w:basedOn w:val="a"/>
    <w:rsid w:val="00E4156A"/>
    <w:pPr>
      <w:widowControl w:val="0"/>
      <w:ind w:left="659"/>
    </w:pPr>
    <w:rPr>
      <w:rFonts w:ascii="ＭＳ 明朝" w:eastAsia="ＭＳ 明朝" w:hAnsi="ＭＳ 明朝" w:cs="ＭＳ 明朝"/>
    </w:rPr>
  </w:style>
  <w:style w:type="paragraph" w:customStyle="1" w:styleId="enfd">
    <w:name w:val="号細細分　番号なし（en）"/>
    <w:basedOn w:val="jafd"/>
    <w:rsid w:val="00E4156A"/>
    <w:rPr>
      <w:rFonts w:ascii="Century" w:eastAsia="Century" w:hAnsi="Century" w:cs="Century"/>
    </w:rPr>
  </w:style>
  <w:style w:type="paragraph" w:customStyle="1" w:styleId="jafe">
    <w:name w:val="備考号細細分（ja）"/>
    <w:basedOn w:val="a"/>
    <w:rsid w:val="00E4156A"/>
    <w:pPr>
      <w:widowControl w:val="0"/>
      <w:ind w:left="1319" w:hanging="439"/>
    </w:pPr>
    <w:rPr>
      <w:rFonts w:ascii="ＭＳ 明朝" w:eastAsia="ＭＳ 明朝" w:hAnsi="ＭＳ 明朝" w:cs="ＭＳ 明朝"/>
    </w:rPr>
  </w:style>
  <w:style w:type="paragraph" w:customStyle="1" w:styleId="enfe">
    <w:name w:val="備考号細細分（en）"/>
    <w:basedOn w:val="jafe"/>
    <w:rsid w:val="00E4156A"/>
    <w:rPr>
      <w:rFonts w:ascii="Century" w:eastAsia="Century" w:hAnsi="Century" w:cs="Century"/>
    </w:rPr>
  </w:style>
  <w:style w:type="paragraph" w:customStyle="1" w:styleId="jaff">
    <w:name w:val="号細細細分（ja）"/>
    <w:basedOn w:val="a"/>
    <w:rsid w:val="00E4156A"/>
    <w:pPr>
      <w:widowControl w:val="0"/>
      <w:ind w:left="1319" w:hanging="439"/>
    </w:pPr>
    <w:rPr>
      <w:rFonts w:ascii="ＭＳ 明朝" w:eastAsia="ＭＳ 明朝" w:hAnsi="ＭＳ 明朝" w:cs="ＭＳ 明朝"/>
    </w:rPr>
  </w:style>
  <w:style w:type="paragraph" w:customStyle="1" w:styleId="enff">
    <w:name w:val="号細細細分（en）"/>
    <w:basedOn w:val="jaff"/>
    <w:rsid w:val="00E4156A"/>
    <w:rPr>
      <w:rFonts w:ascii="Century" w:eastAsia="Century" w:hAnsi="Century" w:cs="Century"/>
    </w:rPr>
  </w:style>
  <w:style w:type="paragraph" w:customStyle="1" w:styleId="jaff0">
    <w:name w:val="号細細細分　番号なし（ja）"/>
    <w:basedOn w:val="a"/>
    <w:rsid w:val="00E4156A"/>
    <w:pPr>
      <w:widowControl w:val="0"/>
      <w:ind w:left="879"/>
    </w:pPr>
    <w:rPr>
      <w:rFonts w:ascii="ＭＳ 明朝" w:eastAsia="ＭＳ 明朝" w:hAnsi="ＭＳ 明朝" w:cs="ＭＳ 明朝"/>
    </w:rPr>
  </w:style>
  <w:style w:type="paragraph" w:customStyle="1" w:styleId="enff0">
    <w:name w:val="号細細細分　番号なし（en）"/>
    <w:basedOn w:val="jaff0"/>
    <w:rsid w:val="00E4156A"/>
    <w:rPr>
      <w:rFonts w:ascii="Century" w:eastAsia="Century" w:hAnsi="Century" w:cs="Century"/>
    </w:rPr>
  </w:style>
  <w:style w:type="paragraph" w:customStyle="1" w:styleId="jaff1">
    <w:name w:val="備考号細細細分（ja）"/>
    <w:basedOn w:val="a"/>
    <w:rsid w:val="00E415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156A"/>
    <w:rPr>
      <w:rFonts w:ascii="Century" w:eastAsia="Century" w:hAnsi="Century" w:cs="Century"/>
    </w:rPr>
  </w:style>
  <w:style w:type="paragraph" w:customStyle="1" w:styleId="jaff2">
    <w:name w:val="類（ja）"/>
    <w:basedOn w:val="a"/>
    <w:rsid w:val="00E4156A"/>
    <w:pPr>
      <w:widowControl w:val="0"/>
      <w:ind w:left="439" w:hanging="219"/>
    </w:pPr>
    <w:rPr>
      <w:rFonts w:ascii="ＭＳ 明朝" w:eastAsia="ＭＳ 明朝" w:hAnsi="ＭＳ 明朝" w:cs="ＭＳ 明朝"/>
    </w:rPr>
  </w:style>
  <w:style w:type="paragraph" w:customStyle="1" w:styleId="enff2">
    <w:name w:val="類（en）"/>
    <w:basedOn w:val="jaff2"/>
    <w:rsid w:val="00E4156A"/>
    <w:rPr>
      <w:rFonts w:ascii="Century" w:eastAsia="Century" w:hAnsi="Century" w:cs="Century"/>
    </w:rPr>
  </w:style>
  <w:style w:type="paragraph" w:customStyle="1" w:styleId="jaff3">
    <w:name w:val="公布文（ja）"/>
    <w:basedOn w:val="a"/>
    <w:rsid w:val="00E4156A"/>
    <w:pPr>
      <w:widowControl w:val="0"/>
      <w:ind w:firstLine="219"/>
    </w:pPr>
    <w:rPr>
      <w:rFonts w:ascii="ＭＳ 明朝" w:eastAsia="ＭＳ 明朝" w:hAnsi="ＭＳ 明朝" w:cs="ＭＳ 明朝"/>
    </w:rPr>
  </w:style>
  <w:style w:type="paragraph" w:customStyle="1" w:styleId="enff3">
    <w:name w:val="公布文（en）"/>
    <w:basedOn w:val="jaff3"/>
    <w:rsid w:val="00E4156A"/>
    <w:rPr>
      <w:rFonts w:ascii="Century" w:eastAsia="Century" w:hAnsi="Century" w:cs="Century"/>
    </w:rPr>
  </w:style>
  <w:style w:type="paragraph" w:customStyle="1" w:styleId="jaen">
    <w:name w:val="表（ja：en）"/>
    <w:basedOn w:val="a"/>
    <w:rsid w:val="00E4156A"/>
    <w:pPr>
      <w:widowControl w:val="0"/>
      <w:snapToGrid w:val="0"/>
    </w:pPr>
    <w:rPr>
      <w:rFonts w:ascii="Century" w:eastAsia="ＭＳ 明朝" w:hAnsi="Century"/>
    </w:rPr>
  </w:style>
  <w:style w:type="paragraph" w:customStyle="1" w:styleId="jaff4">
    <w:name w:val="備考（ja）"/>
    <w:basedOn w:val="a"/>
    <w:rsid w:val="00E4156A"/>
    <w:pPr>
      <w:widowControl w:val="0"/>
      <w:ind w:left="439" w:hanging="219"/>
    </w:pPr>
    <w:rPr>
      <w:rFonts w:ascii="ＭＳ 明朝" w:eastAsia="ＭＳ 明朝" w:hAnsi="ＭＳ 明朝" w:cs="ＭＳ 明朝"/>
    </w:rPr>
  </w:style>
  <w:style w:type="paragraph" w:customStyle="1" w:styleId="enff4">
    <w:name w:val="備考（en）"/>
    <w:basedOn w:val="jaff4"/>
    <w:rsid w:val="00E4156A"/>
    <w:rPr>
      <w:rFonts w:ascii="Century" w:eastAsia="Century" w:hAnsi="Century" w:cs="Century"/>
    </w:rPr>
  </w:style>
  <w:style w:type="paragraph" w:customStyle="1" w:styleId="jaff5">
    <w:name w:val="表タイトル（ja）"/>
    <w:basedOn w:val="a"/>
    <w:rsid w:val="00E4156A"/>
    <w:pPr>
      <w:widowControl w:val="0"/>
      <w:ind w:left="219"/>
    </w:pPr>
    <w:rPr>
      <w:rFonts w:ascii="ＭＳ 明朝" w:eastAsia="ＭＳ 明朝" w:hAnsi="ＭＳ 明朝" w:cs="ＭＳ 明朝"/>
    </w:rPr>
  </w:style>
  <w:style w:type="paragraph" w:customStyle="1" w:styleId="enff5">
    <w:name w:val="表タイトル（en）"/>
    <w:basedOn w:val="jaff5"/>
    <w:rsid w:val="00E4156A"/>
    <w:rPr>
      <w:rFonts w:ascii="Century" w:eastAsia="Century" w:hAnsi="Century" w:cs="Century"/>
    </w:rPr>
  </w:style>
  <w:style w:type="paragraph" w:customStyle="1" w:styleId="jaff6">
    <w:name w:val="改正規定文（ja）"/>
    <w:basedOn w:val="a"/>
    <w:rsid w:val="00E4156A"/>
    <w:pPr>
      <w:widowControl w:val="0"/>
      <w:ind w:left="219" w:firstLine="219"/>
    </w:pPr>
    <w:rPr>
      <w:rFonts w:ascii="ＭＳ 明朝" w:eastAsia="ＭＳ 明朝" w:hAnsi="ＭＳ 明朝" w:cs="ＭＳ 明朝"/>
    </w:rPr>
  </w:style>
  <w:style w:type="paragraph" w:customStyle="1" w:styleId="enff6">
    <w:name w:val="改正規定文（en）"/>
    <w:basedOn w:val="jaff6"/>
    <w:rsid w:val="00E4156A"/>
    <w:rPr>
      <w:rFonts w:ascii="Century" w:eastAsia="Century" w:hAnsi="Century" w:cs="Century"/>
    </w:rPr>
  </w:style>
  <w:style w:type="paragraph" w:customStyle="1" w:styleId="jaff7">
    <w:name w:val="付記（ja）"/>
    <w:basedOn w:val="a"/>
    <w:rsid w:val="00E4156A"/>
    <w:pPr>
      <w:widowControl w:val="0"/>
      <w:ind w:left="219" w:firstLine="219"/>
    </w:pPr>
    <w:rPr>
      <w:rFonts w:ascii="ＭＳ 明朝" w:eastAsia="ＭＳ 明朝" w:hAnsi="ＭＳ 明朝" w:cs="ＭＳ 明朝"/>
    </w:rPr>
  </w:style>
  <w:style w:type="paragraph" w:customStyle="1" w:styleId="enff7">
    <w:name w:val="付記（en）"/>
    <w:basedOn w:val="jaff7"/>
    <w:rsid w:val="00E4156A"/>
    <w:rPr>
      <w:rFonts w:ascii="Century" w:eastAsia="Century" w:hAnsi="Century" w:cs="Century"/>
    </w:rPr>
  </w:style>
  <w:style w:type="paragraph" w:customStyle="1" w:styleId="jaff8">
    <w:name w:val="様式名（ja）"/>
    <w:basedOn w:val="a"/>
    <w:rsid w:val="00E4156A"/>
    <w:pPr>
      <w:widowControl w:val="0"/>
      <w:ind w:left="439" w:hanging="219"/>
    </w:pPr>
    <w:rPr>
      <w:rFonts w:ascii="ＭＳ 明朝" w:eastAsia="ＭＳ 明朝" w:hAnsi="ＭＳ 明朝" w:cs="ＭＳ 明朝"/>
    </w:rPr>
  </w:style>
  <w:style w:type="paragraph" w:customStyle="1" w:styleId="enff8">
    <w:name w:val="様式名（en）"/>
    <w:basedOn w:val="jaff8"/>
    <w:rsid w:val="00E4156A"/>
    <w:rPr>
      <w:rFonts w:ascii="Century" w:eastAsia="Century" w:hAnsi="Century" w:cs="Century"/>
    </w:rPr>
  </w:style>
  <w:style w:type="paragraph" w:customStyle="1" w:styleId="jaff9">
    <w:name w:val="様式項目（ja）"/>
    <w:basedOn w:val="a"/>
    <w:rsid w:val="00E4156A"/>
    <w:pPr>
      <w:widowControl w:val="0"/>
      <w:ind w:left="221" w:firstLine="221"/>
    </w:pPr>
    <w:rPr>
      <w:rFonts w:ascii="ＭＳ 明朝" w:eastAsia="ＭＳ 明朝" w:hAnsi="ＭＳ 明朝" w:cs="ＭＳ 明朝"/>
    </w:rPr>
  </w:style>
  <w:style w:type="paragraph" w:customStyle="1" w:styleId="enff9">
    <w:name w:val="様式項目（en）"/>
    <w:basedOn w:val="jaff9"/>
    <w:rsid w:val="00E4156A"/>
    <w:rPr>
      <w:rFonts w:ascii="Century" w:eastAsia="Century" w:hAnsi="Century" w:cs="Century"/>
    </w:rPr>
  </w:style>
  <w:style w:type="table" w:customStyle="1" w:styleId="1">
    <w:name w:val="表1"/>
    <w:rsid w:val="00E4156A"/>
    <w:tblPr>
      <w:tblInd w:w="340" w:type="dxa"/>
      <w:tblCellMar>
        <w:top w:w="0" w:type="dxa"/>
        <w:left w:w="0" w:type="dxa"/>
        <w:bottom w:w="0" w:type="dxa"/>
        <w:right w:w="0" w:type="dxa"/>
      </w:tblCellMar>
    </w:tblPr>
  </w:style>
  <w:style w:type="numbering" w:customStyle="1" w:styleId="WW8Num1">
    <w:name w:val="WW8Num1"/>
    <w:rsid w:val="00E4156A"/>
    <w:pPr>
      <w:numPr>
        <w:numId w:val="2"/>
      </w:numPr>
    </w:pPr>
  </w:style>
  <w:style w:type="numbering" w:customStyle="1" w:styleId="WW8Num2">
    <w:name w:val="WW8Num2"/>
    <w:rsid w:val="00E4156A"/>
    <w:pPr>
      <w:numPr>
        <w:numId w:val="3"/>
      </w:numPr>
    </w:pPr>
  </w:style>
  <w:style w:type="numbering" w:customStyle="1" w:styleId="WW8Num3">
    <w:name w:val="WW8Num3"/>
    <w:rsid w:val="00E4156A"/>
    <w:pPr>
      <w:numPr>
        <w:numId w:val="4"/>
      </w:numPr>
    </w:pPr>
  </w:style>
  <w:style w:type="numbering" w:customStyle="1" w:styleId="WW8Num4">
    <w:name w:val="WW8Num4"/>
    <w:rsid w:val="00E4156A"/>
    <w:pPr>
      <w:numPr>
        <w:numId w:val="5"/>
      </w:numPr>
    </w:pPr>
  </w:style>
  <w:style w:type="numbering" w:customStyle="1" w:styleId="WW8Num5">
    <w:name w:val="WW8Num5"/>
    <w:rsid w:val="00E4156A"/>
    <w:pPr>
      <w:numPr>
        <w:numId w:val="6"/>
      </w:numPr>
    </w:pPr>
  </w:style>
  <w:style w:type="numbering" w:customStyle="1" w:styleId="WW8Num6">
    <w:name w:val="WW8Num6"/>
    <w:rsid w:val="00E4156A"/>
    <w:pPr>
      <w:numPr>
        <w:numId w:val="7"/>
      </w:numPr>
    </w:pPr>
  </w:style>
  <w:style w:type="numbering" w:customStyle="1" w:styleId="WW8Num7">
    <w:name w:val="WW8Num7"/>
    <w:rsid w:val="00E4156A"/>
    <w:pPr>
      <w:numPr>
        <w:numId w:val="8"/>
      </w:numPr>
    </w:pPr>
  </w:style>
  <w:style w:type="numbering" w:customStyle="1" w:styleId="WW8Num8">
    <w:name w:val="WW8Num8"/>
    <w:rsid w:val="00E4156A"/>
    <w:pPr>
      <w:numPr>
        <w:numId w:val="9"/>
      </w:numPr>
    </w:pPr>
  </w:style>
  <w:style w:type="numbering" w:customStyle="1" w:styleId="WW8Num9">
    <w:name w:val="WW8Num9"/>
    <w:rsid w:val="00E4156A"/>
    <w:pPr>
      <w:numPr>
        <w:numId w:val="10"/>
      </w:numPr>
    </w:pPr>
  </w:style>
  <w:style w:type="numbering" w:customStyle="1" w:styleId="WW8Num10">
    <w:name w:val="WW8Num10"/>
    <w:rsid w:val="00E4156A"/>
    <w:pPr>
      <w:numPr>
        <w:numId w:val="11"/>
      </w:numPr>
    </w:pPr>
  </w:style>
  <w:style w:type="numbering" w:customStyle="1" w:styleId="WW8Num11">
    <w:name w:val="WW8Num11"/>
    <w:rsid w:val="00E4156A"/>
    <w:pPr>
      <w:numPr>
        <w:numId w:val="12"/>
      </w:numPr>
    </w:pPr>
  </w:style>
  <w:style w:type="numbering" w:customStyle="1" w:styleId="WW8Num12">
    <w:name w:val="WW8Num12"/>
    <w:rsid w:val="00E4156A"/>
    <w:pPr>
      <w:numPr>
        <w:numId w:val="13"/>
      </w:numPr>
    </w:pPr>
  </w:style>
  <w:style w:type="paragraph" w:styleId="a4">
    <w:name w:val="header"/>
    <w:basedOn w:val="a"/>
    <w:link w:val="a5"/>
    <w:uiPriority w:val="99"/>
    <w:unhideWhenUsed/>
    <w:rsid w:val="00F0632F"/>
    <w:pPr>
      <w:tabs>
        <w:tab w:val="center" w:pos="4252"/>
        <w:tab w:val="right" w:pos="8504"/>
      </w:tabs>
      <w:snapToGrid w:val="0"/>
    </w:pPr>
  </w:style>
  <w:style w:type="character" w:customStyle="1" w:styleId="a5">
    <w:name w:val="ヘッダー (文字)"/>
    <w:basedOn w:val="a0"/>
    <w:link w:val="a4"/>
    <w:uiPriority w:val="99"/>
    <w:rsid w:val="00F063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3486</Words>
  <Characters>19873</Characters>
  <Application>Microsoft Office Word</Application>
  <DocSecurity>0</DocSecurity>
  <Lines>165</Lines>
  <Paragraphs>46</Paragraphs>
  <ScaleCrop>false</ScaleCrop>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2023-05-31T06:57:00Z</dcterms:created>
  <dcterms:modified xsi:type="dcterms:W3CDTF">2023-05-31T06:57:00Z</dcterms:modified>
</cp:coreProperties>
</file>