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0C04" w14:textId="77777777" w:rsidR="00AE1716" w:rsidRDefault="00EF13BF">
      <w:pPr>
        <w:pStyle w:val="ja"/>
      </w:pPr>
      <w:r>
        <w:t>特定電気通信役務提供者の損害賠償責任の制限及び発信者情報の開示に関する法律施行規則</w:t>
      </w:r>
    </w:p>
    <w:p w14:paraId="65BEFB59" w14:textId="77777777" w:rsidR="00AE1716" w:rsidRDefault="00AE1716"/>
    <w:p w14:paraId="6ABD75F2" w14:textId="77777777" w:rsidR="00AE1716" w:rsidRDefault="00EF13BF">
      <w:pPr>
        <w:pStyle w:val="jaf"/>
      </w:pPr>
      <w:r>
        <w:t>（令和四年五月二十七日総務省令第三十九号）</w:t>
      </w:r>
    </w:p>
    <w:p w14:paraId="0162C558" w14:textId="77777777" w:rsidR="00AE1716" w:rsidRDefault="00AE1716"/>
    <w:p w14:paraId="4539812F" w14:textId="77777777" w:rsidR="00AE1716" w:rsidRDefault="00EF13BF">
      <w:pPr>
        <w:pStyle w:val="jaa"/>
      </w:pPr>
      <w:r>
        <w:t>（用語）</w:t>
      </w:r>
    </w:p>
    <w:p w14:paraId="4A1DB51A" w14:textId="77777777" w:rsidR="00AE1716" w:rsidRDefault="00EF13BF">
      <w:pPr>
        <w:pStyle w:val="jaf3"/>
      </w:pPr>
      <w:r>
        <w:t>第一条　この省令において使用する用語は、特定電気通信役務提供者の損害賠償責任の制限及び発信者情報の開示に関する法律（以下「法」という。）において使用する用語の例による。</w:t>
      </w:r>
    </w:p>
    <w:p w14:paraId="70B98141" w14:textId="77777777" w:rsidR="00AE1716" w:rsidRDefault="00AE1716"/>
    <w:p w14:paraId="17A0A083" w14:textId="77777777" w:rsidR="00AE1716" w:rsidRDefault="00EF13BF">
      <w:pPr>
        <w:pStyle w:val="jaa"/>
      </w:pPr>
      <w:r>
        <w:t>（発信者情報）</w:t>
      </w:r>
    </w:p>
    <w:p w14:paraId="083A8BD9" w14:textId="77777777" w:rsidR="00AE1716" w:rsidRDefault="00EF13BF">
      <w:pPr>
        <w:pStyle w:val="jaf3"/>
      </w:pPr>
      <w:r>
        <w:t>第二条　法第二条第六号の総務省令で定める侵害情報の発信者の特定に資する情報は、次に掲げるものとする。</w:t>
      </w:r>
    </w:p>
    <w:p w14:paraId="4913B788" w14:textId="77777777" w:rsidR="00AE1716" w:rsidRDefault="00EF13BF">
      <w:pPr>
        <w:pStyle w:val="jaf6"/>
      </w:pPr>
      <w:r>
        <w:t>一　発信者その他侵害情報の送信又は侵害関連通信に係る者の氏名又は名称</w:t>
      </w:r>
    </w:p>
    <w:p w14:paraId="1474C2FC" w14:textId="77777777" w:rsidR="00AE1716" w:rsidRDefault="00EF13BF">
      <w:pPr>
        <w:pStyle w:val="jaf6"/>
      </w:pPr>
      <w:r>
        <w:t>二　発信者その他侵害情報の送信又は侵害関連通信に係る者の住所</w:t>
      </w:r>
    </w:p>
    <w:p w14:paraId="5E690A92" w14:textId="77777777" w:rsidR="00AE1716" w:rsidRDefault="00EF13BF">
      <w:pPr>
        <w:pStyle w:val="jaf6"/>
      </w:pPr>
      <w:r>
        <w:t>三　発信者その他侵害情報の送信又は侵害関連通信に係る者の電話番号</w:t>
      </w:r>
    </w:p>
    <w:p w14:paraId="7EC778BF" w14:textId="77777777" w:rsidR="00AE1716" w:rsidRDefault="00EF13BF">
      <w:pPr>
        <w:pStyle w:val="jaf6"/>
      </w:pPr>
      <w:r>
        <w:t>四　発信者その他侵害情報の送信又は侵害関連通信に係る者の電子メールアドレス（電子メール（特定電子メールの送信の適正化等に関する法律（平成十四年法律第二十六号）第二条第一号に規定する電子メールをいい、特定電子メール</w:t>
      </w:r>
      <w:r>
        <w:t>の送信の適正化等に関する法律第二条第一号の通信方式を定める省令（平成二十一年総務省令第八十五号）第一号に規定する通信方式を用いるものに限る。第六条第一項第一号において同じ。）の利用者を識別するための文字、番号、記号その他の符号をいう。）</w:t>
      </w:r>
    </w:p>
    <w:p w14:paraId="4570454D" w14:textId="77777777" w:rsidR="00AE1716" w:rsidRDefault="00EF13BF">
      <w:pPr>
        <w:pStyle w:val="jaf6"/>
      </w:pPr>
      <w:r>
        <w:t>五　侵害情報の送信に係るアイ・ピー・アドレス（電気通信事業法（昭和五十九年法律第八十六号）第百六十四条第二項第三号に規定するアイ・ピー・アドレスをいう。以下この条において同じ。）及び当該アイ・ピー・アドレスと組み合わされたポート番号（インターネットに接続された電気通信設備（</w:t>
      </w:r>
      <w:r>
        <w:t>同法第二条第二号に規定する電気通信設備をいう。以下この条において同じ。）において通信に使用されるプログラムを識別するために割り当てられる番号をいう。第九号において同じ。）</w:t>
      </w:r>
    </w:p>
    <w:p w14:paraId="7F1F7602" w14:textId="77777777" w:rsidR="00AE1716" w:rsidRDefault="00EF13BF">
      <w:pPr>
        <w:pStyle w:val="jaf6"/>
      </w:pPr>
      <w:r>
        <w:t>六　侵害情報の送信に係る移動端末設備（電気通信事業法第十二条の二第四項第二号ロに規定する移動端末設備をいう。以下この条において同じ。）からのインターネット接続サービス利用者識別符号（移動端末設備からのインターネット接続サービス（利用者の電気通信設備と接続される一端が無線により構成される端末系伝送路設備（端末設備（同法第五十二条第一項に規定</w:t>
      </w:r>
      <w:r>
        <w:t>する端末設備をいう。）又は自営電気通信設備（同法第七十条第一項に規定する自営電気通信設備をいう。）と接続される伝送路設備をいう。）のうち、その一端がブラウザを搭載した移動端末設備と接続されるもの及び当該ブラウザを用いてインターネットへの接続を可能とする電気通信役務（同法第二条第三号に規定する電気通信役務をいう。）をいう。次号において同じ。）の利用者をインターネットにおいて識別するために、当該サービスを提供する電気通信事業者（同条第五号に規定する電気通信事業者をいう。次号に</w:t>
      </w:r>
      <w:r>
        <w:lastRenderedPageBreak/>
        <w:t>おいて同じ。）により割り当てられる文</w:t>
      </w:r>
      <w:r>
        <w:t>字、番号、記号その他の符号であって、電気通信（同条第一号に規定する電気通信をいう。第五条において同じ。）により送信されるものをいう。以下この条において同じ。）</w:t>
      </w:r>
    </w:p>
    <w:p w14:paraId="74FF1F2A" w14:textId="77777777" w:rsidR="00AE1716" w:rsidRDefault="00EF13BF">
      <w:pPr>
        <w:pStyle w:val="jaf6"/>
      </w:pPr>
      <w:r>
        <w:t>七　侵害情報の送信に係るＳＩＭ識別番号（移動端末設備からのインターネット接続サービスを提供する電気通信事業者との間で当該サービスの提供を内容とする契約を締結している者を特定するための情報を記録した電磁的記録媒体（電子的方式、磁気的方式その他人の知覚によっては認識することができない方式で作られる記録であって、電子計算機による情報処理の用に供されるものに</w:t>
      </w:r>
      <w:r>
        <w:t>係る記録媒体をいう。）（移動端末設備に取り付けられ、又は組み込まれて用いられるものに限る。）を識別するために割り当てられる番号をいう。以下この条において同じ。）</w:t>
      </w:r>
    </w:p>
    <w:p w14:paraId="7A5B7295" w14:textId="77777777" w:rsidR="00AE1716" w:rsidRDefault="00EF13BF">
      <w:pPr>
        <w:pStyle w:val="jaf6"/>
      </w:pPr>
      <w:r>
        <w:t>八　第五号のアイ・ピー・アドレスを割り当てられた電気通信設備、第六号の移動端末設備からのインターネット接続サービス利用者識別符号に係る移動端末設備又は前号のＳＩＭ識別番号に係る移動端末設備から開示関係役務提供者の用いる特定電気通信設備に侵害情報が送信された年月日及び時刻</w:t>
      </w:r>
    </w:p>
    <w:p w14:paraId="2147C6BA" w14:textId="77777777" w:rsidR="00AE1716" w:rsidRDefault="00EF13BF">
      <w:pPr>
        <w:pStyle w:val="jaf6"/>
      </w:pPr>
      <w:r>
        <w:t>九　専ら侵害関連通信に係るアイ・ピー・アドレス及び当該アイ・ピー・アドレスと組</w:t>
      </w:r>
      <w:r>
        <w:t>み合わされたポート番号</w:t>
      </w:r>
    </w:p>
    <w:p w14:paraId="599F8624" w14:textId="77777777" w:rsidR="00AE1716" w:rsidRDefault="00EF13BF">
      <w:pPr>
        <w:pStyle w:val="jaf6"/>
      </w:pPr>
      <w:r>
        <w:t>十　専ら侵害関連通信に係る移動端末設備からのインターネット接続サービス利用者識別符号</w:t>
      </w:r>
    </w:p>
    <w:p w14:paraId="57E9F23C" w14:textId="77777777" w:rsidR="00AE1716" w:rsidRDefault="00EF13BF">
      <w:pPr>
        <w:pStyle w:val="jaf6"/>
      </w:pPr>
      <w:r>
        <w:t>十一　専ら侵害関連通信に係るＳＩＭ識別番号</w:t>
      </w:r>
    </w:p>
    <w:p w14:paraId="44FEDBDC" w14:textId="77777777" w:rsidR="00AE1716" w:rsidRDefault="00EF13BF">
      <w:pPr>
        <w:pStyle w:val="jaf6"/>
      </w:pPr>
      <w:r>
        <w:t>十二　専ら侵害関連通信に係るＳＭＳ電話番号（特定電子メールの送信の適正化等に関する法律第二条第一号に規定する電子メールのうち、特定電子メールの送信の適正化等に関する法律第二条第一号の通信方式を定める省令第二号に規定する通信方式を用いるものの利用者を識別するための番号その他の符号として用いられたものをいう。次号において同じ。）</w:t>
      </w:r>
    </w:p>
    <w:p w14:paraId="00456EA0" w14:textId="77777777" w:rsidR="00AE1716" w:rsidRDefault="00EF13BF">
      <w:pPr>
        <w:pStyle w:val="jaf6"/>
      </w:pPr>
      <w:r>
        <w:t>十三　第九号の専ら侵害関連通信</w:t>
      </w:r>
      <w:r>
        <w:t>に係るアイ・ピー・アドレスを割り当てられた電気通信設備、第十号の専ら侵害関連通信に係る移動端末設備からのインターネット接続サービス利用者識別符号に係る移動端末設備、第十一号の専ら侵害関連通信に係るＳＩＭ識別番号に係る移動端末設備又は前号の専ら侵害関連通信に係るＳＭＳ電話番号に係る移動端末設備から開示関係役務提供者の用いる電気通信設備に侵害関連通信が行われた年月日及び時刻</w:t>
      </w:r>
    </w:p>
    <w:p w14:paraId="02B1B297" w14:textId="77777777" w:rsidR="00AE1716" w:rsidRDefault="00EF13BF">
      <w:pPr>
        <w:pStyle w:val="jaf6"/>
      </w:pPr>
      <w:r>
        <w:t>十四　発信者その他侵害情報の送信又は侵害関連通信に係る者についての利用管理符号（開示関係役務提供者と当該開示関係役務提供者と電気通信設備の</w:t>
      </w:r>
      <w:r>
        <w:t>接続、共用又は卸電気通信役務（電気通信事業法第二十九条第一項第十号に規定する卸電気通信役務をいう。）の提供に関する協定又は契約を締結している他の開示関係役務提供者との間で、インターネット接続サービスの利用者又は当該利用者が使用する電気通信回線を識別するために用いられる文字、番号、記号その他の符号をいう。）</w:t>
      </w:r>
    </w:p>
    <w:p w14:paraId="761D02C0" w14:textId="77777777" w:rsidR="00AE1716" w:rsidRDefault="00AE1716"/>
    <w:p w14:paraId="51FF7B4B" w14:textId="77777777" w:rsidR="00AE1716" w:rsidRDefault="00EF13BF">
      <w:pPr>
        <w:pStyle w:val="jaa"/>
      </w:pPr>
      <w:r>
        <w:t>（特定発信者情報）</w:t>
      </w:r>
    </w:p>
    <w:p w14:paraId="5129DA77" w14:textId="77777777" w:rsidR="00AE1716" w:rsidRDefault="00EF13BF">
      <w:pPr>
        <w:pStyle w:val="jaf3"/>
      </w:pPr>
      <w:r>
        <w:t>第三条　法第五条第一項（各号列記以外の部分に限る。）の総務省令で定める発信者情報は、前条第九号から第十三号までに掲げる情報とする。</w:t>
      </w:r>
    </w:p>
    <w:p w14:paraId="4DAEE87D" w14:textId="77777777" w:rsidR="00AE1716" w:rsidRDefault="00AE1716"/>
    <w:p w14:paraId="4A19D468" w14:textId="77777777" w:rsidR="00AE1716" w:rsidRDefault="00EF13BF">
      <w:pPr>
        <w:pStyle w:val="jaa"/>
      </w:pPr>
      <w:r>
        <w:t>（法第五条第一項第三号ロの総務省令で定める特定発</w:t>
      </w:r>
      <w:r>
        <w:t>信者情報以外の発信者情報）</w:t>
      </w:r>
    </w:p>
    <w:p w14:paraId="5BF6812E" w14:textId="77777777" w:rsidR="00AE1716" w:rsidRDefault="00EF13BF">
      <w:pPr>
        <w:pStyle w:val="jaf3"/>
      </w:pPr>
      <w:r>
        <w:t>第四条　法第五条第一項第三号ロの総務省令で定める特定発信者情報以外の発信者情報は、特定電気通信役務提供者が第二条第二号に掲げる情報を保有していない場合における同条第一号に掲げる情報、特定電気通信役務提供者が同号に掲げる情報を保有していない場合における同条第二号に掲げる情報、同条第三号に掲げる情報、同条第四号に掲げる情報又は同条第八号に掲げる情報とする。</w:t>
      </w:r>
    </w:p>
    <w:p w14:paraId="1AC6B507" w14:textId="77777777" w:rsidR="00AE1716" w:rsidRDefault="00AE1716"/>
    <w:p w14:paraId="541B95EC" w14:textId="77777777" w:rsidR="00AE1716" w:rsidRDefault="00EF13BF">
      <w:pPr>
        <w:pStyle w:val="jaa"/>
      </w:pPr>
      <w:r>
        <w:t>（侵害関連通信）</w:t>
      </w:r>
    </w:p>
    <w:p w14:paraId="41536A68" w14:textId="77777777" w:rsidR="00AE1716" w:rsidRDefault="00EF13BF">
      <w:pPr>
        <w:pStyle w:val="jaf3"/>
      </w:pPr>
      <w:r>
        <w:t>第五条　法第五条第三項の総務省令で定める識別符号その他の符号の電気通信による送信は、次に掲げる識別符号その他の符号の電気通信による送信で</w:t>
      </w:r>
      <w:r>
        <w:t>あって、それぞれ同項に規定する侵害情報の送信と相当の関連性を有するものとする。</w:t>
      </w:r>
    </w:p>
    <w:p w14:paraId="3825F24C" w14:textId="77777777" w:rsidR="00AE1716" w:rsidRDefault="00EF13BF">
      <w:pPr>
        <w:pStyle w:val="jaf6"/>
      </w:pPr>
      <w:r>
        <w:t>一　侵害情報の発信者が当該侵害情報の送信に係る特定電気通信役務の利用に先立って当該特定電気通信役務の利用に係る契約（特定電気通信を行うことの許諾をその内容に含むものに限る。）を申し込むために当該契約の相手方である特定電気通信役務提供者によってあらかじめ定められた当該契約の申込みのための手順に従って行った、又は当該発信者が当該契約をしようとする者であることの確認を受けるために当該特定電気通信役務提供者によってあらかじめ定められた当</w:t>
      </w:r>
      <w:r>
        <w:t>該確認のための手順に従って行った識別符号その他の符号の電気通信による送信（当該侵害情報の送信より前に行ったものに限る。）</w:t>
      </w:r>
    </w:p>
    <w:p w14:paraId="22CD1146" w14:textId="77777777" w:rsidR="00AE1716" w:rsidRDefault="00EF13BF">
      <w:pPr>
        <w:pStyle w:val="jaf6"/>
      </w:pPr>
      <w:r>
        <w:t>二　侵害情報の発信者が前号の契約に係る特定電気通信役務を利用し得る状態にするために当該契約の相手方である特定電気通信役務提供者によってあらかじめ定められた当該特定電気通信役務を利用し得る状態にするための手順に従って行った、又は当該発信者が当該契約をした者であることの確認を受けるために当該特定電気通信役務提供者によってあらかじめ定められた当該確認のための手順に従って行った識別符号その他の符</w:t>
      </w:r>
      <w:r>
        <w:t>号の電気通信による送信</w:t>
      </w:r>
    </w:p>
    <w:p w14:paraId="301C5EBB" w14:textId="77777777" w:rsidR="00AE1716" w:rsidRDefault="00EF13BF">
      <w:pPr>
        <w:pStyle w:val="jaf6"/>
      </w:pPr>
      <w:r>
        <w:t>三　侵害情報の発信者が前号の特定電気通信役務を利用し得る状態を終了するために当該特定電気通信役務を提供する特定電気通信役務提供者によってあらかじめ定められた当該特定電気通信役務を利用し得る状態を終了するための手順に従って行った識別符号その他の符号の電気通信による送信</w:t>
      </w:r>
    </w:p>
    <w:p w14:paraId="4B6AFD88" w14:textId="77777777" w:rsidR="00AE1716" w:rsidRDefault="00EF13BF">
      <w:pPr>
        <w:pStyle w:val="jaf6"/>
      </w:pPr>
      <w:r>
        <w:t>四　第一号の契約をした侵害情報の発信者が当該契約を終了させるために当該契約の相手方である特定電気通信役務提供者によってあらかじめ定められた当該契約を終了させるための手順に従って行った識別符号その他の符号の電気通信による送</w:t>
      </w:r>
      <w:r>
        <w:t>信（当該侵害情報の送信より後に行ったものに限る。）</w:t>
      </w:r>
    </w:p>
    <w:p w14:paraId="628D1CD3" w14:textId="77777777" w:rsidR="00AE1716" w:rsidRDefault="00AE1716"/>
    <w:p w14:paraId="5A97C35C" w14:textId="77777777" w:rsidR="00AE1716" w:rsidRDefault="00EF13BF">
      <w:pPr>
        <w:pStyle w:val="jaa"/>
      </w:pPr>
      <w:r>
        <w:t>（提供の方法）</w:t>
      </w:r>
    </w:p>
    <w:p w14:paraId="0B2E922B" w14:textId="77777777" w:rsidR="00AE1716" w:rsidRDefault="00EF13BF">
      <w:pPr>
        <w:pStyle w:val="jaf3"/>
      </w:pPr>
      <w:r>
        <w:t>第六条　法第十五条第一項第一号の総務省令で定める電磁的方法は、次に掲げる方法とする。</w:t>
      </w:r>
    </w:p>
    <w:p w14:paraId="14AA24C2" w14:textId="77777777" w:rsidR="00AE1716" w:rsidRDefault="00EF13BF">
      <w:pPr>
        <w:pStyle w:val="jaf6"/>
      </w:pPr>
      <w:r>
        <w:t>一　電子メールを送信する方法</w:t>
      </w:r>
    </w:p>
    <w:p w14:paraId="5E50F599" w14:textId="77777777" w:rsidR="00AE1716" w:rsidRDefault="00EF13BF">
      <w:pPr>
        <w:pStyle w:val="jaf6"/>
      </w:pPr>
      <w:r>
        <w:t>二　磁気ディスク、シー・ディー・ロムその他の記録媒体を交付する方法</w:t>
      </w:r>
    </w:p>
    <w:p w14:paraId="62EAE797" w14:textId="77777777" w:rsidR="00AE1716" w:rsidRDefault="00EF13BF">
      <w:pPr>
        <w:pStyle w:val="jaf6"/>
      </w:pPr>
      <w:r>
        <w:t>三　法第十五条第一項（各号列記以外の部分に限る。）の開示関係役務提供者が自ら設置した電子計算機に備えられたファイルに記録された同項に定める事項を、電気通信回線を通じて申立人のみの閲覧に供し、及び当該事項を当該ファイルに記録する旨若しくは記録した旨を当該申立人</w:t>
      </w:r>
      <w:r>
        <w:t>に通知し、又は当該申立人が当該事項を閲覧していたことを確認する方法であって、当該申立人がファイルへの記録を出力することによる書面を作成することができるもの</w:t>
      </w:r>
    </w:p>
    <w:p w14:paraId="68C3731B" w14:textId="77777777" w:rsidR="00AE1716" w:rsidRDefault="00EF13BF">
      <w:pPr>
        <w:pStyle w:val="jaf4"/>
      </w:pPr>
      <w:r>
        <w:t>２　法第十五条第一項第二号が適用される場合における前項第三号の規定の適用については、同号中「法第十五条第一項（各号列記以外の部分に限る。）の開示関係役務提供者が自ら設置した」とあるのは「法第十五条第一項（各号列記以外の部分に限る。）の開示関係役務提供者又は同項第二号の他の開示関係役務提供者が自ら設置した」と、「申立人のみ」とあるのは「同号の他の開示関係役</w:t>
      </w:r>
      <w:r>
        <w:t>務提供者のみ」と、「当該申立人」とあるのは「当該他の開示関係役務提供者」とする。</w:t>
      </w:r>
    </w:p>
    <w:p w14:paraId="2D23B830" w14:textId="77777777" w:rsidR="00AE1716" w:rsidRDefault="00AE1716"/>
    <w:p w14:paraId="4E5DDA0F" w14:textId="77777777" w:rsidR="00AE1716" w:rsidRDefault="00EF13BF">
      <w:pPr>
        <w:pStyle w:val="jaa"/>
      </w:pPr>
      <w:r>
        <w:t>（法第十五条第一項第一号ロの総務省令で定める発信者情報）</w:t>
      </w:r>
    </w:p>
    <w:p w14:paraId="01835C60" w14:textId="77777777" w:rsidR="00AE1716" w:rsidRDefault="00EF13BF">
      <w:pPr>
        <w:pStyle w:val="jaf3"/>
      </w:pPr>
      <w:r>
        <w:t>第七条　法第十五条第一項第一号ロの総務省令で定める発信者情報は、次の各号に掲げる場合の区分に応じ、それぞれ当該各号に定める情報とする。</w:t>
      </w:r>
    </w:p>
    <w:p w14:paraId="277B8A12" w14:textId="77777777" w:rsidR="00AE1716" w:rsidRDefault="00EF13BF">
      <w:pPr>
        <w:pStyle w:val="jaf6"/>
      </w:pPr>
      <w:r>
        <w:t>一　法第十五条第一項（各号列記以外の部分に限る。）に規定する発信者情報開示命令の申立ての相手方が法第五条第一項に規定する特定電気通信役務提供者であって、かつ、当該申立てをした者が当該申立てにおいて特定発信者情報を含む発信者情報の開示を</w:t>
      </w:r>
      <w:r>
        <w:t>請求している場合　次のイ又はロに掲げる場合の区分に応じ、それぞれイ又はロに定める情報</w:t>
      </w:r>
    </w:p>
    <w:p w14:paraId="496C9B0C" w14:textId="77777777" w:rsidR="00AE1716" w:rsidRDefault="00EF13BF">
      <w:pPr>
        <w:pStyle w:val="jaf9"/>
      </w:pPr>
      <w:r>
        <w:t>イ　法第十五条第二項に規定する特定発信者情報の開示の請求について法第五条第一項第三号に該当すると認められる場合　第二条第九号から第十二号までに掲げる情報</w:t>
      </w:r>
    </w:p>
    <w:p w14:paraId="6684FDC7" w14:textId="77777777" w:rsidR="00AE1716" w:rsidRDefault="00EF13BF">
      <w:pPr>
        <w:pStyle w:val="jaf9"/>
      </w:pPr>
      <w:r>
        <w:t>ロ　法第十五条第二項に規定する特定発信者情報の開示の請求について法第五条第一項第三号に該当すると認められない場合　第二条第五号から第七号までに掲げる情報</w:t>
      </w:r>
    </w:p>
    <w:p w14:paraId="1708985B" w14:textId="77777777" w:rsidR="00AE1716" w:rsidRDefault="00EF13BF">
      <w:pPr>
        <w:pStyle w:val="jaf6"/>
      </w:pPr>
      <w:r>
        <w:t>二　法第十五条第一項（各号列記以外の部分に限る。）に規定する発信者情報開示命令の申立ての相手方が法第五条第一項に規定す</w:t>
      </w:r>
      <w:r>
        <w:t>る特定電気通信役務提供者である場合（前号に該当する場合を除く。）　第二条第五号から第七号まで及び第十四号に掲げる情報</w:t>
      </w:r>
    </w:p>
    <w:p w14:paraId="3FC9A576" w14:textId="77777777" w:rsidR="00AE1716" w:rsidRDefault="00EF13BF">
      <w:pPr>
        <w:pStyle w:val="jaf6"/>
      </w:pPr>
      <w:r>
        <w:t>三　法第十五条第一項（各号列記以外の部分に限る。）に規定する発信者情報開示命令の申立ての相手方が法第五条第二項に規定する関連電気通信役務提供者である場合　第二条第九号から第十二号まで及び第十四号に掲げる情報</w:t>
      </w:r>
    </w:p>
    <w:p w14:paraId="35DD87DE" w14:textId="77777777" w:rsidR="00AE1716" w:rsidRDefault="00AE1716"/>
    <w:p w14:paraId="0EB22DFD" w14:textId="77777777" w:rsidR="00AE1716" w:rsidRDefault="00EF13BF">
      <w:pPr>
        <w:pStyle w:val="ja2"/>
      </w:pPr>
      <w:r>
        <w:t>附　則</w:t>
      </w:r>
    </w:p>
    <w:p w14:paraId="649AEA52" w14:textId="77777777" w:rsidR="00AE1716" w:rsidRDefault="00AE1716"/>
    <w:p w14:paraId="261C3A76" w14:textId="77777777" w:rsidR="00AE1716" w:rsidRDefault="00EF13BF">
      <w:pPr>
        <w:pStyle w:val="jaf3"/>
      </w:pPr>
      <w:r>
        <w:t>第一条　この省令は、特定電気通信役務提供者の損害賠償責任の制限及び発信者情報の開示に関する法律の一部を改正する法律（令和三年法律第二十七号）の施行の日から施行する。</w:t>
      </w:r>
    </w:p>
    <w:p w14:paraId="23FB7F36" w14:textId="77777777" w:rsidR="00AE1716" w:rsidRDefault="00AE1716"/>
    <w:p w14:paraId="024BF2E4" w14:textId="77777777" w:rsidR="00AE1716" w:rsidRDefault="00EF13BF">
      <w:pPr>
        <w:pStyle w:val="jaf3"/>
      </w:pPr>
      <w:r>
        <w:t>第二条　特定電気通信役務提供者の損害賠償責任の制限及び発信者情報の開示に関する法律第四条第一項の発信者情報を定める省令（平成十四年総務省令第五十七号）は、廃止する。</w:t>
      </w:r>
    </w:p>
    <w:sectPr w:rsidR="00AE1716" w:rsidSect="00AE17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B7AC" w14:textId="77777777" w:rsidR="00AE1716" w:rsidRDefault="00AE1716" w:rsidP="00AE1716">
      <w:r>
        <w:separator/>
      </w:r>
    </w:p>
  </w:endnote>
  <w:endnote w:type="continuationSeparator" w:id="0">
    <w:p w14:paraId="13719EBD" w14:textId="77777777" w:rsidR="00AE1716" w:rsidRDefault="00AE1716" w:rsidP="00AE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643E" w14:textId="77777777" w:rsidR="00AE1716" w:rsidRDefault="00AE1716">
    <w:pPr>
      <w:pStyle w:val="a3"/>
    </w:pPr>
    <w:r>
      <w:fldChar w:fldCharType="begin"/>
    </w:r>
    <w:r>
      <w:instrText xml:space="preserve"> PAGE  \* MERGEFORMAT </w:instrText>
    </w:r>
    <w:r>
      <w:fldChar w:fldCharType="separate"/>
    </w:r>
    <w:r w:rsidR="00EF13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D81D" w14:textId="77777777" w:rsidR="00AE1716" w:rsidRDefault="00AE1716" w:rsidP="00AE1716">
      <w:r>
        <w:separator/>
      </w:r>
    </w:p>
  </w:footnote>
  <w:footnote w:type="continuationSeparator" w:id="0">
    <w:p w14:paraId="6487C60C" w14:textId="77777777" w:rsidR="00AE1716" w:rsidRDefault="00AE1716" w:rsidP="00AE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1C"/>
    <w:multiLevelType w:val="multilevel"/>
    <w:tmpl w:val="D01C80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322B7"/>
    <w:multiLevelType w:val="multilevel"/>
    <w:tmpl w:val="F904CB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2C28E3"/>
    <w:multiLevelType w:val="multilevel"/>
    <w:tmpl w:val="6EB6CA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9E3EC9"/>
    <w:multiLevelType w:val="multilevel"/>
    <w:tmpl w:val="C33C7A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AC7F03"/>
    <w:multiLevelType w:val="multilevel"/>
    <w:tmpl w:val="00A038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D5401A"/>
    <w:multiLevelType w:val="multilevel"/>
    <w:tmpl w:val="ED9ACA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0498D"/>
    <w:multiLevelType w:val="multilevel"/>
    <w:tmpl w:val="DEEA47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E80E07"/>
    <w:multiLevelType w:val="multilevel"/>
    <w:tmpl w:val="B16AA6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4A0236"/>
    <w:multiLevelType w:val="multilevel"/>
    <w:tmpl w:val="E642F2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A65D40"/>
    <w:multiLevelType w:val="multilevel"/>
    <w:tmpl w:val="748EF5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525029"/>
    <w:multiLevelType w:val="multilevel"/>
    <w:tmpl w:val="D63445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D224D61"/>
    <w:multiLevelType w:val="multilevel"/>
    <w:tmpl w:val="87B262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F23EB4"/>
    <w:multiLevelType w:val="multilevel"/>
    <w:tmpl w:val="697E96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40183056">
    <w:abstractNumId w:val="4"/>
  </w:num>
  <w:num w:numId="2" w16cid:durableId="343021164">
    <w:abstractNumId w:val="5"/>
  </w:num>
  <w:num w:numId="3" w16cid:durableId="1733851980">
    <w:abstractNumId w:val="8"/>
  </w:num>
  <w:num w:numId="4" w16cid:durableId="1604460956">
    <w:abstractNumId w:val="0"/>
  </w:num>
  <w:num w:numId="5" w16cid:durableId="1167356476">
    <w:abstractNumId w:val="12"/>
  </w:num>
  <w:num w:numId="6" w16cid:durableId="1967854242">
    <w:abstractNumId w:val="6"/>
  </w:num>
  <w:num w:numId="7" w16cid:durableId="1669988564">
    <w:abstractNumId w:val="2"/>
  </w:num>
  <w:num w:numId="8" w16cid:durableId="2032105476">
    <w:abstractNumId w:val="11"/>
  </w:num>
  <w:num w:numId="9" w16cid:durableId="1443497489">
    <w:abstractNumId w:val="1"/>
  </w:num>
  <w:num w:numId="10" w16cid:durableId="645553790">
    <w:abstractNumId w:val="3"/>
  </w:num>
  <w:num w:numId="11" w16cid:durableId="437407959">
    <w:abstractNumId w:val="9"/>
  </w:num>
  <w:num w:numId="12" w16cid:durableId="2084257120">
    <w:abstractNumId w:val="10"/>
  </w:num>
  <w:num w:numId="13" w16cid:durableId="1501389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1716"/>
    <w:rsid w:val="00AE1716"/>
    <w:rsid w:val="00EF13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5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7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17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1716"/>
    <w:rPr>
      <w:rFonts w:ascii="Century" w:eastAsia="Century" w:hAnsi="Century"/>
    </w:rPr>
  </w:style>
  <w:style w:type="paragraph" w:customStyle="1" w:styleId="ja0">
    <w:name w:val="款（ja）"/>
    <w:basedOn w:val="a"/>
    <w:rsid w:val="00AE1716"/>
    <w:pPr>
      <w:widowControl w:val="0"/>
      <w:ind w:left="1321" w:hanging="221"/>
    </w:pPr>
    <w:rPr>
      <w:rFonts w:ascii="ＭＳ 明朝" w:eastAsia="ＭＳ 明朝" w:hAnsi="ＭＳ 明朝" w:cs="ＭＳ 明朝"/>
      <w:b/>
    </w:rPr>
  </w:style>
  <w:style w:type="paragraph" w:customStyle="1" w:styleId="en0">
    <w:name w:val="款（en）"/>
    <w:basedOn w:val="ja0"/>
    <w:rsid w:val="00AE1716"/>
    <w:rPr>
      <w:rFonts w:ascii="Century" w:eastAsia="Century" w:hAnsi="Century" w:cs="Century"/>
    </w:rPr>
  </w:style>
  <w:style w:type="paragraph" w:customStyle="1" w:styleId="ja1">
    <w:name w:val="前文（ja）"/>
    <w:basedOn w:val="a"/>
    <w:rsid w:val="00AE1716"/>
    <w:pPr>
      <w:widowControl w:val="0"/>
      <w:ind w:firstLine="219"/>
    </w:pPr>
    <w:rPr>
      <w:rFonts w:ascii="ＭＳ 明朝" w:eastAsia="ＭＳ 明朝" w:hAnsi="ＭＳ 明朝" w:cs="ＭＳ 明朝"/>
    </w:rPr>
  </w:style>
  <w:style w:type="paragraph" w:customStyle="1" w:styleId="en1">
    <w:name w:val="前文（en）"/>
    <w:basedOn w:val="ja1"/>
    <w:rsid w:val="00AE1716"/>
    <w:rPr>
      <w:rFonts w:ascii="Century" w:eastAsia="Century" w:hAnsi="Century" w:cs="Century"/>
    </w:rPr>
  </w:style>
  <w:style w:type="paragraph" w:customStyle="1" w:styleId="ja2">
    <w:name w:val="附則（ja）"/>
    <w:basedOn w:val="a"/>
    <w:rsid w:val="00AE1716"/>
    <w:pPr>
      <w:widowControl w:val="0"/>
      <w:ind w:left="881" w:hanging="221"/>
    </w:pPr>
    <w:rPr>
      <w:rFonts w:ascii="ＭＳ 明朝" w:eastAsia="ＭＳ 明朝" w:hAnsi="ＭＳ 明朝" w:cs="ＭＳ 明朝"/>
      <w:b/>
    </w:rPr>
  </w:style>
  <w:style w:type="paragraph" w:customStyle="1" w:styleId="en2">
    <w:name w:val="附則（en）"/>
    <w:basedOn w:val="ja2"/>
    <w:rsid w:val="00AE1716"/>
    <w:rPr>
      <w:rFonts w:ascii="Century" w:hAnsi="Century" w:cs="Century"/>
    </w:rPr>
  </w:style>
  <w:style w:type="paragraph" w:customStyle="1" w:styleId="ja3">
    <w:name w:val="章（ja）"/>
    <w:basedOn w:val="a"/>
    <w:rsid w:val="00AE1716"/>
    <w:pPr>
      <w:widowControl w:val="0"/>
      <w:ind w:left="881" w:hanging="221"/>
    </w:pPr>
    <w:rPr>
      <w:rFonts w:ascii="ＭＳ 明朝" w:eastAsia="ＭＳ 明朝" w:hAnsi="ＭＳ 明朝" w:cs="ＭＳ 明朝"/>
      <w:b/>
    </w:rPr>
  </w:style>
  <w:style w:type="paragraph" w:customStyle="1" w:styleId="en3">
    <w:name w:val="章（en）"/>
    <w:basedOn w:val="ja3"/>
    <w:rsid w:val="00AE1716"/>
    <w:rPr>
      <w:rFonts w:ascii="Century" w:eastAsia="Century" w:hAnsi="Century" w:cs="Century"/>
    </w:rPr>
  </w:style>
  <w:style w:type="paragraph" w:customStyle="1" w:styleId="ja4">
    <w:name w:val="目次編（ja）"/>
    <w:basedOn w:val="a"/>
    <w:rsid w:val="00AE1716"/>
    <w:pPr>
      <w:widowControl w:val="0"/>
      <w:ind w:left="219" w:hanging="219"/>
    </w:pPr>
    <w:rPr>
      <w:rFonts w:ascii="ＭＳ 明朝" w:eastAsia="ＭＳ 明朝" w:hAnsi="ＭＳ 明朝"/>
    </w:rPr>
  </w:style>
  <w:style w:type="paragraph" w:customStyle="1" w:styleId="en4">
    <w:name w:val="目次編（en）"/>
    <w:basedOn w:val="ja4"/>
    <w:rsid w:val="00AE1716"/>
    <w:rPr>
      <w:rFonts w:ascii="Century" w:eastAsia="Century" w:hAnsi="Century"/>
    </w:rPr>
  </w:style>
  <w:style w:type="paragraph" w:customStyle="1" w:styleId="ja5">
    <w:name w:val="目次章（ja）"/>
    <w:basedOn w:val="a"/>
    <w:rsid w:val="00AE1716"/>
    <w:pPr>
      <w:widowControl w:val="0"/>
      <w:ind w:left="439" w:hanging="219"/>
    </w:pPr>
    <w:rPr>
      <w:rFonts w:ascii="ＭＳ 明朝" w:eastAsia="ＭＳ 明朝" w:hAnsi="ＭＳ 明朝"/>
    </w:rPr>
  </w:style>
  <w:style w:type="paragraph" w:customStyle="1" w:styleId="en5">
    <w:name w:val="目次章（en）"/>
    <w:basedOn w:val="ja5"/>
    <w:rsid w:val="00AE1716"/>
    <w:rPr>
      <w:rFonts w:ascii="Century" w:eastAsia="Century" w:hAnsi="Century"/>
    </w:rPr>
  </w:style>
  <w:style w:type="paragraph" w:customStyle="1" w:styleId="ja6">
    <w:name w:val="目次節（ja）"/>
    <w:basedOn w:val="a"/>
    <w:rsid w:val="00AE1716"/>
    <w:pPr>
      <w:widowControl w:val="0"/>
      <w:ind w:left="659" w:hanging="219"/>
    </w:pPr>
    <w:rPr>
      <w:rFonts w:ascii="ＭＳ 明朝" w:eastAsia="ＭＳ 明朝" w:hAnsi="ＭＳ 明朝"/>
    </w:rPr>
  </w:style>
  <w:style w:type="paragraph" w:customStyle="1" w:styleId="en6">
    <w:name w:val="目次節（en）"/>
    <w:basedOn w:val="ja6"/>
    <w:rsid w:val="00AE1716"/>
    <w:rPr>
      <w:rFonts w:ascii="Century" w:eastAsia="Century" w:hAnsi="Century"/>
    </w:rPr>
  </w:style>
  <w:style w:type="paragraph" w:customStyle="1" w:styleId="ja7">
    <w:name w:val="目次款（ja）"/>
    <w:basedOn w:val="a"/>
    <w:rsid w:val="00AE1716"/>
    <w:pPr>
      <w:widowControl w:val="0"/>
      <w:ind w:left="879" w:hanging="219"/>
    </w:pPr>
    <w:rPr>
      <w:rFonts w:ascii="ＭＳ 明朝" w:eastAsia="ＭＳ 明朝" w:hAnsi="ＭＳ 明朝" w:cs="Kochi Mincho"/>
    </w:rPr>
  </w:style>
  <w:style w:type="paragraph" w:customStyle="1" w:styleId="en7">
    <w:name w:val="目次款（en）"/>
    <w:basedOn w:val="ja7"/>
    <w:rsid w:val="00AE1716"/>
    <w:rPr>
      <w:rFonts w:ascii="Century" w:eastAsia="Century" w:hAnsi="Century"/>
    </w:rPr>
  </w:style>
  <w:style w:type="paragraph" w:customStyle="1" w:styleId="ja8">
    <w:name w:val="別表名（ja）"/>
    <w:basedOn w:val="a"/>
    <w:rsid w:val="00AE17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1716"/>
    <w:rPr>
      <w:rFonts w:ascii="Century" w:eastAsia="Century" w:hAnsi="Century" w:cs="Century"/>
    </w:rPr>
  </w:style>
  <w:style w:type="paragraph" w:customStyle="1" w:styleId="ja9">
    <w:name w:val="目（ja）"/>
    <w:basedOn w:val="a"/>
    <w:rsid w:val="00AE1716"/>
    <w:pPr>
      <w:widowControl w:val="0"/>
      <w:ind w:left="1541" w:hanging="221"/>
    </w:pPr>
    <w:rPr>
      <w:rFonts w:ascii="ＭＳ 明朝" w:eastAsia="ＭＳ 明朝" w:hAnsi="ＭＳ 明朝" w:cs="ＭＳ 明朝"/>
      <w:b/>
    </w:rPr>
  </w:style>
  <w:style w:type="paragraph" w:customStyle="1" w:styleId="en9">
    <w:name w:val="目（en）"/>
    <w:basedOn w:val="ja9"/>
    <w:rsid w:val="00AE1716"/>
    <w:rPr>
      <w:rFonts w:ascii="Century" w:eastAsia="Century" w:hAnsi="Century" w:cs="Century"/>
    </w:rPr>
  </w:style>
  <w:style w:type="paragraph" w:customStyle="1" w:styleId="jaa">
    <w:name w:val="見出し（ja）"/>
    <w:basedOn w:val="a"/>
    <w:rsid w:val="00AE1716"/>
    <w:pPr>
      <w:widowControl w:val="0"/>
      <w:ind w:left="439" w:hanging="219"/>
    </w:pPr>
    <w:rPr>
      <w:rFonts w:ascii="ＭＳ 明朝" w:eastAsia="ＭＳ 明朝" w:hAnsi="ＭＳ 明朝" w:cs="ＭＳ 明朝"/>
    </w:rPr>
  </w:style>
  <w:style w:type="paragraph" w:customStyle="1" w:styleId="ena">
    <w:name w:val="見出し（en）"/>
    <w:basedOn w:val="jaa"/>
    <w:rsid w:val="00AE1716"/>
    <w:rPr>
      <w:rFonts w:ascii="Century" w:eastAsia="Century" w:hAnsi="Century" w:cs="Century"/>
    </w:rPr>
  </w:style>
  <w:style w:type="paragraph" w:styleId="a3">
    <w:name w:val="footer"/>
    <w:basedOn w:val="a"/>
    <w:rsid w:val="00AE17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1716"/>
    <w:pPr>
      <w:widowControl w:val="0"/>
      <w:ind w:left="1099" w:hanging="219"/>
    </w:pPr>
    <w:rPr>
      <w:rFonts w:ascii="ＭＳ 明朝" w:eastAsia="ＭＳ 明朝" w:hAnsi="ＭＳ 明朝" w:cs="Kochi Mincho"/>
    </w:rPr>
  </w:style>
  <w:style w:type="paragraph" w:customStyle="1" w:styleId="enb">
    <w:name w:val="目次目（en）"/>
    <w:basedOn w:val="jab"/>
    <w:rsid w:val="00AE1716"/>
    <w:rPr>
      <w:rFonts w:ascii="Century" w:eastAsia="Century" w:hAnsi="Century"/>
    </w:rPr>
  </w:style>
  <w:style w:type="paragraph" w:customStyle="1" w:styleId="jac">
    <w:name w:val="目次附則（ja）"/>
    <w:basedOn w:val="a"/>
    <w:rsid w:val="00AE1716"/>
    <w:pPr>
      <w:widowControl w:val="0"/>
      <w:ind w:left="439" w:hanging="219"/>
    </w:pPr>
    <w:rPr>
      <w:rFonts w:ascii="ＭＳ 明朝" w:eastAsia="ＭＳ 明朝" w:hAnsi="ＭＳ 明朝" w:cs="Kochi Mincho"/>
    </w:rPr>
  </w:style>
  <w:style w:type="paragraph" w:customStyle="1" w:styleId="enc">
    <w:name w:val="目次附則（en）"/>
    <w:basedOn w:val="jac"/>
    <w:rsid w:val="00AE1716"/>
    <w:rPr>
      <w:rFonts w:ascii="Century" w:eastAsia="Century" w:hAnsi="Century" w:cs="Century"/>
    </w:rPr>
  </w:style>
  <w:style w:type="paragraph" w:customStyle="1" w:styleId="jad">
    <w:name w:val="目次前文（ja）"/>
    <w:basedOn w:val="jac"/>
    <w:rsid w:val="00AE1716"/>
  </w:style>
  <w:style w:type="paragraph" w:customStyle="1" w:styleId="end">
    <w:name w:val="目次前文（en）"/>
    <w:basedOn w:val="enc"/>
    <w:rsid w:val="00AE1716"/>
  </w:style>
  <w:style w:type="paragraph" w:customStyle="1" w:styleId="jae">
    <w:name w:val="制定文（ja）"/>
    <w:basedOn w:val="a"/>
    <w:rsid w:val="00AE1716"/>
    <w:pPr>
      <w:widowControl w:val="0"/>
      <w:ind w:firstLine="219"/>
    </w:pPr>
    <w:rPr>
      <w:rFonts w:ascii="ＭＳ 明朝" w:eastAsia="ＭＳ 明朝" w:hAnsi="ＭＳ 明朝" w:cs="ＭＳ 明朝"/>
    </w:rPr>
  </w:style>
  <w:style w:type="paragraph" w:customStyle="1" w:styleId="ene">
    <w:name w:val="制定文（en）"/>
    <w:basedOn w:val="jae"/>
    <w:rsid w:val="00AE1716"/>
    <w:rPr>
      <w:rFonts w:ascii="Century" w:eastAsia="Century" w:hAnsi="Century" w:cs="Century"/>
    </w:rPr>
  </w:style>
  <w:style w:type="paragraph" w:customStyle="1" w:styleId="jaf">
    <w:name w:val="法令番号（ja）"/>
    <w:basedOn w:val="a"/>
    <w:rsid w:val="00AE1716"/>
    <w:pPr>
      <w:widowControl w:val="0"/>
      <w:jc w:val="right"/>
    </w:pPr>
    <w:rPr>
      <w:rFonts w:ascii="ＭＳ 明朝" w:eastAsia="ＭＳ 明朝" w:hAnsi="ＭＳ 明朝" w:cs="Kochi Mincho"/>
    </w:rPr>
  </w:style>
  <w:style w:type="paragraph" w:customStyle="1" w:styleId="enf">
    <w:name w:val="法令番号（en）"/>
    <w:basedOn w:val="jaf"/>
    <w:rsid w:val="00AE1716"/>
    <w:rPr>
      <w:rFonts w:ascii="Century" w:eastAsia="Century" w:hAnsi="Century" w:cs="Century"/>
    </w:rPr>
  </w:style>
  <w:style w:type="paragraph" w:customStyle="1" w:styleId="jaf0">
    <w:name w:val="目次（ja）"/>
    <w:basedOn w:val="a"/>
    <w:rsid w:val="00AE1716"/>
    <w:rPr>
      <w:rFonts w:ascii="ＭＳ 明朝" w:eastAsia="ＭＳ 明朝" w:hAnsi="ＭＳ 明朝"/>
    </w:rPr>
  </w:style>
  <w:style w:type="paragraph" w:customStyle="1" w:styleId="enf0">
    <w:name w:val="目次（en）"/>
    <w:basedOn w:val="jaf0"/>
    <w:rsid w:val="00AE1716"/>
    <w:rPr>
      <w:rFonts w:ascii="Century" w:eastAsia="Century" w:hAnsi="Century"/>
    </w:rPr>
  </w:style>
  <w:style w:type="paragraph" w:customStyle="1" w:styleId="jaf1">
    <w:name w:val="編（ja）"/>
    <w:basedOn w:val="a"/>
    <w:rsid w:val="00AE1716"/>
    <w:pPr>
      <w:widowControl w:val="0"/>
      <w:ind w:left="661" w:hanging="221"/>
    </w:pPr>
    <w:rPr>
      <w:rFonts w:ascii="ＭＳ 明朝" w:eastAsia="ＭＳ 明朝" w:hAnsi="ＭＳ 明朝" w:cs="ＭＳ 明朝"/>
      <w:b/>
    </w:rPr>
  </w:style>
  <w:style w:type="paragraph" w:customStyle="1" w:styleId="enf1">
    <w:name w:val="編（en）"/>
    <w:basedOn w:val="jaf1"/>
    <w:rsid w:val="00AE1716"/>
    <w:rPr>
      <w:rFonts w:ascii="Century" w:eastAsia="Century" w:hAnsi="Century" w:cs="Century"/>
    </w:rPr>
  </w:style>
  <w:style w:type="paragraph" w:customStyle="1" w:styleId="jaf2">
    <w:name w:val="節（ja）"/>
    <w:basedOn w:val="a"/>
    <w:rsid w:val="00AE1716"/>
    <w:pPr>
      <w:widowControl w:val="0"/>
      <w:ind w:left="1101" w:hanging="221"/>
    </w:pPr>
    <w:rPr>
      <w:rFonts w:ascii="ＭＳ 明朝" w:eastAsia="ＭＳ 明朝" w:hAnsi="ＭＳ 明朝" w:cs="ＭＳ 明朝"/>
      <w:b/>
    </w:rPr>
  </w:style>
  <w:style w:type="paragraph" w:customStyle="1" w:styleId="enf2">
    <w:name w:val="節（en）"/>
    <w:basedOn w:val="jaf2"/>
    <w:rsid w:val="00AE1716"/>
    <w:rPr>
      <w:rFonts w:ascii="Century" w:eastAsia="Century" w:hAnsi="Century" w:cs="Century"/>
    </w:rPr>
  </w:style>
  <w:style w:type="paragraph" w:customStyle="1" w:styleId="jaf3">
    <w:name w:val="条（ja）"/>
    <w:basedOn w:val="a"/>
    <w:rsid w:val="00AE1716"/>
    <w:pPr>
      <w:widowControl w:val="0"/>
      <w:ind w:left="219" w:hanging="219"/>
    </w:pPr>
    <w:rPr>
      <w:rFonts w:ascii="ＭＳ 明朝" w:eastAsia="ＭＳ 明朝" w:hAnsi="ＭＳ 明朝" w:cs="ＭＳ 明朝"/>
    </w:rPr>
  </w:style>
  <w:style w:type="paragraph" w:customStyle="1" w:styleId="enf3">
    <w:name w:val="条（en）"/>
    <w:basedOn w:val="jaf3"/>
    <w:rsid w:val="00AE1716"/>
    <w:rPr>
      <w:rFonts w:ascii="Century" w:eastAsia="Century" w:hAnsi="Century" w:cs="Century"/>
    </w:rPr>
  </w:style>
  <w:style w:type="paragraph" w:customStyle="1" w:styleId="jaf4">
    <w:name w:val="項（ja）"/>
    <w:basedOn w:val="a"/>
    <w:rsid w:val="00AE1716"/>
    <w:pPr>
      <w:widowControl w:val="0"/>
      <w:ind w:left="219" w:hanging="219"/>
    </w:pPr>
    <w:rPr>
      <w:rFonts w:ascii="ＭＳ 明朝" w:eastAsia="ＭＳ 明朝" w:hAnsi="ＭＳ 明朝" w:cs="ＭＳ 明朝"/>
    </w:rPr>
  </w:style>
  <w:style w:type="paragraph" w:customStyle="1" w:styleId="enf4">
    <w:name w:val="項（en）"/>
    <w:basedOn w:val="jaf4"/>
    <w:rsid w:val="00AE1716"/>
    <w:rPr>
      <w:rFonts w:ascii="Century" w:eastAsia="Century" w:hAnsi="Century" w:cs="Century"/>
    </w:rPr>
  </w:style>
  <w:style w:type="paragraph" w:customStyle="1" w:styleId="jaf5">
    <w:name w:val="項　番号なし（ja）"/>
    <w:basedOn w:val="a"/>
    <w:rsid w:val="00AE1716"/>
    <w:pPr>
      <w:widowControl w:val="0"/>
      <w:ind w:firstLine="221"/>
    </w:pPr>
    <w:rPr>
      <w:rFonts w:ascii="ＭＳ 明朝" w:eastAsia="ＭＳ 明朝" w:hAnsi="ＭＳ 明朝" w:cs="ＭＳ 明朝"/>
    </w:rPr>
  </w:style>
  <w:style w:type="paragraph" w:customStyle="1" w:styleId="enf5">
    <w:name w:val="項　番号なし（en）"/>
    <w:basedOn w:val="jaf5"/>
    <w:rsid w:val="00AE1716"/>
    <w:rPr>
      <w:rFonts w:ascii="Century" w:eastAsia="Century" w:hAnsi="Century" w:cs="Century"/>
    </w:rPr>
  </w:style>
  <w:style w:type="paragraph" w:customStyle="1" w:styleId="jaf6">
    <w:name w:val="号（ja）"/>
    <w:basedOn w:val="a"/>
    <w:rsid w:val="00AE1716"/>
    <w:pPr>
      <w:widowControl w:val="0"/>
      <w:ind w:left="439" w:hanging="219"/>
    </w:pPr>
    <w:rPr>
      <w:rFonts w:ascii="ＭＳ 明朝" w:eastAsia="ＭＳ 明朝" w:hAnsi="ＭＳ 明朝" w:cs="ＭＳ 明朝"/>
    </w:rPr>
  </w:style>
  <w:style w:type="paragraph" w:customStyle="1" w:styleId="enf6">
    <w:name w:val="号（en）"/>
    <w:basedOn w:val="jaf6"/>
    <w:rsid w:val="00AE1716"/>
    <w:rPr>
      <w:rFonts w:ascii="Century" w:eastAsia="Century" w:hAnsi="Century" w:cs="Century"/>
    </w:rPr>
  </w:style>
  <w:style w:type="paragraph" w:customStyle="1" w:styleId="jaf7">
    <w:name w:val="号　番号なし（ja）"/>
    <w:basedOn w:val="a"/>
    <w:rsid w:val="00AE1716"/>
    <w:pPr>
      <w:widowControl w:val="0"/>
      <w:ind w:left="221" w:firstLine="221"/>
    </w:pPr>
    <w:rPr>
      <w:rFonts w:ascii="ＭＳ 明朝" w:eastAsia="ＭＳ 明朝" w:hAnsi="ＭＳ 明朝" w:cs="ＭＳ 明朝"/>
    </w:rPr>
  </w:style>
  <w:style w:type="paragraph" w:customStyle="1" w:styleId="enf7">
    <w:name w:val="号　番号なし（en）"/>
    <w:basedOn w:val="jaf7"/>
    <w:rsid w:val="00AE1716"/>
    <w:rPr>
      <w:rFonts w:ascii="Century" w:eastAsia="Century" w:hAnsi="Century" w:cs="Century"/>
    </w:rPr>
  </w:style>
  <w:style w:type="paragraph" w:customStyle="1" w:styleId="jaf8">
    <w:name w:val="備考号（ja）"/>
    <w:basedOn w:val="a"/>
    <w:rsid w:val="00AE1716"/>
    <w:pPr>
      <w:widowControl w:val="0"/>
      <w:ind w:left="659" w:hanging="219"/>
    </w:pPr>
    <w:rPr>
      <w:rFonts w:ascii="ＭＳ 明朝" w:eastAsia="ＭＳ 明朝" w:hAnsi="ＭＳ 明朝" w:cs="ＭＳ 明朝"/>
    </w:rPr>
  </w:style>
  <w:style w:type="paragraph" w:customStyle="1" w:styleId="enf8">
    <w:name w:val="備考号（en）"/>
    <w:basedOn w:val="jaf8"/>
    <w:rsid w:val="00AE1716"/>
    <w:rPr>
      <w:rFonts w:ascii="Century" w:eastAsia="Century" w:hAnsi="Century" w:cs="Century"/>
    </w:rPr>
  </w:style>
  <w:style w:type="paragraph" w:customStyle="1" w:styleId="jaf9">
    <w:name w:val="号細分（ja）"/>
    <w:basedOn w:val="a"/>
    <w:rsid w:val="00AE1716"/>
    <w:pPr>
      <w:widowControl w:val="0"/>
      <w:ind w:left="659" w:hanging="219"/>
    </w:pPr>
    <w:rPr>
      <w:rFonts w:ascii="ＭＳ 明朝" w:eastAsia="ＭＳ 明朝" w:hAnsi="ＭＳ 明朝" w:cs="ＭＳ 明朝"/>
    </w:rPr>
  </w:style>
  <w:style w:type="paragraph" w:customStyle="1" w:styleId="enf9">
    <w:name w:val="号細分（en）"/>
    <w:basedOn w:val="jaf9"/>
    <w:rsid w:val="00AE1716"/>
    <w:rPr>
      <w:rFonts w:ascii="Century" w:eastAsia="Century" w:hAnsi="Century" w:cs="Century"/>
    </w:rPr>
  </w:style>
  <w:style w:type="paragraph" w:customStyle="1" w:styleId="jafa">
    <w:name w:val="号細分　番号なし（ja）"/>
    <w:basedOn w:val="a"/>
    <w:rsid w:val="00AE1716"/>
    <w:pPr>
      <w:widowControl w:val="0"/>
      <w:ind w:left="439"/>
    </w:pPr>
    <w:rPr>
      <w:rFonts w:ascii="ＭＳ 明朝" w:eastAsia="ＭＳ 明朝" w:hAnsi="ＭＳ 明朝" w:cs="ＭＳ 明朝"/>
    </w:rPr>
  </w:style>
  <w:style w:type="paragraph" w:customStyle="1" w:styleId="enfa">
    <w:name w:val="号細分　番号なし（en）"/>
    <w:basedOn w:val="jafa"/>
    <w:rsid w:val="00AE1716"/>
    <w:rPr>
      <w:rFonts w:ascii="Century" w:eastAsia="Century" w:hAnsi="Century" w:cs="Century"/>
    </w:rPr>
  </w:style>
  <w:style w:type="paragraph" w:customStyle="1" w:styleId="jafb">
    <w:name w:val="備考号細分（ja）"/>
    <w:basedOn w:val="a"/>
    <w:rsid w:val="00AE1716"/>
    <w:pPr>
      <w:widowControl w:val="0"/>
      <w:ind w:left="1099" w:hanging="439"/>
    </w:pPr>
    <w:rPr>
      <w:rFonts w:ascii="ＭＳ 明朝" w:eastAsia="ＭＳ 明朝" w:hAnsi="ＭＳ 明朝" w:cs="ＭＳ 明朝"/>
    </w:rPr>
  </w:style>
  <w:style w:type="paragraph" w:customStyle="1" w:styleId="enfb">
    <w:name w:val="備考号細分（en）"/>
    <w:basedOn w:val="jafb"/>
    <w:rsid w:val="00AE1716"/>
    <w:rPr>
      <w:rFonts w:ascii="Century" w:eastAsia="Century" w:hAnsi="Century" w:cs="Century"/>
    </w:rPr>
  </w:style>
  <w:style w:type="paragraph" w:customStyle="1" w:styleId="jafc">
    <w:name w:val="号細細分（ja）"/>
    <w:basedOn w:val="a"/>
    <w:rsid w:val="00AE1716"/>
    <w:pPr>
      <w:widowControl w:val="0"/>
      <w:ind w:left="1099" w:hanging="439"/>
    </w:pPr>
    <w:rPr>
      <w:rFonts w:ascii="ＭＳ 明朝" w:eastAsia="ＭＳ 明朝" w:hAnsi="ＭＳ 明朝" w:cs="ＭＳ 明朝"/>
    </w:rPr>
  </w:style>
  <w:style w:type="paragraph" w:customStyle="1" w:styleId="enfc">
    <w:name w:val="号細細分（en）"/>
    <w:basedOn w:val="jafc"/>
    <w:rsid w:val="00AE1716"/>
    <w:rPr>
      <w:rFonts w:ascii="Century" w:eastAsia="Century" w:hAnsi="Century" w:cs="Century"/>
    </w:rPr>
  </w:style>
  <w:style w:type="paragraph" w:customStyle="1" w:styleId="jafd">
    <w:name w:val="号細細分　番号なし（ja）"/>
    <w:basedOn w:val="a"/>
    <w:rsid w:val="00AE1716"/>
    <w:pPr>
      <w:widowControl w:val="0"/>
      <w:ind w:left="659"/>
    </w:pPr>
    <w:rPr>
      <w:rFonts w:ascii="ＭＳ 明朝" w:eastAsia="ＭＳ 明朝" w:hAnsi="ＭＳ 明朝" w:cs="ＭＳ 明朝"/>
    </w:rPr>
  </w:style>
  <w:style w:type="paragraph" w:customStyle="1" w:styleId="enfd">
    <w:name w:val="号細細分　番号なし（en）"/>
    <w:basedOn w:val="jafd"/>
    <w:rsid w:val="00AE1716"/>
    <w:rPr>
      <w:rFonts w:ascii="Century" w:eastAsia="Century" w:hAnsi="Century" w:cs="Century"/>
    </w:rPr>
  </w:style>
  <w:style w:type="paragraph" w:customStyle="1" w:styleId="jafe">
    <w:name w:val="備考号細細分（ja）"/>
    <w:basedOn w:val="a"/>
    <w:rsid w:val="00AE1716"/>
    <w:pPr>
      <w:widowControl w:val="0"/>
      <w:ind w:left="1319" w:hanging="439"/>
    </w:pPr>
    <w:rPr>
      <w:rFonts w:ascii="ＭＳ 明朝" w:eastAsia="ＭＳ 明朝" w:hAnsi="ＭＳ 明朝" w:cs="ＭＳ 明朝"/>
    </w:rPr>
  </w:style>
  <w:style w:type="paragraph" w:customStyle="1" w:styleId="enfe">
    <w:name w:val="備考号細細分（en）"/>
    <w:basedOn w:val="jafe"/>
    <w:rsid w:val="00AE1716"/>
    <w:rPr>
      <w:rFonts w:ascii="Century" w:eastAsia="Century" w:hAnsi="Century" w:cs="Century"/>
    </w:rPr>
  </w:style>
  <w:style w:type="paragraph" w:customStyle="1" w:styleId="jaff">
    <w:name w:val="号細細細分（ja）"/>
    <w:basedOn w:val="a"/>
    <w:rsid w:val="00AE1716"/>
    <w:pPr>
      <w:widowControl w:val="0"/>
      <w:ind w:left="1319" w:hanging="439"/>
    </w:pPr>
    <w:rPr>
      <w:rFonts w:ascii="ＭＳ 明朝" w:eastAsia="ＭＳ 明朝" w:hAnsi="ＭＳ 明朝" w:cs="ＭＳ 明朝"/>
    </w:rPr>
  </w:style>
  <w:style w:type="paragraph" w:customStyle="1" w:styleId="enff">
    <w:name w:val="号細細細分（en）"/>
    <w:basedOn w:val="jaff"/>
    <w:rsid w:val="00AE1716"/>
    <w:rPr>
      <w:rFonts w:ascii="Century" w:eastAsia="Century" w:hAnsi="Century" w:cs="Century"/>
    </w:rPr>
  </w:style>
  <w:style w:type="paragraph" w:customStyle="1" w:styleId="jaff0">
    <w:name w:val="号細細細分　番号なし（ja）"/>
    <w:basedOn w:val="a"/>
    <w:rsid w:val="00AE1716"/>
    <w:pPr>
      <w:widowControl w:val="0"/>
      <w:ind w:left="879"/>
    </w:pPr>
    <w:rPr>
      <w:rFonts w:ascii="ＭＳ 明朝" w:eastAsia="ＭＳ 明朝" w:hAnsi="ＭＳ 明朝" w:cs="ＭＳ 明朝"/>
    </w:rPr>
  </w:style>
  <w:style w:type="paragraph" w:customStyle="1" w:styleId="enff0">
    <w:name w:val="号細細細分　番号なし（en）"/>
    <w:basedOn w:val="jaff0"/>
    <w:rsid w:val="00AE1716"/>
    <w:rPr>
      <w:rFonts w:ascii="Century" w:eastAsia="Century" w:hAnsi="Century" w:cs="Century"/>
    </w:rPr>
  </w:style>
  <w:style w:type="paragraph" w:customStyle="1" w:styleId="jaff1">
    <w:name w:val="備考号細細細分（ja）"/>
    <w:basedOn w:val="a"/>
    <w:rsid w:val="00AE17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1716"/>
    <w:rPr>
      <w:rFonts w:ascii="Century" w:eastAsia="Century" w:hAnsi="Century" w:cs="Century"/>
    </w:rPr>
  </w:style>
  <w:style w:type="paragraph" w:customStyle="1" w:styleId="jaff2">
    <w:name w:val="類（ja）"/>
    <w:basedOn w:val="a"/>
    <w:rsid w:val="00AE1716"/>
    <w:pPr>
      <w:widowControl w:val="0"/>
      <w:ind w:left="439" w:hanging="219"/>
    </w:pPr>
    <w:rPr>
      <w:rFonts w:ascii="ＭＳ 明朝" w:eastAsia="ＭＳ 明朝" w:hAnsi="ＭＳ 明朝" w:cs="ＭＳ 明朝"/>
    </w:rPr>
  </w:style>
  <w:style w:type="paragraph" w:customStyle="1" w:styleId="enff2">
    <w:name w:val="類（en）"/>
    <w:basedOn w:val="jaff2"/>
    <w:rsid w:val="00AE1716"/>
    <w:rPr>
      <w:rFonts w:ascii="Century" w:eastAsia="Century" w:hAnsi="Century" w:cs="Century"/>
    </w:rPr>
  </w:style>
  <w:style w:type="paragraph" w:customStyle="1" w:styleId="jaff3">
    <w:name w:val="公布文（ja）"/>
    <w:basedOn w:val="a"/>
    <w:rsid w:val="00AE1716"/>
    <w:pPr>
      <w:widowControl w:val="0"/>
      <w:ind w:firstLine="219"/>
    </w:pPr>
    <w:rPr>
      <w:rFonts w:ascii="ＭＳ 明朝" w:eastAsia="ＭＳ 明朝" w:hAnsi="ＭＳ 明朝" w:cs="ＭＳ 明朝"/>
    </w:rPr>
  </w:style>
  <w:style w:type="paragraph" w:customStyle="1" w:styleId="enff3">
    <w:name w:val="公布文（en）"/>
    <w:basedOn w:val="jaff3"/>
    <w:rsid w:val="00AE1716"/>
    <w:rPr>
      <w:rFonts w:ascii="Century" w:eastAsia="Century" w:hAnsi="Century" w:cs="Century"/>
    </w:rPr>
  </w:style>
  <w:style w:type="paragraph" w:customStyle="1" w:styleId="jaen">
    <w:name w:val="表（ja：en）"/>
    <w:basedOn w:val="a"/>
    <w:rsid w:val="00AE1716"/>
    <w:pPr>
      <w:widowControl w:val="0"/>
      <w:snapToGrid w:val="0"/>
    </w:pPr>
    <w:rPr>
      <w:rFonts w:ascii="Century" w:eastAsia="ＭＳ 明朝" w:hAnsi="Century"/>
    </w:rPr>
  </w:style>
  <w:style w:type="paragraph" w:customStyle="1" w:styleId="jaff4">
    <w:name w:val="備考（ja）"/>
    <w:basedOn w:val="a"/>
    <w:rsid w:val="00AE1716"/>
    <w:pPr>
      <w:widowControl w:val="0"/>
      <w:ind w:left="439" w:hanging="219"/>
    </w:pPr>
    <w:rPr>
      <w:rFonts w:ascii="ＭＳ 明朝" w:eastAsia="ＭＳ 明朝" w:hAnsi="ＭＳ 明朝" w:cs="ＭＳ 明朝"/>
    </w:rPr>
  </w:style>
  <w:style w:type="paragraph" w:customStyle="1" w:styleId="enff4">
    <w:name w:val="備考（en）"/>
    <w:basedOn w:val="jaff4"/>
    <w:rsid w:val="00AE1716"/>
    <w:rPr>
      <w:rFonts w:ascii="Century" w:eastAsia="Century" w:hAnsi="Century" w:cs="Century"/>
    </w:rPr>
  </w:style>
  <w:style w:type="paragraph" w:customStyle="1" w:styleId="jaff5">
    <w:name w:val="表タイトル（ja）"/>
    <w:basedOn w:val="a"/>
    <w:rsid w:val="00AE1716"/>
    <w:pPr>
      <w:widowControl w:val="0"/>
      <w:ind w:left="219"/>
    </w:pPr>
    <w:rPr>
      <w:rFonts w:ascii="ＭＳ 明朝" w:eastAsia="ＭＳ 明朝" w:hAnsi="ＭＳ 明朝" w:cs="ＭＳ 明朝"/>
    </w:rPr>
  </w:style>
  <w:style w:type="paragraph" w:customStyle="1" w:styleId="enff5">
    <w:name w:val="表タイトル（en）"/>
    <w:basedOn w:val="jaff5"/>
    <w:rsid w:val="00AE1716"/>
    <w:rPr>
      <w:rFonts w:ascii="Century" w:eastAsia="Century" w:hAnsi="Century" w:cs="Century"/>
    </w:rPr>
  </w:style>
  <w:style w:type="paragraph" w:customStyle="1" w:styleId="jaff6">
    <w:name w:val="改正規定文（ja）"/>
    <w:basedOn w:val="a"/>
    <w:rsid w:val="00AE1716"/>
    <w:pPr>
      <w:widowControl w:val="0"/>
      <w:ind w:left="219" w:firstLine="219"/>
    </w:pPr>
    <w:rPr>
      <w:rFonts w:ascii="ＭＳ 明朝" w:eastAsia="ＭＳ 明朝" w:hAnsi="ＭＳ 明朝" w:cs="ＭＳ 明朝"/>
    </w:rPr>
  </w:style>
  <w:style w:type="paragraph" w:customStyle="1" w:styleId="enff6">
    <w:name w:val="改正規定文（en）"/>
    <w:basedOn w:val="jaff6"/>
    <w:rsid w:val="00AE1716"/>
    <w:rPr>
      <w:rFonts w:ascii="Century" w:eastAsia="Century" w:hAnsi="Century" w:cs="Century"/>
    </w:rPr>
  </w:style>
  <w:style w:type="paragraph" w:customStyle="1" w:styleId="jaff7">
    <w:name w:val="付記（ja）"/>
    <w:basedOn w:val="a"/>
    <w:rsid w:val="00AE1716"/>
    <w:pPr>
      <w:widowControl w:val="0"/>
      <w:ind w:left="219" w:firstLine="219"/>
    </w:pPr>
    <w:rPr>
      <w:rFonts w:ascii="ＭＳ 明朝" w:eastAsia="ＭＳ 明朝" w:hAnsi="ＭＳ 明朝" w:cs="ＭＳ 明朝"/>
    </w:rPr>
  </w:style>
  <w:style w:type="paragraph" w:customStyle="1" w:styleId="enff7">
    <w:name w:val="付記（en）"/>
    <w:basedOn w:val="jaff7"/>
    <w:rsid w:val="00AE1716"/>
    <w:rPr>
      <w:rFonts w:ascii="Century" w:eastAsia="Century" w:hAnsi="Century" w:cs="Century"/>
    </w:rPr>
  </w:style>
  <w:style w:type="paragraph" w:customStyle="1" w:styleId="jaff8">
    <w:name w:val="様式名（ja）"/>
    <w:basedOn w:val="a"/>
    <w:rsid w:val="00AE1716"/>
    <w:pPr>
      <w:widowControl w:val="0"/>
      <w:ind w:left="439" w:hanging="219"/>
    </w:pPr>
    <w:rPr>
      <w:rFonts w:ascii="ＭＳ 明朝" w:eastAsia="ＭＳ 明朝" w:hAnsi="ＭＳ 明朝" w:cs="ＭＳ 明朝"/>
    </w:rPr>
  </w:style>
  <w:style w:type="paragraph" w:customStyle="1" w:styleId="enff8">
    <w:name w:val="様式名（en）"/>
    <w:basedOn w:val="jaff8"/>
    <w:rsid w:val="00AE1716"/>
    <w:rPr>
      <w:rFonts w:ascii="Century" w:eastAsia="Century" w:hAnsi="Century" w:cs="Century"/>
    </w:rPr>
  </w:style>
  <w:style w:type="paragraph" w:customStyle="1" w:styleId="jaff9">
    <w:name w:val="様式項目（ja）"/>
    <w:basedOn w:val="a"/>
    <w:rsid w:val="00AE1716"/>
    <w:pPr>
      <w:widowControl w:val="0"/>
      <w:ind w:left="221" w:firstLine="221"/>
    </w:pPr>
    <w:rPr>
      <w:rFonts w:ascii="ＭＳ 明朝" w:eastAsia="ＭＳ 明朝" w:hAnsi="ＭＳ 明朝" w:cs="ＭＳ 明朝"/>
    </w:rPr>
  </w:style>
  <w:style w:type="paragraph" w:customStyle="1" w:styleId="enff9">
    <w:name w:val="様式項目（en）"/>
    <w:basedOn w:val="jaff9"/>
    <w:rsid w:val="00AE1716"/>
    <w:rPr>
      <w:rFonts w:ascii="Century" w:eastAsia="Century" w:hAnsi="Century" w:cs="Century"/>
    </w:rPr>
  </w:style>
  <w:style w:type="table" w:customStyle="1" w:styleId="1">
    <w:name w:val="表1"/>
    <w:rsid w:val="00AE1716"/>
    <w:tblPr>
      <w:tblInd w:w="340" w:type="dxa"/>
      <w:tblCellMar>
        <w:top w:w="0" w:type="dxa"/>
        <w:left w:w="0" w:type="dxa"/>
        <w:bottom w:w="0" w:type="dxa"/>
        <w:right w:w="0" w:type="dxa"/>
      </w:tblCellMar>
    </w:tblPr>
  </w:style>
  <w:style w:type="numbering" w:customStyle="1" w:styleId="WW8Num1">
    <w:name w:val="WW8Num1"/>
    <w:rsid w:val="00AE1716"/>
    <w:pPr>
      <w:numPr>
        <w:numId w:val="2"/>
      </w:numPr>
    </w:pPr>
  </w:style>
  <w:style w:type="numbering" w:customStyle="1" w:styleId="WW8Num2">
    <w:name w:val="WW8Num2"/>
    <w:rsid w:val="00AE1716"/>
    <w:pPr>
      <w:numPr>
        <w:numId w:val="3"/>
      </w:numPr>
    </w:pPr>
  </w:style>
  <w:style w:type="numbering" w:customStyle="1" w:styleId="WW8Num3">
    <w:name w:val="WW8Num3"/>
    <w:rsid w:val="00AE1716"/>
    <w:pPr>
      <w:numPr>
        <w:numId w:val="4"/>
      </w:numPr>
    </w:pPr>
  </w:style>
  <w:style w:type="numbering" w:customStyle="1" w:styleId="WW8Num4">
    <w:name w:val="WW8Num4"/>
    <w:rsid w:val="00AE1716"/>
    <w:pPr>
      <w:numPr>
        <w:numId w:val="5"/>
      </w:numPr>
    </w:pPr>
  </w:style>
  <w:style w:type="numbering" w:customStyle="1" w:styleId="WW8Num5">
    <w:name w:val="WW8Num5"/>
    <w:rsid w:val="00AE1716"/>
    <w:pPr>
      <w:numPr>
        <w:numId w:val="6"/>
      </w:numPr>
    </w:pPr>
  </w:style>
  <w:style w:type="numbering" w:customStyle="1" w:styleId="WW8Num6">
    <w:name w:val="WW8Num6"/>
    <w:rsid w:val="00AE1716"/>
    <w:pPr>
      <w:numPr>
        <w:numId w:val="7"/>
      </w:numPr>
    </w:pPr>
  </w:style>
  <w:style w:type="numbering" w:customStyle="1" w:styleId="WW8Num7">
    <w:name w:val="WW8Num7"/>
    <w:rsid w:val="00AE1716"/>
    <w:pPr>
      <w:numPr>
        <w:numId w:val="8"/>
      </w:numPr>
    </w:pPr>
  </w:style>
  <w:style w:type="numbering" w:customStyle="1" w:styleId="WW8Num8">
    <w:name w:val="WW8Num8"/>
    <w:rsid w:val="00AE1716"/>
    <w:pPr>
      <w:numPr>
        <w:numId w:val="9"/>
      </w:numPr>
    </w:pPr>
  </w:style>
  <w:style w:type="numbering" w:customStyle="1" w:styleId="WW8Num9">
    <w:name w:val="WW8Num9"/>
    <w:rsid w:val="00AE1716"/>
    <w:pPr>
      <w:numPr>
        <w:numId w:val="10"/>
      </w:numPr>
    </w:pPr>
  </w:style>
  <w:style w:type="numbering" w:customStyle="1" w:styleId="WW8Num10">
    <w:name w:val="WW8Num10"/>
    <w:rsid w:val="00AE1716"/>
    <w:pPr>
      <w:numPr>
        <w:numId w:val="11"/>
      </w:numPr>
    </w:pPr>
  </w:style>
  <w:style w:type="numbering" w:customStyle="1" w:styleId="WW8Num11">
    <w:name w:val="WW8Num11"/>
    <w:rsid w:val="00AE1716"/>
    <w:pPr>
      <w:numPr>
        <w:numId w:val="12"/>
      </w:numPr>
    </w:pPr>
  </w:style>
  <w:style w:type="numbering" w:customStyle="1" w:styleId="WW8Num12">
    <w:name w:val="WW8Num12"/>
    <w:rsid w:val="00AE1716"/>
    <w:pPr>
      <w:numPr>
        <w:numId w:val="13"/>
      </w:numPr>
    </w:pPr>
  </w:style>
  <w:style w:type="paragraph" w:styleId="a4">
    <w:name w:val="header"/>
    <w:basedOn w:val="a"/>
    <w:link w:val="a5"/>
    <w:uiPriority w:val="99"/>
    <w:unhideWhenUsed/>
    <w:rsid w:val="00EF13BF"/>
    <w:pPr>
      <w:tabs>
        <w:tab w:val="center" w:pos="4252"/>
        <w:tab w:val="right" w:pos="8504"/>
      </w:tabs>
      <w:snapToGrid w:val="0"/>
    </w:pPr>
  </w:style>
  <w:style w:type="character" w:customStyle="1" w:styleId="a5">
    <w:name w:val="ヘッダー (文字)"/>
    <w:basedOn w:val="a0"/>
    <w:link w:val="a4"/>
    <w:uiPriority w:val="99"/>
    <w:rsid w:val="00EF13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2023-10-04T05:14:00Z</dcterms:created>
  <dcterms:modified xsi:type="dcterms:W3CDTF">2023-10-04T05:14:00Z</dcterms:modified>
</cp:coreProperties>
</file>