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7715" w14:textId="77777777" w:rsidR="00B808AA" w:rsidRDefault="00541DCC">
      <w:pPr>
        <w:pStyle w:val="ja"/>
      </w:pPr>
      <w:r>
        <w:t>法人等による寄附の不当な勧誘の防止等に関する法律（暫定版）</w:t>
      </w:r>
    </w:p>
    <w:p w14:paraId="0F0511A3" w14:textId="77777777" w:rsidR="00B808AA" w:rsidRDefault="00B808AA"/>
    <w:p w14:paraId="508245BF" w14:textId="77777777" w:rsidR="00B808AA" w:rsidRDefault="00541DCC">
      <w:pPr>
        <w:pStyle w:val="jaf"/>
      </w:pPr>
      <w:r>
        <w:t>（令和四年十二月十六日法律第百五号）</w:t>
      </w:r>
    </w:p>
    <w:p w14:paraId="30BA9EAF" w14:textId="77777777" w:rsidR="00B808AA" w:rsidRDefault="00B808AA"/>
    <w:p w14:paraId="02666171" w14:textId="77777777" w:rsidR="00B808AA" w:rsidRDefault="00541DCC">
      <w:pPr>
        <w:pStyle w:val="jaf0"/>
      </w:pPr>
      <w:r>
        <w:t>目次</w:t>
      </w:r>
    </w:p>
    <w:p w14:paraId="2CB4D291" w14:textId="77777777" w:rsidR="00B808AA" w:rsidRDefault="00541DCC">
      <w:pPr>
        <w:pStyle w:val="ja5"/>
      </w:pPr>
      <w:r>
        <w:t>第一章　総則（第一条・第二条）</w:t>
      </w:r>
    </w:p>
    <w:p w14:paraId="2FFEC618" w14:textId="77777777" w:rsidR="00B808AA" w:rsidRDefault="00541DCC">
      <w:pPr>
        <w:pStyle w:val="ja5"/>
      </w:pPr>
      <w:r>
        <w:t>第二章　寄附の不当な勧誘の防止</w:t>
      </w:r>
    </w:p>
    <w:p w14:paraId="5C0240C9" w14:textId="77777777" w:rsidR="00B808AA" w:rsidRDefault="00541DCC">
      <w:pPr>
        <w:pStyle w:val="ja6"/>
      </w:pPr>
      <w:r>
        <w:t>第一節　配慮義務（第三条）</w:t>
      </w:r>
    </w:p>
    <w:p w14:paraId="5D7C5674" w14:textId="77777777" w:rsidR="00B808AA" w:rsidRDefault="00541DCC">
      <w:pPr>
        <w:pStyle w:val="ja6"/>
      </w:pPr>
      <w:r>
        <w:t>第二節　禁止行為（第四条・第五条）</w:t>
      </w:r>
    </w:p>
    <w:p w14:paraId="060D8E84" w14:textId="77777777" w:rsidR="00B808AA" w:rsidRDefault="00541DCC">
      <w:pPr>
        <w:pStyle w:val="ja6"/>
      </w:pPr>
      <w:r>
        <w:t>第三節　違反に対する措置等（第六条・第七条）</w:t>
      </w:r>
    </w:p>
    <w:p w14:paraId="5121006B" w14:textId="77777777" w:rsidR="00B808AA" w:rsidRDefault="00541DCC">
      <w:pPr>
        <w:pStyle w:val="ja5"/>
      </w:pPr>
      <w:r>
        <w:t>第三章　寄附の意思表示の取消し等（第八条</w:t>
      </w:r>
      <w:r>
        <w:t>―</w:t>
      </w:r>
      <w:r>
        <w:t>第十条）</w:t>
      </w:r>
    </w:p>
    <w:p w14:paraId="7A19F7FD" w14:textId="77777777" w:rsidR="00B808AA" w:rsidRDefault="00541DCC">
      <w:pPr>
        <w:pStyle w:val="ja5"/>
      </w:pPr>
      <w:r>
        <w:t>第四章　法人等の不当な勧誘により寄附をした者等に対する支援（第十一条）</w:t>
      </w:r>
    </w:p>
    <w:p w14:paraId="514B8D0F" w14:textId="77777777" w:rsidR="00B808AA" w:rsidRDefault="00541DCC">
      <w:pPr>
        <w:pStyle w:val="ja5"/>
      </w:pPr>
      <w:r>
        <w:t>第五章　雑則（第十二条</w:t>
      </w:r>
      <w:r>
        <w:t>―</w:t>
      </w:r>
      <w:r>
        <w:t>第十五条）</w:t>
      </w:r>
    </w:p>
    <w:p w14:paraId="5A6F64DF" w14:textId="77777777" w:rsidR="00B808AA" w:rsidRDefault="00541DCC">
      <w:pPr>
        <w:pStyle w:val="ja5"/>
      </w:pPr>
      <w:r>
        <w:t>第六章　罰則（第十六条</w:t>
      </w:r>
      <w:r>
        <w:t>―</w:t>
      </w:r>
      <w:r>
        <w:t>第十八条）</w:t>
      </w:r>
    </w:p>
    <w:p w14:paraId="7E7D927A" w14:textId="77777777" w:rsidR="00B808AA" w:rsidRDefault="00541DCC">
      <w:pPr>
        <w:pStyle w:val="jac"/>
      </w:pPr>
      <w:r>
        <w:t>附　則</w:t>
      </w:r>
    </w:p>
    <w:p w14:paraId="32695FDC" w14:textId="77777777" w:rsidR="00B808AA" w:rsidRDefault="00B808AA"/>
    <w:p w14:paraId="0F8F5969" w14:textId="77777777" w:rsidR="00B808AA" w:rsidRDefault="00541DCC">
      <w:pPr>
        <w:pStyle w:val="ja3"/>
      </w:pPr>
      <w:r>
        <w:t>第一章　総則</w:t>
      </w:r>
    </w:p>
    <w:p w14:paraId="0965C67F" w14:textId="77777777" w:rsidR="00B808AA" w:rsidRDefault="00B808AA"/>
    <w:p w14:paraId="207CB634" w14:textId="77777777" w:rsidR="00B808AA" w:rsidRDefault="00541DCC">
      <w:pPr>
        <w:pStyle w:val="jaa"/>
      </w:pPr>
      <w:r>
        <w:t>（目的）</w:t>
      </w:r>
    </w:p>
    <w:p w14:paraId="6B66A7FA" w14:textId="77777777" w:rsidR="00B808AA" w:rsidRDefault="00541DCC">
      <w:pPr>
        <w:pStyle w:val="jaf3"/>
      </w:pPr>
      <w:r>
        <w:t>第一条　この法律は、法人等（法人又は法人でない社団若しくは財団で代表者若しくは管理人の定めがあるものをいう。以下同じ。）による不当な寄附の勧誘を禁止するとともに、当該勧誘を行う法人等に対する行政上の措置等を定めることにより、消費者契約法（平成十二年法律第六十一号）とあいまって、法人等からの寄附の勧誘を受ける者の保護を図ることを目的とする。</w:t>
      </w:r>
    </w:p>
    <w:p w14:paraId="5C471FC6" w14:textId="77777777" w:rsidR="00B808AA" w:rsidRDefault="00B808AA"/>
    <w:p w14:paraId="2F9AD5CF" w14:textId="77777777" w:rsidR="00B808AA" w:rsidRDefault="00541DCC">
      <w:pPr>
        <w:pStyle w:val="jaa"/>
      </w:pPr>
      <w:r>
        <w:t>（定義）</w:t>
      </w:r>
    </w:p>
    <w:p w14:paraId="620928BC" w14:textId="77777777" w:rsidR="00B808AA" w:rsidRDefault="00541DCC">
      <w:pPr>
        <w:pStyle w:val="jaf3"/>
      </w:pPr>
      <w:r>
        <w:t>第二条　この法律において「寄附」とは、次に掲げるものをいう。</w:t>
      </w:r>
    </w:p>
    <w:p w14:paraId="146C9987" w14:textId="77777777" w:rsidR="00B808AA" w:rsidRDefault="00541DCC">
      <w:pPr>
        <w:pStyle w:val="jaf6"/>
      </w:pPr>
      <w:r>
        <w:t>一　個人（事業のために契約の当事者となる場合又は単独行為をする場合にお</w:t>
      </w:r>
      <w:r>
        <w:t>けるものを除く。以下同じ。）と法人等との間で締結される次に掲げる契約</w:t>
      </w:r>
    </w:p>
    <w:p w14:paraId="254A92BB" w14:textId="77777777" w:rsidR="00B808AA" w:rsidRDefault="00541DCC">
      <w:pPr>
        <w:pStyle w:val="jaf9"/>
      </w:pPr>
      <w:r>
        <w:t>イ　当該個人が当該法人等に対し無償で財産に関する権利を移転することを内容とする契約（当該財産又はこれと種類、品質及び数量の同じものを返還することを約するものを除く。ロにおいて同じ。）</w:t>
      </w:r>
    </w:p>
    <w:p w14:paraId="38EBDCBC" w14:textId="77777777" w:rsidR="00B808AA" w:rsidRDefault="00541DCC">
      <w:pPr>
        <w:pStyle w:val="jaf9"/>
      </w:pPr>
      <w:r>
        <w:t>ロ　当該個人が当該法人等に対し当該法人等以外の第三者に無償で当該個人の財産に関する権利を移転することを委託することを内容とする契約</w:t>
      </w:r>
    </w:p>
    <w:p w14:paraId="4B7FF91B" w14:textId="77777777" w:rsidR="00B808AA" w:rsidRDefault="00541DCC">
      <w:pPr>
        <w:pStyle w:val="jaf6"/>
      </w:pPr>
      <w:r>
        <w:t>二　個人が法人等に対し無償で財産上の利益を供与する単独行為</w:t>
      </w:r>
    </w:p>
    <w:p w14:paraId="07844E5D" w14:textId="77777777" w:rsidR="00B808AA" w:rsidRDefault="00B808AA"/>
    <w:p w14:paraId="79BEF92F" w14:textId="77777777" w:rsidR="00B808AA" w:rsidRDefault="00541DCC">
      <w:pPr>
        <w:pStyle w:val="ja3"/>
      </w:pPr>
      <w:r>
        <w:t>第二章　寄附の不当な勧誘の防止</w:t>
      </w:r>
    </w:p>
    <w:p w14:paraId="2E6A7124" w14:textId="77777777" w:rsidR="00B808AA" w:rsidRDefault="00541DCC">
      <w:pPr>
        <w:pStyle w:val="jaf2"/>
      </w:pPr>
      <w:r>
        <w:t>第一節　配慮義務</w:t>
      </w:r>
    </w:p>
    <w:p w14:paraId="44834FAA" w14:textId="77777777" w:rsidR="00B808AA" w:rsidRDefault="00B808AA"/>
    <w:p w14:paraId="7C940193" w14:textId="77777777" w:rsidR="00B808AA" w:rsidRDefault="00541DCC">
      <w:pPr>
        <w:pStyle w:val="jaf3"/>
      </w:pPr>
      <w:r>
        <w:lastRenderedPageBreak/>
        <w:t>第三条　法人等は、寄附の勧誘を行うに当たっては、次に掲げる事項に十分に配慮しなければならない。</w:t>
      </w:r>
    </w:p>
    <w:p w14:paraId="550D55EB" w14:textId="77777777" w:rsidR="00B808AA" w:rsidRDefault="00541DCC">
      <w:pPr>
        <w:pStyle w:val="jaf6"/>
      </w:pPr>
      <w:r>
        <w:t>一　寄附の勧誘が個人の自由な意思を抑圧し、その勧誘を受ける個人が寄附をするか否かについて適切な判断をすることが困難な状態に陥ることがないようにすること。</w:t>
      </w:r>
    </w:p>
    <w:p w14:paraId="7BA5F966" w14:textId="77777777" w:rsidR="00B808AA" w:rsidRDefault="00541DCC">
      <w:pPr>
        <w:pStyle w:val="jaf6"/>
      </w:pPr>
      <w:r>
        <w:t>二　寄附により、個人又はその配偶者若しくは親族（当該個人が民法（明治二十九年法律第八十九号）第八百七十七条から第八百八十条までの規定により扶養の義務を負う者に限る。第五条において同じ。）の生活の維持を困難にすることがないようにすること。</w:t>
      </w:r>
    </w:p>
    <w:p w14:paraId="295DC6E0" w14:textId="77777777" w:rsidR="00B808AA" w:rsidRDefault="00541DCC">
      <w:pPr>
        <w:pStyle w:val="jaf6"/>
      </w:pPr>
      <w:r>
        <w:t>三　寄附の勧誘を受ける個</w:t>
      </w:r>
      <w:r>
        <w:t>人に対し、当該寄附の勧誘を行う法人等を特定するに足りる事項を明らかにするとともに、寄附される財産の使途について誤認させるおそれがないようにすること。</w:t>
      </w:r>
    </w:p>
    <w:p w14:paraId="0DA34CEE" w14:textId="77777777" w:rsidR="00B808AA" w:rsidRDefault="00B808AA"/>
    <w:p w14:paraId="4CCAF9DC" w14:textId="77777777" w:rsidR="00B808AA" w:rsidRDefault="00541DCC">
      <w:pPr>
        <w:pStyle w:val="jaf2"/>
      </w:pPr>
      <w:r>
        <w:t>第二節　禁止行為</w:t>
      </w:r>
    </w:p>
    <w:p w14:paraId="21E05DFE" w14:textId="77777777" w:rsidR="00B808AA" w:rsidRDefault="00B808AA"/>
    <w:p w14:paraId="3782906C" w14:textId="77777777" w:rsidR="00B808AA" w:rsidRDefault="00541DCC">
      <w:pPr>
        <w:pStyle w:val="jaa"/>
      </w:pPr>
      <w:r>
        <w:t>（寄附の勧誘に関する禁止行為）</w:t>
      </w:r>
    </w:p>
    <w:p w14:paraId="26EB4D16" w14:textId="77777777" w:rsidR="00B808AA" w:rsidRDefault="00541DCC">
      <w:pPr>
        <w:pStyle w:val="jaf3"/>
      </w:pPr>
      <w:r>
        <w:t>第四条　法人等は、寄附の勧誘をするに際し、次に掲げる行為をして寄附の勧誘を受ける個人を困惑させてはならない。</w:t>
      </w:r>
    </w:p>
    <w:p w14:paraId="2BF91445" w14:textId="77777777" w:rsidR="00B808AA" w:rsidRDefault="00541DCC">
      <w:pPr>
        <w:pStyle w:val="jaf6"/>
      </w:pPr>
      <w:r>
        <w:t>一　当該法人等に対し、当該個人が、その住居又はその業務を行っている場所から退去すべき旨の意思を示したにもかかわらず、それらの場所から退去しないこと。</w:t>
      </w:r>
    </w:p>
    <w:p w14:paraId="0D8B554A" w14:textId="77777777" w:rsidR="00B808AA" w:rsidRDefault="00541DCC">
      <w:pPr>
        <w:pStyle w:val="jaf6"/>
      </w:pPr>
      <w:r>
        <w:t>二　当該法人等が当該寄附の勧誘をしている場所から</w:t>
      </w:r>
      <w:r>
        <w:t>当該個人が退去する旨の意思を示したにもかかわらず、その場所から当該個人を退去させないこと。</w:t>
      </w:r>
    </w:p>
    <w:p w14:paraId="3553B088" w14:textId="77777777" w:rsidR="00B808AA" w:rsidRDefault="00541DCC">
      <w:pPr>
        <w:pStyle w:val="jaf6"/>
      </w:pPr>
      <w:r>
        <w:t>三　当該個人に対し、当該寄附について勧誘をすることを告げずに、当該個人が任意に退去することが困難な場所であることを知りながら、当該個人をその場所に同行し、その場所において当該寄附の勧誘をすること。</w:t>
      </w:r>
    </w:p>
    <w:p w14:paraId="66A8112B" w14:textId="77777777" w:rsidR="00B808AA" w:rsidRDefault="00541DCC">
      <w:pPr>
        <w:pStyle w:val="jaf6"/>
      </w:pPr>
      <w:r>
        <w:t>四　当該個人が当該寄附の勧誘を受けている場所において、当該個人が当該寄附をするか否かについて相談を行うために電話その他の内閣府令で定める方法によって当該法人等以外の者と連絡する旨の意思を示したにもかかわらず、威迫する言動を</w:t>
      </w:r>
      <w:r>
        <w:t>交えて、当該個人が当該方法によって連絡することを妨げること。</w:t>
      </w:r>
    </w:p>
    <w:p w14:paraId="58A78E90" w14:textId="77777777" w:rsidR="00B808AA" w:rsidRDefault="00541DCC">
      <w:pPr>
        <w:pStyle w:val="jaf6"/>
      </w:pPr>
      <w:r>
        <w:t>五　当該個人が、社会生活上の経験が乏しいことから、当該寄附の勧誘を行う者に対して恋愛感情その他の好意の感情を抱き、かつ、当該勧誘を行う者も当該個人に対して同様の感情を抱いているものと誤信していることを知りながら、これに乗じ、当該寄附をしなければ当該勧誘を行う者との関係が破綻することになる旨を告げること。</w:t>
      </w:r>
    </w:p>
    <w:p w14:paraId="2F151264" w14:textId="77777777" w:rsidR="00B808AA" w:rsidRDefault="00541DCC">
      <w:pPr>
        <w:pStyle w:val="jaf6"/>
      </w:pPr>
      <w:r>
        <w:t>六　当該個人に対し、霊感その他の合理的に実証することが困難な特別な能力による知見として、当該個人又はその親族の生命、身体、財産その他の重要な事項</w:t>
      </w:r>
      <w:r>
        <w:t>について、そのままでは現在生じ、若しくは将来生じ得る重大な不利益を回避することができないとの不安をあおり、又はそのような不安を抱いていることに乗じて、その重大な不利益を回避するためには、当該寄附をすることが必要不可欠である旨を告げること。</w:t>
      </w:r>
    </w:p>
    <w:p w14:paraId="566F4544" w14:textId="77777777" w:rsidR="00B808AA" w:rsidRDefault="00B808AA"/>
    <w:p w14:paraId="05C131BA" w14:textId="77777777" w:rsidR="00B808AA" w:rsidRDefault="00541DCC">
      <w:pPr>
        <w:pStyle w:val="jaa"/>
      </w:pPr>
      <w:r>
        <w:t>（借入れ等による資金調達の要求の禁止）</w:t>
      </w:r>
    </w:p>
    <w:p w14:paraId="5F9D4EE3" w14:textId="77777777" w:rsidR="00B808AA" w:rsidRDefault="00541DCC">
      <w:pPr>
        <w:pStyle w:val="jaf3"/>
      </w:pPr>
      <w:r>
        <w:lastRenderedPageBreak/>
        <w:t>第五条　法人等は、寄附の勧誘をするに際し、寄附の勧誘を受ける個人に対し、借入れにより、又は次に掲げる財産を処分することにより、寄附をするための資金を調達することを要求してはならない。</w:t>
      </w:r>
    </w:p>
    <w:p w14:paraId="30E83BA6" w14:textId="77777777" w:rsidR="00B808AA" w:rsidRDefault="00541DCC">
      <w:pPr>
        <w:pStyle w:val="jaf6"/>
      </w:pPr>
      <w:r>
        <w:t>一　当該個人又はその配偶者若しくは親族が現に居</w:t>
      </w:r>
      <w:r>
        <w:t>住の用に供している建物又はその敷地</w:t>
      </w:r>
    </w:p>
    <w:p w14:paraId="58451955" w14:textId="77777777" w:rsidR="00B808AA" w:rsidRDefault="00541DCC">
      <w:pPr>
        <w:pStyle w:val="jaf6"/>
      </w:pPr>
      <w:r>
        <w:t>二　現に当該個人が営む事業（その継続が当該個人又はその配偶者若しくは親族の生活の維持に欠くことのできないものに限る。）の用に供している土地若しくは土地の上に存する権利又は建物その他の減価償却資産（所得税法（昭和四十年法律第三十三号）第二条第一項第十九号に規定する減価償却資産をいう。）であって、当該事業の継続に欠くことのできないもの（前号に掲げるものを除く。）</w:t>
      </w:r>
    </w:p>
    <w:p w14:paraId="6DE9BD66" w14:textId="77777777" w:rsidR="00B808AA" w:rsidRDefault="00B808AA"/>
    <w:p w14:paraId="3B13E4FF" w14:textId="77777777" w:rsidR="00B808AA" w:rsidRDefault="00541DCC">
      <w:pPr>
        <w:pStyle w:val="jaf2"/>
      </w:pPr>
      <w:r>
        <w:t>第三節　違反に対する措置等</w:t>
      </w:r>
    </w:p>
    <w:p w14:paraId="0544D6B1" w14:textId="77777777" w:rsidR="00B808AA" w:rsidRDefault="00B808AA"/>
    <w:p w14:paraId="3CED05CA" w14:textId="77777777" w:rsidR="00B808AA" w:rsidRDefault="00541DCC">
      <w:pPr>
        <w:pStyle w:val="jaa"/>
      </w:pPr>
      <w:r>
        <w:t>（配慮義務の遵守に係る勧告等）</w:t>
      </w:r>
    </w:p>
    <w:p w14:paraId="6C03E6C7" w14:textId="77777777" w:rsidR="00B808AA" w:rsidRDefault="00541DCC">
      <w:pPr>
        <w:pStyle w:val="jaf3"/>
      </w:pPr>
      <w:r>
        <w:t>第六条　内閣総理大臣は、法人等が第三条の規定を遵守していないため、当該法人等から寄附の勧誘を受ける個人の権利の保護に著しい支障が生じていると明らかに認められる場合において、更に同様の支障が生ずるおそれが著しいと認めるときは、当該法人等に対し、遵守すべき事項を示して、これに従うべき旨を勧告することができる。</w:t>
      </w:r>
    </w:p>
    <w:p w14:paraId="6CB95CAC" w14:textId="77777777" w:rsidR="00B808AA" w:rsidRDefault="00541DCC">
      <w:pPr>
        <w:pStyle w:val="jaf4"/>
      </w:pPr>
      <w:r>
        <w:t>２　内閣総理大臣は、前項の規定による勧告をした場合において、その勧告を受けた法人等がこれに従わなかったときは、その旨を公表することができる。</w:t>
      </w:r>
    </w:p>
    <w:p w14:paraId="1E252068" w14:textId="77777777" w:rsidR="00B808AA" w:rsidRDefault="00541DCC">
      <w:pPr>
        <w:pStyle w:val="jaf4"/>
      </w:pPr>
      <w:r>
        <w:t>３　内閣総理大臣は、第一項の規定による勧告をするために必要な限</w:t>
      </w:r>
      <w:r>
        <w:t>度において、法人等に対し、第三条各号に掲げる事項に係る配慮の状況に関し、必要な報告を求めることができる。</w:t>
      </w:r>
    </w:p>
    <w:p w14:paraId="1158FB3E" w14:textId="77777777" w:rsidR="00B808AA" w:rsidRDefault="00B808AA"/>
    <w:p w14:paraId="1DAB3B9D" w14:textId="77777777" w:rsidR="00B808AA" w:rsidRDefault="00541DCC">
      <w:pPr>
        <w:pStyle w:val="jaa"/>
      </w:pPr>
      <w:r>
        <w:t>（禁止行為に係る報告、勧告等）</w:t>
      </w:r>
    </w:p>
    <w:p w14:paraId="4D1AB174" w14:textId="77777777" w:rsidR="00B808AA" w:rsidRDefault="00541DCC">
      <w:pPr>
        <w:pStyle w:val="jaf3"/>
      </w:pPr>
      <w:r>
        <w:t>第七条　内閣総理大臣は、第四条及び第五条の規定の施行に関し特に必要と認めるときは、その必要の限度において、法人等に対し、寄附の勧誘に関する業務の状況に関し、必要な報告を求めることができる。</w:t>
      </w:r>
    </w:p>
    <w:p w14:paraId="14168A8E" w14:textId="77777777" w:rsidR="00B808AA" w:rsidRDefault="00541DCC">
      <w:pPr>
        <w:pStyle w:val="jaf4"/>
      </w:pPr>
      <w:r>
        <w:t>２　内閣総理大臣は、法人等が不特定又は多数の個人に対して第四条又は第五条の規定に違反する行為をしていると認められる場合において、引き続き当該行為をするおそれが著しいと認めるときは、当</w:t>
      </w:r>
      <w:r>
        <w:t>該法人等に対し、当該行為の停止その他の必要な措置をとるべき旨の勧告をすることができる。</w:t>
      </w:r>
    </w:p>
    <w:p w14:paraId="3FCE3424" w14:textId="77777777" w:rsidR="00B808AA" w:rsidRDefault="00541DCC">
      <w:pPr>
        <w:pStyle w:val="jaf4"/>
      </w:pPr>
      <w:r>
        <w:t>３　内閣総理大臣は、前項の規定による勧告を受けた法人等が、正当な理由がなくてその勧告に係る措置をとらなかったときは、当該法人等に対し、その勧告に係る措置をとるべきことを命ずることができる。</w:t>
      </w:r>
    </w:p>
    <w:p w14:paraId="64B318A6" w14:textId="77777777" w:rsidR="00B808AA" w:rsidRDefault="00541DCC">
      <w:pPr>
        <w:pStyle w:val="jaf4"/>
      </w:pPr>
      <w:r>
        <w:t>４　内閣総理大臣は、前項の規定による命令をしたときは、その旨を公表しなければならない。</w:t>
      </w:r>
    </w:p>
    <w:p w14:paraId="45C594C3" w14:textId="77777777" w:rsidR="00B808AA" w:rsidRDefault="00B808AA"/>
    <w:p w14:paraId="47E8CB5D" w14:textId="77777777" w:rsidR="00B808AA" w:rsidRDefault="00541DCC">
      <w:pPr>
        <w:pStyle w:val="ja3"/>
      </w:pPr>
      <w:r>
        <w:t>第三章　寄附の意思表示の取消し等</w:t>
      </w:r>
    </w:p>
    <w:p w14:paraId="48CE9669" w14:textId="77777777" w:rsidR="00B808AA" w:rsidRDefault="00B808AA"/>
    <w:p w14:paraId="386D1C00" w14:textId="77777777" w:rsidR="00B808AA" w:rsidRDefault="00541DCC">
      <w:pPr>
        <w:pStyle w:val="jaa"/>
      </w:pPr>
      <w:r>
        <w:t>（寄附の意思表示の取消し）</w:t>
      </w:r>
    </w:p>
    <w:p w14:paraId="4CD80E61" w14:textId="77777777" w:rsidR="00B808AA" w:rsidRDefault="00541DCC">
      <w:pPr>
        <w:pStyle w:val="jaf3"/>
      </w:pPr>
      <w:r>
        <w:t>第八条　個人は、法人等が寄附の勧誘をするに際し、当該個人に対して第四条各号に掲げる行為をしたことにより困惑し、それによって寄附に係る契約の申込み若しくはその承諾の意思表示又は単独行為をする旨の意思表示（以下「寄附の意思表示」と総称する。）をしたときは、当該寄附の意思表示（当該寄附が消費者契約（消費者契約法第二条第三項に規定する消費者契約をいう。第十条第一項第二号において同じ。）に該当する場合における当該消費者契約の申込み又はその承諾の意思表示を除く。次項及び次条において同じ。）を取り消すことができる。</w:t>
      </w:r>
    </w:p>
    <w:p w14:paraId="17AC8C09" w14:textId="77777777" w:rsidR="00B808AA" w:rsidRDefault="00541DCC">
      <w:pPr>
        <w:pStyle w:val="jaf4"/>
      </w:pPr>
      <w:r>
        <w:t xml:space="preserve">２　</w:t>
      </w:r>
      <w:r>
        <w:t>前項の規定による寄附の意思表示の取消しは、これをもって善意でかつ過失がない第三者に対抗することができない。</w:t>
      </w:r>
    </w:p>
    <w:p w14:paraId="51850538" w14:textId="77777777" w:rsidR="00B808AA" w:rsidRDefault="00541DCC">
      <w:pPr>
        <w:pStyle w:val="jaf4"/>
      </w:pPr>
      <w:r>
        <w:t>３　前二項の規定は、法人等が第三者に対し、当該法人等と個人との間における寄附について媒介をすることの委託（以下この項において単に「委託」という。）をし、当該委託を受けた第三者（その第三者から委託（二以上の段階にわたる委託を含む。）を受けた者を含む。次項において「受託者等」という。）が個人に対して第一項に規定する行為をした場合について準用する。</w:t>
      </w:r>
    </w:p>
    <w:p w14:paraId="772607E9" w14:textId="77777777" w:rsidR="00B808AA" w:rsidRDefault="00541DCC">
      <w:pPr>
        <w:pStyle w:val="jaf4"/>
      </w:pPr>
      <w:r>
        <w:t>４　寄附に係る個人の代理人（復代理人（二以上の段階にわたり</w:t>
      </w:r>
      <w:r>
        <w:t>復代理人として選任された者を含む。）を含む。以下この項において同じ。）、法人等の代理人及び受託者等の代理人は、第一項（前項において準用する場合を含む。以下同じ。）の規定の適用については、それぞれ個人、法人等及び受託者等とみなす。</w:t>
      </w:r>
    </w:p>
    <w:p w14:paraId="090A7C4B" w14:textId="77777777" w:rsidR="00B808AA" w:rsidRDefault="00B808AA"/>
    <w:p w14:paraId="724F0C74" w14:textId="77777777" w:rsidR="00B808AA" w:rsidRDefault="00541DCC">
      <w:pPr>
        <w:pStyle w:val="jaa"/>
      </w:pPr>
      <w:r>
        <w:t>（取消権の行使期間）</w:t>
      </w:r>
    </w:p>
    <w:p w14:paraId="5D9DBBB8" w14:textId="77777777" w:rsidR="00B808AA" w:rsidRDefault="00541DCC">
      <w:pPr>
        <w:pStyle w:val="jaf3"/>
      </w:pPr>
      <w:r>
        <w:t>第九条　前条第一項の規定による取消権は、追認をすることができる時から一年間（第四条第六号に掲げる行為により困惑したことを理由とする同項の規定による取消権については、三年間）行わないときは、時効によって消滅する。</w:t>
      </w:r>
    </w:p>
    <w:p w14:paraId="07376C2C" w14:textId="77777777" w:rsidR="00B808AA" w:rsidRDefault="00541DCC">
      <w:pPr>
        <w:pStyle w:val="jaf5"/>
      </w:pPr>
      <w:r>
        <w:t>寄附の意思表示をした時から五年（同号に掲げる行</w:t>
      </w:r>
      <w:r>
        <w:t>為により困惑したことを理由とする同項の規定による取消権については、十年）を経過したときも、同様とする。</w:t>
      </w:r>
    </w:p>
    <w:p w14:paraId="743D7DCB" w14:textId="77777777" w:rsidR="00B808AA" w:rsidRDefault="00B808AA"/>
    <w:p w14:paraId="760FBC38" w14:textId="77777777" w:rsidR="00B808AA" w:rsidRDefault="00541DCC">
      <w:pPr>
        <w:pStyle w:val="jaa"/>
      </w:pPr>
      <w:r>
        <w:t>（扶養義務等に係る定期金債権を保全するための債権者代位権の行使に関する特例）</w:t>
      </w:r>
    </w:p>
    <w:p w14:paraId="54B4AAB3" w14:textId="77777777" w:rsidR="00B808AA" w:rsidRDefault="00541DCC">
      <w:pPr>
        <w:pStyle w:val="jaf3"/>
      </w:pPr>
      <w:r>
        <w:t>第十条　法人等に寄附（金銭の給付を内容とするものに限る。以下この項において同じ。）をした個人の扶養義務等に係る定期金債権の債権者は、民法第四百二十三条第二項本文の規定にかかわらず、当該定期金債権のうち確定期限の到来していない部分を保全するため必要があるときは、当該個人である債務者に属する当該寄附に関する次に掲げる権利を行使する</w:t>
      </w:r>
      <w:r>
        <w:t>ことができる。</w:t>
      </w:r>
    </w:p>
    <w:p w14:paraId="320586B2" w14:textId="77777777" w:rsidR="00B808AA" w:rsidRDefault="00541DCC">
      <w:pPr>
        <w:pStyle w:val="jaf6"/>
      </w:pPr>
      <w:r>
        <w:t>一　第八条第一項の規定による取消権</w:t>
      </w:r>
    </w:p>
    <w:p w14:paraId="190D2333" w14:textId="77777777" w:rsidR="00B808AA" w:rsidRDefault="00541DCC">
      <w:pPr>
        <w:pStyle w:val="jaf6"/>
      </w:pPr>
      <w:r>
        <w:t>二　債務者がした寄附に係る消費者契約の申込み又はその承諾の意思表示に係る消費者契約法第四条第三項（第一号から第四号まで、第六号又は第八号に係る部分に限る。）（同法第五条第一項において準用する場合を含む。）の規定による取消権</w:t>
      </w:r>
    </w:p>
    <w:p w14:paraId="280C0869" w14:textId="77777777" w:rsidR="00B808AA" w:rsidRDefault="00541DCC">
      <w:pPr>
        <w:pStyle w:val="jaf6"/>
      </w:pPr>
      <w:r>
        <w:t>三　前二号の取消権を行使したことにより生ずる寄附による給付の返還請求権</w:t>
      </w:r>
    </w:p>
    <w:p w14:paraId="70AB766A" w14:textId="77777777" w:rsidR="00B808AA" w:rsidRDefault="00541DCC">
      <w:pPr>
        <w:pStyle w:val="jaf4"/>
      </w:pPr>
      <w:r>
        <w:t>２　前項（第三号に係る部分に限る。）の場合において、同項の扶養義務等に係る定期金債権のうち確定期限が到来していない部分については、民法第四百二十三条の三前段の規定は</w:t>
      </w:r>
      <w:r>
        <w:t>、適用しない。</w:t>
      </w:r>
    </w:p>
    <w:p w14:paraId="7CEAAB47" w14:textId="77777777" w:rsidR="00B808AA" w:rsidRDefault="00541DCC">
      <w:pPr>
        <w:pStyle w:val="jaf7"/>
      </w:pPr>
      <w:r>
        <w:t>この場合において、債権者は、当該法人等に当該確定期限が到来していない部分に相当する金額を債務者のために供託させることができる。</w:t>
      </w:r>
    </w:p>
    <w:p w14:paraId="51B9BCDA" w14:textId="77777777" w:rsidR="00B808AA" w:rsidRDefault="00541DCC">
      <w:pPr>
        <w:pStyle w:val="jaf4"/>
      </w:pPr>
      <w:r>
        <w:t>３　前項後段の規定により供託をした法人等は、遅滞なく、第一項第三号に掲げる権利を行使した債権者及びその債務者に供託の通知をしなければならない。</w:t>
      </w:r>
    </w:p>
    <w:p w14:paraId="5D8ECCFD" w14:textId="77777777" w:rsidR="00B808AA" w:rsidRDefault="00541DCC">
      <w:pPr>
        <w:pStyle w:val="jaf4"/>
      </w:pPr>
      <w:r>
        <w:t>４　この条において「扶養義務等に係る定期金債権」とは、次に掲げる義務に係る確定期限の定めのある定期金債権をいう。</w:t>
      </w:r>
    </w:p>
    <w:p w14:paraId="4A5ADEED" w14:textId="77777777" w:rsidR="00B808AA" w:rsidRDefault="00541DCC">
      <w:pPr>
        <w:pStyle w:val="jaf6"/>
      </w:pPr>
      <w:r>
        <w:t>一　民法第七百五十二条の規定による夫婦間の協力及び扶助の義務</w:t>
      </w:r>
    </w:p>
    <w:p w14:paraId="1B26FBD9" w14:textId="77777777" w:rsidR="00B808AA" w:rsidRDefault="00541DCC">
      <w:pPr>
        <w:pStyle w:val="jaf6"/>
      </w:pPr>
      <w:r>
        <w:t>二　民法第七百六十条の規定による婚姻から生ずる費用の分担の義務</w:t>
      </w:r>
    </w:p>
    <w:p w14:paraId="41986DD4" w14:textId="77777777" w:rsidR="00B808AA" w:rsidRDefault="00541DCC">
      <w:pPr>
        <w:pStyle w:val="jaf6"/>
      </w:pPr>
      <w:r>
        <w:t>三　民法第七百六十六条（同法第七百四十九条、第七百七十一条及び第七百八十八条において準用する場合を含む。）の規定による子の監護に関する義務</w:t>
      </w:r>
    </w:p>
    <w:p w14:paraId="0FBA281F" w14:textId="77777777" w:rsidR="00B808AA" w:rsidRDefault="00541DCC">
      <w:pPr>
        <w:pStyle w:val="jaf6"/>
      </w:pPr>
      <w:r>
        <w:t>四　民法第八百七十七条から第八百八十条までの規定による扶養の義務</w:t>
      </w:r>
    </w:p>
    <w:p w14:paraId="73A1F963" w14:textId="77777777" w:rsidR="00B808AA" w:rsidRDefault="00B808AA"/>
    <w:p w14:paraId="27E939C9" w14:textId="77777777" w:rsidR="00B808AA" w:rsidRDefault="00541DCC">
      <w:pPr>
        <w:pStyle w:val="ja3"/>
      </w:pPr>
      <w:r>
        <w:t>第四章　法人等の不当な勧誘により寄附をした者等に対する支援</w:t>
      </w:r>
    </w:p>
    <w:p w14:paraId="395AA05F" w14:textId="77777777" w:rsidR="00B808AA" w:rsidRDefault="00B808AA"/>
    <w:p w14:paraId="64C739DF" w14:textId="77777777" w:rsidR="00B808AA" w:rsidRDefault="00541DCC">
      <w:pPr>
        <w:pStyle w:val="jaf3"/>
      </w:pPr>
      <w:r>
        <w:t>第十一条　国は、前条第一項各号に掲げる権利を有する者又は同項若しくは民法第四百二十三条第一項本文の規定によりこれらの</w:t>
      </w:r>
      <w:r>
        <w:t>権利を行使することができる者が、その権利の適切な行使により被害の回復等を図ることができるようにするため、日本司法支援センターと関係機関及び関係団体等との連携の強化を図り、利用しやすい相談体制を整備する等必要な支援に関する施策を講ずるよう努めなければならない。</w:t>
      </w:r>
    </w:p>
    <w:p w14:paraId="4A04064A" w14:textId="77777777" w:rsidR="00B808AA" w:rsidRDefault="00B808AA"/>
    <w:p w14:paraId="17721C67" w14:textId="77777777" w:rsidR="00B808AA" w:rsidRDefault="00541DCC">
      <w:pPr>
        <w:pStyle w:val="ja3"/>
      </w:pPr>
      <w:r>
        <w:t>第五章　雑則</w:t>
      </w:r>
    </w:p>
    <w:p w14:paraId="0FB854E4" w14:textId="77777777" w:rsidR="00B808AA" w:rsidRDefault="00B808AA"/>
    <w:p w14:paraId="2D9D6E85" w14:textId="77777777" w:rsidR="00B808AA" w:rsidRDefault="00541DCC">
      <w:pPr>
        <w:pStyle w:val="jaa"/>
      </w:pPr>
      <w:r>
        <w:t>（運用上の配慮）</w:t>
      </w:r>
    </w:p>
    <w:p w14:paraId="0BA5A6EE" w14:textId="77777777" w:rsidR="00B808AA" w:rsidRDefault="00541DCC">
      <w:pPr>
        <w:pStyle w:val="jaf3"/>
      </w:pPr>
      <w:r>
        <w:t>第十二条　この法律の運用に当たっては、法人等の活動において寄附が果たす役割の重要性に留意しつつ、個人及び法人等の学問の自由、信教の自由及び政治活動の自由に十分配慮しなければならない。</w:t>
      </w:r>
    </w:p>
    <w:p w14:paraId="6D01BE4B" w14:textId="77777777" w:rsidR="00B808AA" w:rsidRDefault="00B808AA"/>
    <w:p w14:paraId="76EE282C" w14:textId="77777777" w:rsidR="00B808AA" w:rsidRDefault="00541DCC">
      <w:pPr>
        <w:pStyle w:val="jaa"/>
      </w:pPr>
      <w:r>
        <w:t>（内閣総理大臣への資料提供等）</w:t>
      </w:r>
    </w:p>
    <w:p w14:paraId="2988139A" w14:textId="77777777" w:rsidR="00B808AA" w:rsidRDefault="00541DCC">
      <w:pPr>
        <w:pStyle w:val="jaf3"/>
      </w:pPr>
      <w:r>
        <w:t>第十三条　内閣総理大臣は、この法律の目的を達成するため必要があると認めるときは、関係行政機関の長に対し、資料の提供、説明その他必要な協力を求めることができる。</w:t>
      </w:r>
    </w:p>
    <w:p w14:paraId="6464B8E9" w14:textId="77777777" w:rsidR="00B808AA" w:rsidRDefault="00B808AA"/>
    <w:p w14:paraId="0716A4CE" w14:textId="77777777" w:rsidR="00B808AA" w:rsidRDefault="00541DCC">
      <w:pPr>
        <w:pStyle w:val="jaa"/>
      </w:pPr>
      <w:r>
        <w:t>（権限の委任）</w:t>
      </w:r>
    </w:p>
    <w:p w14:paraId="0ABD245E" w14:textId="77777777" w:rsidR="00B808AA" w:rsidRDefault="00541DCC">
      <w:pPr>
        <w:pStyle w:val="jaf3"/>
      </w:pPr>
      <w:r>
        <w:t>第十四条　内閣総理大臣は、第二章第三節及び前条の規定による権限（同条の規定による権限にあっては、国務大臣に対するものを除く。）を消費者庁長官に委任する。</w:t>
      </w:r>
    </w:p>
    <w:p w14:paraId="1528E01A" w14:textId="77777777" w:rsidR="00B808AA" w:rsidRDefault="00B808AA"/>
    <w:p w14:paraId="5C29F087" w14:textId="77777777" w:rsidR="00B808AA" w:rsidRDefault="00541DCC">
      <w:pPr>
        <w:pStyle w:val="jaa"/>
      </w:pPr>
      <w:r>
        <w:t>（命令への委任）</w:t>
      </w:r>
    </w:p>
    <w:p w14:paraId="4FFD55E4" w14:textId="77777777" w:rsidR="00B808AA" w:rsidRDefault="00541DCC">
      <w:pPr>
        <w:pStyle w:val="jaf3"/>
      </w:pPr>
      <w:r>
        <w:t>第十五条　この法律に定めるもののほか、この法律の実施のため必要な事項は、命令で定める。</w:t>
      </w:r>
    </w:p>
    <w:p w14:paraId="44D4E66B" w14:textId="77777777" w:rsidR="00B808AA" w:rsidRDefault="00B808AA"/>
    <w:p w14:paraId="36986180" w14:textId="77777777" w:rsidR="00B808AA" w:rsidRDefault="00541DCC">
      <w:pPr>
        <w:pStyle w:val="ja3"/>
      </w:pPr>
      <w:r>
        <w:t>第六章　罰則</w:t>
      </w:r>
    </w:p>
    <w:p w14:paraId="0EE1420C" w14:textId="77777777" w:rsidR="00B808AA" w:rsidRDefault="00B808AA"/>
    <w:p w14:paraId="72AF71F7" w14:textId="77777777" w:rsidR="00B808AA" w:rsidRDefault="00541DCC">
      <w:pPr>
        <w:pStyle w:val="jaf3"/>
      </w:pPr>
      <w:r>
        <w:t>第十六条　第七条第三項の規定による命令に違反したときは、当該違反行為をした者は、一年以下の拘禁刑若しくは百万円以下の罰金に処し、又はこれを併科する。</w:t>
      </w:r>
    </w:p>
    <w:p w14:paraId="4FB405FE" w14:textId="77777777" w:rsidR="00B808AA" w:rsidRDefault="00B808AA"/>
    <w:p w14:paraId="4856C574" w14:textId="77777777" w:rsidR="00B808AA" w:rsidRDefault="00541DCC">
      <w:pPr>
        <w:pStyle w:val="jaf3"/>
      </w:pPr>
      <w:r>
        <w:t>第十七条　第七条第一項の規定による報告をせず、又は虚偽の報告をしたときは、当該違反行為をした者は、五十万円以下の罰金に処する。</w:t>
      </w:r>
    </w:p>
    <w:p w14:paraId="43E1C75C" w14:textId="77777777" w:rsidR="00B808AA" w:rsidRDefault="00B808AA"/>
    <w:p w14:paraId="47A9F48E" w14:textId="77777777" w:rsidR="00B808AA" w:rsidRDefault="00541DCC">
      <w:pPr>
        <w:pStyle w:val="jaf3"/>
      </w:pPr>
      <w:r>
        <w:t>第十八条　法人等の代表者若しくは管理人又は法人等の代理人、使用人その他の従業者が、その法人等の業務に関して、前二条の違反行為をしたときは、行為者を罰するほか、その法人等に対しても、各本条の罰金刑を科する。</w:t>
      </w:r>
    </w:p>
    <w:p w14:paraId="5E17C726" w14:textId="77777777" w:rsidR="00B808AA" w:rsidRDefault="00541DCC">
      <w:pPr>
        <w:pStyle w:val="jaf4"/>
      </w:pPr>
      <w:r>
        <w:t>２　法人でない社団又は財</w:t>
      </w:r>
      <w:r>
        <w:t>団について前項の規定の適用がある場合には、その代表者又は管理人が、その訴訟行為につき法人でない社団又は財団を代表するほか、法人を被告人又は被疑者とする場合の刑事訴訟に関する法律の規定を準用する。</w:t>
      </w:r>
    </w:p>
    <w:p w14:paraId="513FD54B" w14:textId="77777777" w:rsidR="00B808AA" w:rsidRDefault="00B808AA"/>
    <w:p w14:paraId="18E68BF2" w14:textId="77777777" w:rsidR="00B808AA" w:rsidRDefault="00541DCC">
      <w:pPr>
        <w:pStyle w:val="ja2"/>
      </w:pPr>
      <w:r>
        <w:t>附　則</w:t>
      </w:r>
    </w:p>
    <w:p w14:paraId="5F937364" w14:textId="77777777" w:rsidR="00B808AA" w:rsidRDefault="00B808AA"/>
    <w:p w14:paraId="36BEB12D" w14:textId="77777777" w:rsidR="00B808AA" w:rsidRDefault="00541DCC">
      <w:pPr>
        <w:pStyle w:val="jaa"/>
      </w:pPr>
      <w:r>
        <w:t>（施行期日）</w:t>
      </w:r>
    </w:p>
    <w:p w14:paraId="4C9FC9C3" w14:textId="77777777" w:rsidR="00B808AA" w:rsidRDefault="00541DCC">
      <w:pPr>
        <w:pStyle w:val="jaf3"/>
      </w:pPr>
      <w:r>
        <w:t>第一条　この法律は、公布の日から起算して二十日を経過した日から施行する。ただし、次の各号に掲げる規定は、当該各号に定める日から施行する。</w:t>
      </w:r>
    </w:p>
    <w:p w14:paraId="290C2372" w14:textId="77777777" w:rsidR="00B808AA" w:rsidRDefault="00541DCC">
      <w:pPr>
        <w:pStyle w:val="jaf6"/>
      </w:pPr>
      <w:r>
        <w:t>一　第四条（第三号及び第四号に係る部分に限る。）及び第八条（第四条第三号及び第四号に係る部分に限る。）の規定　消費者契約法及び消費者の財産的被害の集団的</w:t>
      </w:r>
      <w:r>
        <w:t>な回復のための民事の裁判手続の特例に関する法律の一部を改正する法律（令和四年法律第五十九号）の施行の日</w:t>
      </w:r>
    </w:p>
    <w:p w14:paraId="51B88B94" w14:textId="77777777" w:rsidR="00B808AA" w:rsidRDefault="00541DCC">
      <w:pPr>
        <w:pStyle w:val="jaf6"/>
      </w:pPr>
      <w:r>
        <w:t>二　第五条、第二章第三節及び第六章の規定並びに附則第四条の規定　公布の日から起算して一年を超えない範囲内において政令で定める日</w:t>
      </w:r>
    </w:p>
    <w:p w14:paraId="2FCF8B54" w14:textId="77777777" w:rsidR="00B808AA" w:rsidRDefault="00B808AA"/>
    <w:p w14:paraId="4820D1D5" w14:textId="77777777" w:rsidR="00B808AA" w:rsidRDefault="00541DCC">
      <w:pPr>
        <w:pStyle w:val="jaa"/>
      </w:pPr>
      <w:r>
        <w:t>（経過措置）</w:t>
      </w:r>
    </w:p>
    <w:p w14:paraId="2E1EBAB0" w14:textId="77777777" w:rsidR="00B808AA" w:rsidRDefault="00541DCC">
      <w:pPr>
        <w:pStyle w:val="jaf3"/>
      </w:pPr>
      <w:r>
        <w:t>第二条　第八条第一項の規定は、この法律の施行の日以後にされる寄附の意思表示（第四条第三号及び第四号に掲げる行為により困惑したことを理由とするものにあっては、前条第一号に掲げる規定の施行の日以後にされる寄附の意思表示）について適用する。</w:t>
      </w:r>
    </w:p>
    <w:p w14:paraId="6BECB166" w14:textId="77777777" w:rsidR="00B808AA" w:rsidRDefault="00B808AA"/>
    <w:p w14:paraId="725E907C" w14:textId="77777777" w:rsidR="00B808AA" w:rsidRDefault="00541DCC">
      <w:pPr>
        <w:pStyle w:val="jaf3"/>
      </w:pPr>
      <w:r>
        <w:t>第三条　消費者契約法及び消</w:t>
      </w:r>
      <w:r>
        <w:t>費者の財産的被害の集団的な回復のための民事の裁判手続の特例に関する法律の一部を改正する法律の施行の日の前日までの間における第十条第一項の規定の適用については、同項第二号中「から第四号まで、第六号又は第八号」とあるのは、「、第二号、第四号又は第六号」とする。</w:t>
      </w:r>
    </w:p>
    <w:p w14:paraId="30D9DDC2" w14:textId="77777777" w:rsidR="00B808AA" w:rsidRDefault="00B808AA"/>
    <w:p w14:paraId="311D26EE" w14:textId="77777777" w:rsidR="00B808AA" w:rsidRDefault="00541DCC">
      <w:pPr>
        <w:pStyle w:val="jaf3"/>
      </w:pPr>
      <w:r>
        <w:t>第四条　刑法等の一部を改正する法律（令和四年法律第六十七号）の施行の日（以下この条において「刑法施行日」という。）の前日までの間における第十六条の規定の適用については、同条中「拘禁刑」とあるのは、「懲役」とする。</w:t>
      </w:r>
    </w:p>
    <w:p w14:paraId="466B4EEE" w14:textId="77777777" w:rsidR="00B808AA" w:rsidRDefault="00541DCC">
      <w:pPr>
        <w:pStyle w:val="jaf5"/>
      </w:pPr>
      <w:r>
        <w:t>刑法施行日以後における刑法施行日前にし</w:t>
      </w:r>
      <w:r>
        <w:t>た行為に対する同条の規定の適用についても、同様とする。</w:t>
      </w:r>
    </w:p>
    <w:p w14:paraId="1DBFCB77" w14:textId="77777777" w:rsidR="00B808AA" w:rsidRDefault="00B808AA"/>
    <w:p w14:paraId="61ED6740" w14:textId="77777777" w:rsidR="00B808AA" w:rsidRDefault="00541DCC">
      <w:pPr>
        <w:pStyle w:val="jaa"/>
      </w:pPr>
      <w:r>
        <w:t>（検討）</w:t>
      </w:r>
    </w:p>
    <w:p w14:paraId="6B9EE5FA" w14:textId="77777777" w:rsidR="00B808AA" w:rsidRDefault="00541DCC">
      <w:pPr>
        <w:pStyle w:val="jaf3"/>
      </w:pPr>
      <w:r>
        <w:t>第五条　政府は、この法律の施行後二年を目途として、この法律の規定の施行の状況及び経済社会情勢の変化を勘案し、この法律の規定について検討を加え、その結果に基づいて必要な措置を講ずるものとする。</w:t>
      </w:r>
    </w:p>
    <w:p w14:paraId="49E99EF5" w14:textId="77777777" w:rsidR="00B808AA" w:rsidRDefault="00B808AA"/>
    <w:p w14:paraId="2283EFA7" w14:textId="77777777" w:rsidR="00B808AA" w:rsidRDefault="00541DCC">
      <w:pPr>
        <w:pStyle w:val="jaa"/>
      </w:pPr>
      <w:r>
        <w:t>（消費者庁及び消費者委員会設置法の一部改正）</w:t>
      </w:r>
    </w:p>
    <w:p w14:paraId="3A8D9A8E" w14:textId="77777777" w:rsidR="00B808AA" w:rsidRDefault="00541DCC">
      <w:pPr>
        <w:pStyle w:val="jaf3"/>
      </w:pPr>
      <w:r>
        <w:t>第六条　消費者庁及び消費者委員会設置法（平成二十一年法律第四十八号）の一部を次のように改正する。</w:t>
      </w:r>
    </w:p>
    <w:p w14:paraId="656F1EF6" w14:textId="77777777" w:rsidR="00B808AA" w:rsidRDefault="00541DCC">
      <w:pPr>
        <w:pStyle w:val="jaff6"/>
      </w:pPr>
      <w:r>
        <w:t>第四条第一項中第二十六号を第二十七号とし、第二十三号から第二十五号までを一号ずつ繰り下げ、第二十二号の次に次の一号を加える。</w:t>
      </w:r>
    </w:p>
    <w:p w14:paraId="7303BA5A" w14:textId="77777777" w:rsidR="00B808AA" w:rsidRDefault="00541DCC">
      <w:pPr>
        <w:pStyle w:val="jaf6"/>
        <w:ind w:left="659"/>
      </w:pPr>
      <w:r>
        <w:t>二十三　法人等による寄附の不当な勧誘の防止等に関する法律（令和四年法律第百五号）の規定による法人等からの寄附の勧誘を受ける者の保護に関すること。</w:t>
      </w:r>
    </w:p>
    <w:sectPr w:rsidR="00B808AA" w:rsidSect="00B808A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3CFEB" w14:textId="77777777" w:rsidR="00B808AA" w:rsidRDefault="00B808AA" w:rsidP="00B808AA">
      <w:r>
        <w:separator/>
      </w:r>
    </w:p>
  </w:endnote>
  <w:endnote w:type="continuationSeparator" w:id="0">
    <w:p w14:paraId="38A51EE6" w14:textId="77777777" w:rsidR="00B808AA" w:rsidRDefault="00B808AA" w:rsidP="00B8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604E" w14:textId="77777777" w:rsidR="00B808AA" w:rsidRDefault="00B808AA">
    <w:pPr>
      <w:pStyle w:val="a3"/>
    </w:pPr>
    <w:r>
      <w:fldChar w:fldCharType="begin"/>
    </w:r>
    <w:r>
      <w:instrText xml:space="preserve"> PAGE  \* MERGEFORMAT </w:instrText>
    </w:r>
    <w:r>
      <w:fldChar w:fldCharType="separate"/>
    </w:r>
    <w:r w:rsidR="00541D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F99E" w14:textId="77777777" w:rsidR="00B808AA" w:rsidRDefault="00B808AA" w:rsidP="00B808AA">
      <w:r>
        <w:separator/>
      </w:r>
    </w:p>
  </w:footnote>
  <w:footnote w:type="continuationSeparator" w:id="0">
    <w:p w14:paraId="79B87474" w14:textId="77777777" w:rsidR="00B808AA" w:rsidRDefault="00B808AA" w:rsidP="00B80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D59"/>
    <w:multiLevelType w:val="multilevel"/>
    <w:tmpl w:val="E38CF2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7A4BB3"/>
    <w:multiLevelType w:val="multilevel"/>
    <w:tmpl w:val="C92E81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2F0870"/>
    <w:multiLevelType w:val="multilevel"/>
    <w:tmpl w:val="DCB6E3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F43E5F"/>
    <w:multiLevelType w:val="multilevel"/>
    <w:tmpl w:val="E7B0D4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8B7A1E"/>
    <w:multiLevelType w:val="multilevel"/>
    <w:tmpl w:val="4CAA85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D32AF3"/>
    <w:multiLevelType w:val="multilevel"/>
    <w:tmpl w:val="ED7C66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9D640A3"/>
    <w:multiLevelType w:val="multilevel"/>
    <w:tmpl w:val="CFD0EF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4E35AE"/>
    <w:multiLevelType w:val="multilevel"/>
    <w:tmpl w:val="235836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2A3E1F"/>
    <w:multiLevelType w:val="multilevel"/>
    <w:tmpl w:val="D66A19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6251F15"/>
    <w:multiLevelType w:val="multilevel"/>
    <w:tmpl w:val="588AFF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7B5942"/>
    <w:multiLevelType w:val="multilevel"/>
    <w:tmpl w:val="140E9B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D436EA"/>
    <w:multiLevelType w:val="multilevel"/>
    <w:tmpl w:val="EADA2D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623E7E"/>
    <w:multiLevelType w:val="multilevel"/>
    <w:tmpl w:val="67A0F7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89764541">
    <w:abstractNumId w:val="5"/>
  </w:num>
  <w:num w:numId="2" w16cid:durableId="189874895">
    <w:abstractNumId w:val="4"/>
  </w:num>
  <w:num w:numId="3" w16cid:durableId="1975140700">
    <w:abstractNumId w:val="1"/>
  </w:num>
  <w:num w:numId="4" w16cid:durableId="1243682036">
    <w:abstractNumId w:val="12"/>
  </w:num>
  <w:num w:numId="5" w16cid:durableId="1821076704">
    <w:abstractNumId w:val="10"/>
  </w:num>
  <w:num w:numId="6" w16cid:durableId="1723089388">
    <w:abstractNumId w:val="11"/>
  </w:num>
  <w:num w:numId="7" w16cid:durableId="1227453799">
    <w:abstractNumId w:val="9"/>
  </w:num>
  <w:num w:numId="8" w16cid:durableId="1341540307">
    <w:abstractNumId w:val="0"/>
  </w:num>
  <w:num w:numId="9" w16cid:durableId="671837047">
    <w:abstractNumId w:val="7"/>
  </w:num>
  <w:num w:numId="10" w16cid:durableId="223681174">
    <w:abstractNumId w:val="3"/>
  </w:num>
  <w:num w:numId="11" w16cid:durableId="1230459929">
    <w:abstractNumId w:val="6"/>
  </w:num>
  <w:num w:numId="12" w16cid:durableId="31930857">
    <w:abstractNumId w:val="8"/>
  </w:num>
  <w:num w:numId="13" w16cid:durableId="364527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08AA"/>
    <w:rsid w:val="00541DCC"/>
    <w:rsid w:val="00B808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C2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8A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08A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08AA"/>
    <w:rPr>
      <w:rFonts w:ascii="Century" w:eastAsia="Century" w:hAnsi="Century"/>
    </w:rPr>
  </w:style>
  <w:style w:type="paragraph" w:customStyle="1" w:styleId="ja0">
    <w:name w:val="款（ja）"/>
    <w:basedOn w:val="a"/>
    <w:rsid w:val="00B808AA"/>
    <w:pPr>
      <w:widowControl w:val="0"/>
      <w:ind w:left="1321" w:hanging="221"/>
    </w:pPr>
    <w:rPr>
      <w:rFonts w:ascii="ＭＳ 明朝" w:eastAsia="ＭＳ 明朝" w:hAnsi="ＭＳ 明朝" w:cs="ＭＳ 明朝"/>
      <w:b/>
    </w:rPr>
  </w:style>
  <w:style w:type="paragraph" w:customStyle="1" w:styleId="en0">
    <w:name w:val="款（en）"/>
    <w:basedOn w:val="ja0"/>
    <w:rsid w:val="00B808AA"/>
    <w:rPr>
      <w:rFonts w:ascii="Century" w:eastAsia="Century" w:hAnsi="Century" w:cs="Century"/>
    </w:rPr>
  </w:style>
  <w:style w:type="paragraph" w:customStyle="1" w:styleId="ja1">
    <w:name w:val="前文（ja）"/>
    <w:basedOn w:val="a"/>
    <w:rsid w:val="00B808AA"/>
    <w:pPr>
      <w:widowControl w:val="0"/>
      <w:ind w:firstLine="219"/>
    </w:pPr>
    <w:rPr>
      <w:rFonts w:ascii="ＭＳ 明朝" w:eastAsia="ＭＳ 明朝" w:hAnsi="ＭＳ 明朝" w:cs="ＭＳ 明朝"/>
    </w:rPr>
  </w:style>
  <w:style w:type="paragraph" w:customStyle="1" w:styleId="en1">
    <w:name w:val="前文（en）"/>
    <w:basedOn w:val="ja1"/>
    <w:rsid w:val="00B808AA"/>
    <w:rPr>
      <w:rFonts w:ascii="Century" w:eastAsia="Century" w:hAnsi="Century" w:cs="Century"/>
    </w:rPr>
  </w:style>
  <w:style w:type="paragraph" w:customStyle="1" w:styleId="ja2">
    <w:name w:val="附則（ja）"/>
    <w:basedOn w:val="a"/>
    <w:rsid w:val="00B808AA"/>
    <w:pPr>
      <w:widowControl w:val="0"/>
      <w:ind w:left="881" w:hanging="221"/>
    </w:pPr>
    <w:rPr>
      <w:rFonts w:ascii="ＭＳ 明朝" w:eastAsia="ＭＳ 明朝" w:hAnsi="ＭＳ 明朝" w:cs="ＭＳ 明朝"/>
      <w:b/>
    </w:rPr>
  </w:style>
  <w:style w:type="paragraph" w:customStyle="1" w:styleId="en2">
    <w:name w:val="附則（en）"/>
    <w:basedOn w:val="ja2"/>
    <w:rsid w:val="00B808AA"/>
    <w:rPr>
      <w:rFonts w:ascii="Century" w:hAnsi="Century" w:cs="Century"/>
    </w:rPr>
  </w:style>
  <w:style w:type="paragraph" w:customStyle="1" w:styleId="ja3">
    <w:name w:val="章（ja）"/>
    <w:basedOn w:val="a"/>
    <w:rsid w:val="00B808AA"/>
    <w:pPr>
      <w:widowControl w:val="0"/>
      <w:ind w:left="881" w:hanging="221"/>
    </w:pPr>
    <w:rPr>
      <w:rFonts w:ascii="ＭＳ 明朝" w:eastAsia="ＭＳ 明朝" w:hAnsi="ＭＳ 明朝" w:cs="ＭＳ 明朝"/>
      <w:b/>
    </w:rPr>
  </w:style>
  <w:style w:type="paragraph" w:customStyle="1" w:styleId="en3">
    <w:name w:val="章（en）"/>
    <w:basedOn w:val="ja3"/>
    <w:rsid w:val="00B808AA"/>
    <w:rPr>
      <w:rFonts w:ascii="Century" w:eastAsia="Century" w:hAnsi="Century" w:cs="Century"/>
    </w:rPr>
  </w:style>
  <w:style w:type="paragraph" w:customStyle="1" w:styleId="ja4">
    <w:name w:val="目次編（ja）"/>
    <w:basedOn w:val="a"/>
    <w:rsid w:val="00B808AA"/>
    <w:pPr>
      <w:widowControl w:val="0"/>
      <w:ind w:left="219" w:hanging="219"/>
    </w:pPr>
    <w:rPr>
      <w:rFonts w:ascii="ＭＳ 明朝" w:eastAsia="ＭＳ 明朝" w:hAnsi="ＭＳ 明朝"/>
    </w:rPr>
  </w:style>
  <w:style w:type="paragraph" w:customStyle="1" w:styleId="en4">
    <w:name w:val="目次編（en）"/>
    <w:basedOn w:val="ja4"/>
    <w:rsid w:val="00B808AA"/>
    <w:rPr>
      <w:rFonts w:ascii="Century" w:eastAsia="Century" w:hAnsi="Century"/>
    </w:rPr>
  </w:style>
  <w:style w:type="paragraph" w:customStyle="1" w:styleId="ja5">
    <w:name w:val="目次章（ja）"/>
    <w:basedOn w:val="a"/>
    <w:rsid w:val="00B808AA"/>
    <w:pPr>
      <w:widowControl w:val="0"/>
      <w:ind w:left="439" w:hanging="219"/>
    </w:pPr>
    <w:rPr>
      <w:rFonts w:ascii="ＭＳ 明朝" w:eastAsia="ＭＳ 明朝" w:hAnsi="ＭＳ 明朝"/>
    </w:rPr>
  </w:style>
  <w:style w:type="paragraph" w:customStyle="1" w:styleId="en5">
    <w:name w:val="目次章（en）"/>
    <w:basedOn w:val="ja5"/>
    <w:rsid w:val="00B808AA"/>
    <w:rPr>
      <w:rFonts w:ascii="Century" w:eastAsia="Century" w:hAnsi="Century"/>
    </w:rPr>
  </w:style>
  <w:style w:type="paragraph" w:customStyle="1" w:styleId="ja6">
    <w:name w:val="目次節（ja）"/>
    <w:basedOn w:val="a"/>
    <w:rsid w:val="00B808AA"/>
    <w:pPr>
      <w:widowControl w:val="0"/>
      <w:ind w:left="659" w:hanging="219"/>
    </w:pPr>
    <w:rPr>
      <w:rFonts w:ascii="ＭＳ 明朝" w:eastAsia="ＭＳ 明朝" w:hAnsi="ＭＳ 明朝"/>
    </w:rPr>
  </w:style>
  <w:style w:type="paragraph" w:customStyle="1" w:styleId="en6">
    <w:name w:val="目次節（en）"/>
    <w:basedOn w:val="ja6"/>
    <w:rsid w:val="00B808AA"/>
    <w:rPr>
      <w:rFonts w:ascii="Century" w:eastAsia="Century" w:hAnsi="Century"/>
    </w:rPr>
  </w:style>
  <w:style w:type="paragraph" w:customStyle="1" w:styleId="ja7">
    <w:name w:val="目次款（ja）"/>
    <w:basedOn w:val="a"/>
    <w:rsid w:val="00B808AA"/>
    <w:pPr>
      <w:widowControl w:val="0"/>
      <w:ind w:left="879" w:hanging="219"/>
    </w:pPr>
    <w:rPr>
      <w:rFonts w:ascii="ＭＳ 明朝" w:eastAsia="ＭＳ 明朝" w:hAnsi="ＭＳ 明朝" w:cs="Kochi Mincho"/>
    </w:rPr>
  </w:style>
  <w:style w:type="paragraph" w:customStyle="1" w:styleId="en7">
    <w:name w:val="目次款（en）"/>
    <w:basedOn w:val="ja7"/>
    <w:rsid w:val="00B808AA"/>
    <w:rPr>
      <w:rFonts w:ascii="Century" w:eastAsia="Century" w:hAnsi="Century"/>
    </w:rPr>
  </w:style>
  <w:style w:type="paragraph" w:customStyle="1" w:styleId="ja8">
    <w:name w:val="別表名（ja）"/>
    <w:basedOn w:val="a"/>
    <w:rsid w:val="00B808AA"/>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08AA"/>
    <w:rPr>
      <w:rFonts w:ascii="Century" w:eastAsia="Century" w:hAnsi="Century" w:cs="Century"/>
    </w:rPr>
  </w:style>
  <w:style w:type="paragraph" w:customStyle="1" w:styleId="ja9">
    <w:name w:val="目（ja）"/>
    <w:basedOn w:val="a"/>
    <w:rsid w:val="00B808AA"/>
    <w:pPr>
      <w:widowControl w:val="0"/>
      <w:ind w:left="1541" w:hanging="221"/>
    </w:pPr>
    <w:rPr>
      <w:rFonts w:ascii="ＭＳ 明朝" w:eastAsia="ＭＳ 明朝" w:hAnsi="ＭＳ 明朝" w:cs="ＭＳ 明朝"/>
      <w:b/>
    </w:rPr>
  </w:style>
  <w:style w:type="paragraph" w:customStyle="1" w:styleId="en9">
    <w:name w:val="目（en）"/>
    <w:basedOn w:val="ja9"/>
    <w:rsid w:val="00B808AA"/>
    <w:rPr>
      <w:rFonts w:ascii="Century" w:eastAsia="Century" w:hAnsi="Century" w:cs="Century"/>
    </w:rPr>
  </w:style>
  <w:style w:type="paragraph" w:customStyle="1" w:styleId="jaa">
    <w:name w:val="見出し（ja）"/>
    <w:basedOn w:val="a"/>
    <w:rsid w:val="00B808AA"/>
    <w:pPr>
      <w:widowControl w:val="0"/>
      <w:ind w:left="439" w:hanging="219"/>
    </w:pPr>
    <w:rPr>
      <w:rFonts w:ascii="ＭＳ 明朝" w:eastAsia="ＭＳ 明朝" w:hAnsi="ＭＳ 明朝" w:cs="ＭＳ 明朝"/>
    </w:rPr>
  </w:style>
  <w:style w:type="paragraph" w:customStyle="1" w:styleId="ena">
    <w:name w:val="見出し（en）"/>
    <w:basedOn w:val="jaa"/>
    <w:rsid w:val="00B808AA"/>
    <w:rPr>
      <w:rFonts w:ascii="Century" w:eastAsia="Century" w:hAnsi="Century" w:cs="Century"/>
    </w:rPr>
  </w:style>
  <w:style w:type="paragraph" w:styleId="a3">
    <w:name w:val="footer"/>
    <w:basedOn w:val="a"/>
    <w:rsid w:val="00B808A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08AA"/>
    <w:pPr>
      <w:widowControl w:val="0"/>
      <w:ind w:left="1099" w:hanging="219"/>
    </w:pPr>
    <w:rPr>
      <w:rFonts w:ascii="ＭＳ 明朝" w:eastAsia="ＭＳ 明朝" w:hAnsi="ＭＳ 明朝" w:cs="Kochi Mincho"/>
    </w:rPr>
  </w:style>
  <w:style w:type="paragraph" w:customStyle="1" w:styleId="enb">
    <w:name w:val="目次目（en）"/>
    <w:basedOn w:val="jab"/>
    <w:rsid w:val="00B808AA"/>
    <w:rPr>
      <w:rFonts w:ascii="Century" w:eastAsia="Century" w:hAnsi="Century"/>
    </w:rPr>
  </w:style>
  <w:style w:type="paragraph" w:customStyle="1" w:styleId="jac">
    <w:name w:val="目次附則（ja）"/>
    <w:basedOn w:val="a"/>
    <w:rsid w:val="00B808AA"/>
    <w:pPr>
      <w:widowControl w:val="0"/>
      <w:ind w:left="439" w:hanging="219"/>
    </w:pPr>
    <w:rPr>
      <w:rFonts w:ascii="ＭＳ 明朝" w:eastAsia="ＭＳ 明朝" w:hAnsi="ＭＳ 明朝" w:cs="Kochi Mincho"/>
    </w:rPr>
  </w:style>
  <w:style w:type="paragraph" w:customStyle="1" w:styleId="enc">
    <w:name w:val="目次附則（en）"/>
    <w:basedOn w:val="jac"/>
    <w:rsid w:val="00B808AA"/>
    <w:rPr>
      <w:rFonts w:ascii="Century" w:eastAsia="Century" w:hAnsi="Century" w:cs="Century"/>
    </w:rPr>
  </w:style>
  <w:style w:type="paragraph" w:customStyle="1" w:styleId="jad">
    <w:name w:val="目次前文（ja）"/>
    <w:basedOn w:val="jac"/>
    <w:rsid w:val="00B808AA"/>
  </w:style>
  <w:style w:type="paragraph" w:customStyle="1" w:styleId="end">
    <w:name w:val="目次前文（en）"/>
    <w:basedOn w:val="enc"/>
    <w:rsid w:val="00B808AA"/>
  </w:style>
  <w:style w:type="paragraph" w:customStyle="1" w:styleId="jae">
    <w:name w:val="制定文（ja）"/>
    <w:basedOn w:val="a"/>
    <w:rsid w:val="00B808AA"/>
    <w:pPr>
      <w:widowControl w:val="0"/>
      <w:ind w:firstLine="219"/>
    </w:pPr>
    <w:rPr>
      <w:rFonts w:ascii="ＭＳ 明朝" w:eastAsia="ＭＳ 明朝" w:hAnsi="ＭＳ 明朝" w:cs="ＭＳ 明朝"/>
    </w:rPr>
  </w:style>
  <w:style w:type="paragraph" w:customStyle="1" w:styleId="ene">
    <w:name w:val="制定文（en）"/>
    <w:basedOn w:val="jae"/>
    <w:rsid w:val="00B808AA"/>
    <w:rPr>
      <w:rFonts w:ascii="Century" w:eastAsia="Century" w:hAnsi="Century" w:cs="Century"/>
    </w:rPr>
  </w:style>
  <w:style w:type="paragraph" w:customStyle="1" w:styleId="jaf">
    <w:name w:val="法令番号（ja）"/>
    <w:basedOn w:val="a"/>
    <w:rsid w:val="00B808AA"/>
    <w:pPr>
      <w:widowControl w:val="0"/>
      <w:jc w:val="right"/>
    </w:pPr>
    <w:rPr>
      <w:rFonts w:ascii="ＭＳ 明朝" w:eastAsia="ＭＳ 明朝" w:hAnsi="ＭＳ 明朝" w:cs="Kochi Mincho"/>
    </w:rPr>
  </w:style>
  <w:style w:type="paragraph" w:customStyle="1" w:styleId="enf">
    <w:name w:val="法令番号（en）"/>
    <w:basedOn w:val="jaf"/>
    <w:rsid w:val="00B808AA"/>
    <w:rPr>
      <w:rFonts w:ascii="Century" w:eastAsia="Century" w:hAnsi="Century" w:cs="Century"/>
    </w:rPr>
  </w:style>
  <w:style w:type="paragraph" w:customStyle="1" w:styleId="jaf0">
    <w:name w:val="目次（ja）"/>
    <w:basedOn w:val="a"/>
    <w:rsid w:val="00B808AA"/>
    <w:rPr>
      <w:rFonts w:ascii="ＭＳ 明朝" w:eastAsia="ＭＳ 明朝" w:hAnsi="ＭＳ 明朝"/>
    </w:rPr>
  </w:style>
  <w:style w:type="paragraph" w:customStyle="1" w:styleId="enf0">
    <w:name w:val="目次（en）"/>
    <w:basedOn w:val="jaf0"/>
    <w:rsid w:val="00B808AA"/>
    <w:rPr>
      <w:rFonts w:ascii="Century" w:eastAsia="Century" w:hAnsi="Century"/>
    </w:rPr>
  </w:style>
  <w:style w:type="paragraph" w:customStyle="1" w:styleId="jaf1">
    <w:name w:val="編（ja）"/>
    <w:basedOn w:val="a"/>
    <w:rsid w:val="00B808AA"/>
    <w:pPr>
      <w:widowControl w:val="0"/>
      <w:ind w:left="661" w:hanging="221"/>
    </w:pPr>
    <w:rPr>
      <w:rFonts w:ascii="ＭＳ 明朝" w:eastAsia="ＭＳ 明朝" w:hAnsi="ＭＳ 明朝" w:cs="ＭＳ 明朝"/>
      <w:b/>
    </w:rPr>
  </w:style>
  <w:style w:type="paragraph" w:customStyle="1" w:styleId="enf1">
    <w:name w:val="編（en）"/>
    <w:basedOn w:val="jaf1"/>
    <w:rsid w:val="00B808AA"/>
    <w:rPr>
      <w:rFonts w:ascii="Century" w:eastAsia="Century" w:hAnsi="Century" w:cs="Century"/>
    </w:rPr>
  </w:style>
  <w:style w:type="paragraph" w:customStyle="1" w:styleId="jaf2">
    <w:name w:val="節（ja）"/>
    <w:basedOn w:val="a"/>
    <w:rsid w:val="00B808AA"/>
    <w:pPr>
      <w:widowControl w:val="0"/>
      <w:ind w:left="1101" w:hanging="221"/>
    </w:pPr>
    <w:rPr>
      <w:rFonts w:ascii="ＭＳ 明朝" w:eastAsia="ＭＳ 明朝" w:hAnsi="ＭＳ 明朝" w:cs="ＭＳ 明朝"/>
      <w:b/>
    </w:rPr>
  </w:style>
  <w:style w:type="paragraph" w:customStyle="1" w:styleId="enf2">
    <w:name w:val="節（en）"/>
    <w:basedOn w:val="jaf2"/>
    <w:rsid w:val="00B808AA"/>
    <w:rPr>
      <w:rFonts w:ascii="Century" w:eastAsia="Century" w:hAnsi="Century" w:cs="Century"/>
    </w:rPr>
  </w:style>
  <w:style w:type="paragraph" w:customStyle="1" w:styleId="jaf3">
    <w:name w:val="条（ja）"/>
    <w:basedOn w:val="a"/>
    <w:rsid w:val="00B808AA"/>
    <w:pPr>
      <w:widowControl w:val="0"/>
      <w:ind w:left="219" w:hanging="219"/>
    </w:pPr>
    <w:rPr>
      <w:rFonts w:ascii="ＭＳ 明朝" w:eastAsia="ＭＳ 明朝" w:hAnsi="ＭＳ 明朝" w:cs="ＭＳ 明朝"/>
    </w:rPr>
  </w:style>
  <w:style w:type="paragraph" w:customStyle="1" w:styleId="enf3">
    <w:name w:val="条（en）"/>
    <w:basedOn w:val="jaf3"/>
    <w:rsid w:val="00B808AA"/>
    <w:rPr>
      <w:rFonts w:ascii="Century" w:eastAsia="Century" w:hAnsi="Century" w:cs="Century"/>
    </w:rPr>
  </w:style>
  <w:style w:type="paragraph" w:customStyle="1" w:styleId="jaf4">
    <w:name w:val="項（ja）"/>
    <w:basedOn w:val="a"/>
    <w:rsid w:val="00B808AA"/>
    <w:pPr>
      <w:widowControl w:val="0"/>
      <w:ind w:left="219" w:hanging="219"/>
    </w:pPr>
    <w:rPr>
      <w:rFonts w:ascii="ＭＳ 明朝" w:eastAsia="ＭＳ 明朝" w:hAnsi="ＭＳ 明朝" w:cs="ＭＳ 明朝"/>
    </w:rPr>
  </w:style>
  <w:style w:type="paragraph" w:customStyle="1" w:styleId="enf4">
    <w:name w:val="項（en）"/>
    <w:basedOn w:val="jaf4"/>
    <w:rsid w:val="00B808AA"/>
    <w:rPr>
      <w:rFonts w:ascii="Century" w:eastAsia="Century" w:hAnsi="Century" w:cs="Century"/>
    </w:rPr>
  </w:style>
  <w:style w:type="paragraph" w:customStyle="1" w:styleId="jaf5">
    <w:name w:val="項　番号なし（ja）"/>
    <w:basedOn w:val="a"/>
    <w:rsid w:val="00B808AA"/>
    <w:pPr>
      <w:widowControl w:val="0"/>
      <w:ind w:firstLine="221"/>
    </w:pPr>
    <w:rPr>
      <w:rFonts w:ascii="ＭＳ 明朝" w:eastAsia="ＭＳ 明朝" w:hAnsi="ＭＳ 明朝" w:cs="ＭＳ 明朝"/>
    </w:rPr>
  </w:style>
  <w:style w:type="paragraph" w:customStyle="1" w:styleId="enf5">
    <w:name w:val="項　番号なし（en）"/>
    <w:basedOn w:val="jaf5"/>
    <w:rsid w:val="00B808AA"/>
    <w:rPr>
      <w:rFonts w:ascii="Century" w:eastAsia="Century" w:hAnsi="Century" w:cs="Century"/>
    </w:rPr>
  </w:style>
  <w:style w:type="paragraph" w:customStyle="1" w:styleId="jaf6">
    <w:name w:val="号（ja）"/>
    <w:basedOn w:val="a"/>
    <w:rsid w:val="00B808AA"/>
    <w:pPr>
      <w:widowControl w:val="0"/>
      <w:ind w:left="439" w:hanging="219"/>
    </w:pPr>
    <w:rPr>
      <w:rFonts w:ascii="ＭＳ 明朝" w:eastAsia="ＭＳ 明朝" w:hAnsi="ＭＳ 明朝" w:cs="ＭＳ 明朝"/>
    </w:rPr>
  </w:style>
  <w:style w:type="paragraph" w:customStyle="1" w:styleId="enf6">
    <w:name w:val="号（en）"/>
    <w:basedOn w:val="jaf6"/>
    <w:rsid w:val="00B808AA"/>
    <w:rPr>
      <w:rFonts w:ascii="Century" w:eastAsia="Century" w:hAnsi="Century" w:cs="Century"/>
    </w:rPr>
  </w:style>
  <w:style w:type="paragraph" w:customStyle="1" w:styleId="jaf7">
    <w:name w:val="号　番号なし（ja）"/>
    <w:basedOn w:val="a"/>
    <w:rsid w:val="00B808AA"/>
    <w:pPr>
      <w:widowControl w:val="0"/>
      <w:ind w:left="221" w:firstLine="221"/>
    </w:pPr>
    <w:rPr>
      <w:rFonts w:ascii="ＭＳ 明朝" w:eastAsia="ＭＳ 明朝" w:hAnsi="ＭＳ 明朝" w:cs="ＭＳ 明朝"/>
    </w:rPr>
  </w:style>
  <w:style w:type="paragraph" w:customStyle="1" w:styleId="enf7">
    <w:name w:val="号　番号なし（en）"/>
    <w:basedOn w:val="jaf7"/>
    <w:rsid w:val="00B808AA"/>
    <w:rPr>
      <w:rFonts w:ascii="Century" w:eastAsia="Century" w:hAnsi="Century" w:cs="Century"/>
    </w:rPr>
  </w:style>
  <w:style w:type="paragraph" w:customStyle="1" w:styleId="jaf8">
    <w:name w:val="備考号（ja）"/>
    <w:basedOn w:val="a"/>
    <w:rsid w:val="00B808AA"/>
    <w:pPr>
      <w:widowControl w:val="0"/>
      <w:ind w:left="659" w:hanging="219"/>
    </w:pPr>
    <w:rPr>
      <w:rFonts w:ascii="ＭＳ 明朝" w:eastAsia="ＭＳ 明朝" w:hAnsi="ＭＳ 明朝" w:cs="ＭＳ 明朝"/>
    </w:rPr>
  </w:style>
  <w:style w:type="paragraph" w:customStyle="1" w:styleId="enf8">
    <w:name w:val="備考号（en）"/>
    <w:basedOn w:val="jaf8"/>
    <w:rsid w:val="00B808AA"/>
    <w:rPr>
      <w:rFonts w:ascii="Century" w:eastAsia="Century" w:hAnsi="Century" w:cs="Century"/>
    </w:rPr>
  </w:style>
  <w:style w:type="paragraph" w:customStyle="1" w:styleId="jaf9">
    <w:name w:val="号細分（ja）"/>
    <w:basedOn w:val="a"/>
    <w:rsid w:val="00B808AA"/>
    <w:pPr>
      <w:widowControl w:val="0"/>
      <w:ind w:left="659" w:hanging="219"/>
    </w:pPr>
    <w:rPr>
      <w:rFonts w:ascii="ＭＳ 明朝" w:eastAsia="ＭＳ 明朝" w:hAnsi="ＭＳ 明朝" w:cs="ＭＳ 明朝"/>
    </w:rPr>
  </w:style>
  <w:style w:type="paragraph" w:customStyle="1" w:styleId="enf9">
    <w:name w:val="号細分（en）"/>
    <w:basedOn w:val="jaf9"/>
    <w:rsid w:val="00B808AA"/>
    <w:rPr>
      <w:rFonts w:ascii="Century" w:eastAsia="Century" w:hAnsi="Century" w:cs="Century"/>
    </w:rPr>
  </w:style>
  <w:style w:type="paragraph" w:customStyle="1" w:styleId="jafa">
    <w:name w:val="号細分　番号なし（ja）"/>
    <w:basedOn w:val="a"/>
    <w:rsid w:val="00B808AA"/>
    <w:pPr>
      <w:widowControl w:val="0"/>
      <w:ind w:left="439"/>
    </w:pPr>
    <w:rPr>
      <w:rFonts w:ascii="ＭＳ 明朝" w:eastAsia="ＭＳ 明朝" w:hAnsi="ＭＳ 明朝" w:cs="ＭＳ 明朝"/>
    </w:rPr>
  </w:style>
  <w:style w:type="paragraph" w:customStyle="1" w:styleId="enfa">
    <w:name w:val="号細分　番号なし（en）"/>
    <w:basedOn w:val="jafa"/>
    <w:rsid w:val="00B808AA"/>
    <w:rPr>
      <w:rFonts w:ascii="Century" w:eastAsia="Century" w:hAnsi="Century" w:cs="Century"/>
    </w:rPr>
  </w:style>
  <w:style w:type="paragraph" w:customStyle="1" w:styleId="jafb">
    <w:name w:val="備考号細分（ja）"/>
    <w:basedOn w:val="a"/>
    <w:rsid w:val="00B808AA"/>
    <w:pPr>
      <w:widowControl w:val="0"/>
      <w:ind w:left="1099" w:hanging="439"/>
    </w:pPr>
    <w:rPr>
      <w:rFonts w:ascii="ＭＳ 明朝" w:eastAsia="ＭＳ 明朝" w:hAnsi="ＭＳ 明朝" w:cs="ＭＳ 明朝"/>
    </w:rPr>
  </w:style>
  <w:style w:type="paragraph" w:customStyle="1" w:styleId="enfb">
    <w:name w:val="備考号細分（en）"/>
    <w:basedOn w:val="jafb"/>
    <w:rsid w:val="00B808AA"/>
    <w:rPr>
      <w:rFonts w:ascii="Century" w:eastAsia="Century" w:hAnsi="Century" w:cs="Century"/>
    </w:rPr>
  </w:style>
  <w:style w:type="paragraph" w:customStyle="1" w:styleId="jafc">
    <w:name w:val="号細細分（ja）"/>
    <w:basedOn w:val="a"/>
    <w:rsid w:val="00B808AA"/>
    <w:pPr>
      <w:widowControl w:val="0"/>
      <w:ind w:left="1099" w:hanging="439"/>
    </w:pPr>
    <w:rPr>
      <w:rFonts w:ascii="ＭＳ 明朝" w:eastAsia="ＭＳ 明朝" w:hAnsi="ＭＳ 明朝" w:cs="ＭＳ 明朝"/>
    </w:rPr>
  </w:style>
  <w:style w:type="paragraph" w:customStyle="1" w:styleId="enfc">
    <w:name w:val="号細細分（en）"/>
    <w:basedOn w:val="jafc"/>
    <w:rsid w:val="00B808AA"/>
    <w:rPr>
      <w:rFonts w:ascii="Century" w:eastAsia="Century" w:hAnsi="Century" w:cs="Century"/>
    </w:rPr>
  </w:style>
  <w:style w:type="paragraph" w:customStyle="1" w:styleId="jafd">
    <w:name w:val="号細細分　番号なし（ja）"/>
    <w:basedOn w:val="a"/>
    <w:rsid w:val="00B808AA"/>
    <w:pPr>
      <w:widowControl w:val="0"/>
      <w:ind w:left="659"/>
    </w:pPr>
    <w:rPr>
      <w:rFonts w:ascii="ＭＳ 明朝" w:eastAsia="ＭＳ 明朝" w:hAnsi="ＭＳ 明朝" w:cs="ＭＳ 明朝"/>
    </w:rPr>
  </w:style>
  <w:style w:type="paragraph" w:customStyle="1" w:styleId="enfd">
    <w:name w:val="号細細分　番号なし（en）"/>
    <w:basedOn w:val="jafd"/>
    <w:rsid w:val="00B808AA"/>
    <w:rPr>
      <w:rFonts w:ascii="Century" w:eastAsia="Century" w:hAnsi="Century" w:cs="Century"/>
    </w:rPr>
  </w:style>
  <w:style w:type="paragraph" w:customStyle="1" w:styleId="jafe">
    <w:name w:val="備考号細細分（ja）"/>
    <w:basedOn w:val="a"/>
    <w:rsid w:val="00B808AA"/>
    <w:pPr>
      <w:widowControl w:val="0"/>
      <w:ind w:left="1319" w:hanging="439"/>
    </w:pPr>
    <w:rPr>
      <w:rFonts w:ascii="ＭＳ 明朝" w:eastAsia="ＭＳ 明朝" w:hAnsi="ＭＳ 明朝" w:cs="ＭＳ 明朝"/>
    </w:rPr>
  </w:style>
  <w:style w:type="paragraph" w:customStyle="1" w:styleId="enfe">
    <w:name w:val="備考号細細分（en）"/>
    <w:basedOn w:val="jafe"/>
    <w:rsid w:val="00B808AA"/>
    <w:rPr>
      <w:rFonts w:ascii="Century" w:eastAsia="Century" w:hAnsi="Century" w:cs="Century"/>
    </w:rPr>
  </w:style>
  <w:style w:type="paragraph" w:customStyle="1" w:styleId="jaff">
    <w:name w:val="号細細細分（ja）"/>
    <w:basedOn w:val="a"/>
    <w:rsid w:val="00B808AA"/>
    <w:pPr>
      <w:widowControl w:val="0"/>
      <w:ind w:left="1319" w:hanging="439"/>
    </w:pPr>
    <w:rPr>
      <w:rFonts w:ascii="ＭＳ 明朝" w:eastAsia="ＭＳ 明朝" w:hAnsi="ＭＳ 明朝" w:cs="ＭＳ 明朝"/>
    </w:rPr>
  </w:style>
  <w:style w:type="paragraph" w:customStyle="1" w:styleId="enff">
    <w:name w:val="号細細細分（en）"/>
    <w:basedOn w:val="jaff"/>
    <w:rsid w:val="00B808AA"/>
    <w:rPr>
      <w:rFonts w:ascii="Century" w:eastAsia="Century" w:hAnsi="Century" w:cs="Century"/>
    </w:rPr>
  </w:style>
  <w:style w:type="paragraph" w:customStyle="1" w:styleId="jaff0">
    <w:name w:val="号細細細分　番号なし（ja）"/>
    <w:basedOn w:val="a"/>
    <w:rsid w:val="00B808AA"/>
    <w:pPr>
      <w:widowControl w:val="0"/>
      <w:ind w:left="879"/>
    </w:pPr>
    <w:rPr>
      <w:rFonts w:ascii="ＭＳ 明朝" w:eastAsia="ＭＳ 明朝" w:hAnsi="ＭＳ 明朝" w:cs="ＭＳ 明朝"/>
    </w:rPr>
  </w:style>
  <w:style w:type="paragraph" w:customStyle="1" w:styleId="enff0">
    <w:name w:val="号細細細分　番号なし（en）"/>
    <w:basedOn w:val="jaff0"/>
    <w:rsid w:val="00B808AA"/>
    <w:rPr>
      <w:rFonts w:ascii="Century" w:eastAsia="Century" w:hAnsi="Century" w:cs="Century"/>
    </w:rPr>
  </w:style>
  <w:style w:type="paragraph" w:customStyle="1" w:styleId="jaff1">
    <w:name w:val="備考号細細細分（ja）"/>
    <w:basedOn w:val="a"/>
    <w:rsid w:val="00B808AA"/>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08AA"/>
    <w:rPr>
      <w:rFonts w:ascii="Century" w:eastAsia="Century" w:hAnsi="Century" w:cs="Century"/>
    </w:rPr>
  </w:style>
  <w:style w:type="paragraph" w:customStyle="1" w:styleId="jaff2">
    <w:name w:val="類（ja）"/>
    <w:basedOn w:val="a"/>
    <w:rsid w:val="00B808AA"/>
    <w:pPr>
      <w:widowControl w:val="0"/>
      <w:ind w:left="439" w:hanging="219"/>
    </w:pPr>
    <w:rPr>
      <w:rFonts w:ascii="ＭＳ 明朝" w:eastAsia="ＭＳ 明朝" w:hAnsi="ＭＳ 明朝" w:cs="ＭＳ 明朝"/>
    </w:rPr>
  </w:style>
  <w:style w:type="paragraph" w:customStyle="1" w:styleId="enff2">
    <w:name w:val="類（en）"/>
    <w:basedOn w:val="jaff2"/>
    <w:rsid w:val="00B808AA"/>
    <w:rPr>
      <w:rFonts w:ascii="Century" w:eastAsia="Century" w:hAnsi="Century" w:cs="Century"/>
    </w:rPr>
  </w:style>
  <w:style w:type="paragraph" w:customStyle="1" w:styleId="jaff3">
    <w:name w:val="公布文（ja）"/>
    <w:basedOn w:val="a"/>
    <w:rsid w:val="00B808AA"/>
    <w:pPr>
      <w:widowControl w:val="0"/>
      <w:ind w:firstLine="219"/>
    </w:pPr>
    <w:rPr>
      <w:rFonts w:ascii="ＭＳ 明朝" w:eastAsia="ＭＳ 明朝" w:hAnsi="ＭＳ 明朝" w:cs="ＭＳ 明朝"/>
    </w:rPr>
  </w:style>
  <w:style w:type="paragraph" w:customStyle="1" w:styleId="enff3">
    <w:name w:val="公布文（en）"/>
    <w:basedOn w:val="jaff3"/>
    <w:rsid w:val="00B808AA"/>
    <w:rPr>
      <w:rFonts w:ascii="Century" w:eastAsia="Century" w:hAnsi="Century" w:cs="Century"/>
    </w:rPr>
  </w:style>
  <w:style w:type="paragraph" w:customStyle="1" w:styleId="jaen">
    <w:name w:val="表（ja：en）"/>
    <w:basedOn w:val="a"/>
    <w:rsid w:val="00B808AA"/>
    <w:pPr>
      <w:widowControl w:val="0"/>
      <w:snapToGrid w:val="0"/>
    </w:pPr>
    <w:rPr>
      <w:rFonts w:ascii="Century" w:eastAsia="ＭＳ 明朝" w:hAnsi="Century"/>
    </w:rPr>
  </w:style>
  <w:style w:type="paragraph" w:customStyle="1" w:styleId="jaff4">
    <w:name w:val="備考（ja）"/>
    <w:basedOn w:val="a"/>
    <w:rsid w:val="00B808AA"/>
    <w:pPr>
      <w:widowControl w:val="0"/>
      <w:ind w:left="439" w:hanging="219"/>
    </w:pPr>
    <w:rPr>
      <w:rFonts w:ascii="ＭＳ 明朝" w:eastAsia="ＭＳ 明朝" w:hAnsi="ＭＳ 明朝" w:cs="ＭＳ 明朝"/>
    </w:rPr>
  </w:style>
  <w:style w:type="paragraph" w:customStyle="1" w:styleId="enff4">
    <w:name w:val="備考（en）"/>
    <w:basedOn w:val="jaff4"/>
    <w:rsid w:val="00B808AA"/>
    <w:rPr>
      <w:rFonts w:ascii="Century" w:eastAsia="Century" w:hAnsi="Century" w:cs="Century"/>
    </w:rPr>
  </w:style>
  <w:style w:type="paragraph" w:customStyle="1" w:styleId="jaff5">
    <w:name w:val="表タイトル（ja）"/>
    <w:basedOn w:val="a"/>
    <w:rsid w:val="00B808AA"/>
    <w:pPr>
      <w:widowControl w:val="0"/>
      <w:ind w:left="219"/>
    </w:pPr>
    <w:rPr>
      <w:rFonts w:ascii="ＭＳ 明朝" w:eastAsia="ＭＳ 明朝" w:hAnsi="ＭＳ 明朝" w:cs="ＭＳ 明朝"/>
    </w:rPr>
  </w:style>
  <w:style w:type="paragraph" w:customStyle="1" w:styleId="enff5">
    <w:name w:val="表タイトル（en）"/>
    <w:basedOn w:val="jaff5"/>
    <w:rsid w:val="00B808AA"/>
    <w:rPr>
      <w:rFonts w:ascii="Century" w:eastAsia="Century" w:hAnsi="Century" w:cs="Century"/>
    </w:rPr>
  </w:style>
  <w:style w:type="paragraph" w:customStyle="1" w:styleId="jaff6">
    <w:name w:val="改正規定文（ja）"/>
    <w:basedOn w:val="a"/>
    <w:rsid w:val="00B808AA"/>
    <w:pPr>
      <w:widowControl w:val="0"/>
      <w:ind w:left="219" w:firstLine="219"/>
    </w:pPr>
    <w:rPr>
      <w:rFonts w:ascii="ＭＳ 明朝" w:eastAsia="ＭＳ 明朝" w:hAnsi="ＭＳ 明朝" w:cs="ＭＳ 明朝"/>
    </w:rPr>
  </w:style>
  <w:style w:type="paragraph" w:customStyle="1" w:styleId="enff6">
    <w:name w:val="改正規定文（en）"/>
    <w:basedOn w:val="jaff6"/>
    <w:rsid w:val="00B808AA"/>
    <w:rPr>
      <w:rFonts w:ascii="Century" w:eastAsia="Century" w:hAnsi="Century" w:cs="Century"/>
    </w:rPr>
  </w:style>
  <w:style w:type="paragraph" w:customStyle="1" w:styleId="jaff7">
    <w:name w:val="付記（ja）"/>
    <w:basedOn w:val="a"/>
    <w:rsid w:val="00B808AA"/>
    <w:pPr>
      <w:widowControl w:val="0"/>
      <w:ind w:left="219" w:firstLine="219"/>
    </w:pPr>
    <w:rPr>
      <w:rFonts w:ascii="ＭＳ 明朝" w:eastAsia="ＭＳ 明朝" w:hAnsi="ＭＳ 明朝" w:cs="ＭＳ 明朝"/>
    </w:rPr>
  </w:style>
  <w:style w:type="paragraph" w:customStyle="1" w:styleId="enff7">
    <w:name w:val="付記（en）"/>
    <w:basedOn w:val="jaff7"/>
    <w:rsid w:val="00B808AA"/>
    <w:rPr>
      <w:rFonts w:ascii="Century" w:eastAsia="Century" w:hAnsi="Century" w:cs="Century"/>
    </w:rPr>
  </w:style>
  <w:style w:type="paragraph" w:customStyle="1" w:styleId="jaff8">
    <w:name w:val="様式名（ja）"/>
    <w:basedOn w:val="a"/>
    <w:rsid w:val="00B808AA"/>
    <w:pPr>
      <w:widowControl w:val="0"/>
      <w:ind w:left="439" w:hanging="219"/>
    </w:pPr>
    <w:rPr>
      <w:rFonts w:ascii="ＭＳ 明朝" w:eastAsia="ＭＳ 明朝" w:hAnsi="ＭＳ 明朝" w:cs="ＭＳ 明朝"/>
    </w:rPr>
  </w:style>
  <w:style w:type="paragraph" w:customStyle="1" w:styleId="enff8">
    <w:name w:val="様式名（en）"/>
    <w:basedOn w:val="jaff8"/>
    <w:rsid w:val="00B808AA"/>
    <w:rPr>
      <w:rFonts w:ascii="Century" w:eastAsia="Century" w:hAnsi="Century" w:cs="Century"/>
    </w:rPr>
  </w:style>
  <w:style w:type="paragraph" w:customStyle="1" w:styleId="jaff9">
    <w:name w:val="様式項目（ja）"/>
    <w:basedOn w:val="a"/>
    <w:rsid w:val="00B808AA"/>
    <w:pPr>
      <w:widowControl w:val="0"/>
      <w:ind w:left="221" w:firstLine="221"/>
    </w:pPr>
    <w:rPr>
      <w:rFonts w:ascii="ＭＳ 明朝" w:eastAsia="ＭＳ 明朝" w:hAnsi="ＭＳ 明朝" w:cs="ＭＳ 明朝"/>
    </w:rPr>
  </w:style>
  <w:style w:type="paragraph" w:customStyle="1" w:styleId="enff9">
    <w:name w:val="様式項目（en）"/>
    <w:basedOn w:val="jaff9"/>
    <w:rsid w:val="00B808AA"/>
    <w:rPr>
      <w:rFonts w:ascii="Century" w:eastAsia="Century" w:hAnsi="Century" w:cs="Century"/>
    </w:rPr>
  </w:style>
  <w:style w:type="table" w:customStyle="1" w:styleId="1">
    <w:name w:val="表1"/>
    <w:rsid w:val="00B808AA"/>
    <w:tblPr>
      <w:tblInd w:w="340" w:type="dxa"/>
      <w:tblCellMar>
        <w:top w:w="0" w:type="dxa"/>
        <w:left w:w="0" w:type="dxa"/>
        <w:bottom w:w="0" w:type="dxa"/>
        <w:right w:w="0" w:type="dxa"/>
      </w:tblCellMar>
    </w:tblPr>
  </w:style>
  <w:style w:type="numbering" w:customStyle="1" w:styleId="WW8Num1">
    <w:name w:val="WW8Num1"/>
    <w:rsid w:val="00B808AA"/>
    <w:pPr>
      <w:numPr>
        <w:numId w:val="2"/>
      </w:numPr>
    </w:pPr>
  </w:style>
  <w:style w:type="numbering" w:customStyle="1" w:styleId="WW8Num2">
    <w:name w:val="WW8Num2"/>
    <w:rsid w:val="00B808AA"/>
    <w:pPr>
      <w:numPr>
        <w:numId w:val="3"/>
      </w:numPr>
    </w:pPr>
  </w:style>
  <w:style w:type="numbering" w:customStyle="1" w:styleId="WW8Num3">
    <w:name w:val="WW8Num3"/>
    <w:rsid w:val="00B808AA"/>
    <w:pPr>
      <w:numPr>
        <w:numId w:val="4"/>
      </w:numPr>
    </w:pPr>
  </w:style>
  <w:style w:type="numbering" w:customStyle="1" w:styleId="WW8Num4">
    <w:name w:val="WW8Num4"/>
    <w:rsid w:val="00B808AA"/>
    <w:pPr>
      <w:numPr>
        <w:numId w:val="5"/>
      </w:numPr>
    </w:pPr>
  </w:style>
  <w:style w:type="numbering" w:customStyle="1" w:styleId="WW8Num5">
    <w:name w:val="WW8Num5"/>
    <w:rsid w:val="00B808AA"/>
    <w:pPr>
      <w:numPr>
        <w:numId w:val="6"/>
      </w:numPr>
    </w:pPr>
  </w:style>
  <w:style w:type="numbering" w:customStyle="1" w:styleId="WW8Num6">
    <w:name w:val="WW8Num6"/>
    <w:rsid w:val="00B808AA"/>
    <w:pPr>
      <w:numPr>
        <w:numId w:val="7"/>
      </w:numPr>
    </w:pPr>
  </w:style>
  <w:style w:type="numbering" w:customStyle="1" w:styleId="WW8Num7">
    <w:name w:val="WW8Num7"/>
    <w:rsid w:val="00B808AA"/>
    <w:pPr>
      <w:numPr>
        <w:numId w:val="8"/>
      </w:numPr>
    </w:pPr>
  </w:style>
  <w:style w:type="numbering" w:customStyle="1" w:styleId="WW8Num8">
    <w:name w:val="WW8Num8"/>
    <w:rsid w:val="00B808AA"/>
    <w:pPr>
      <w:numPr>
        <w:numId w:val="9"/>
      </w:numPr>
    </w:pPr>
  </w:style>
  <w:style w:type="numbering" w:customStyle="1" w:styleId="WW8Num9">
    <w:name w:val="WW8Num9"/>
    <w:rsid w:val="00B808AA"/>
    <w:pPr>
      <w:numPr>
        <w:numId w:val="10"/>
      </w:numPr>
    </w:pPr>
  </w:style>
  <w:style w:type="numbering" w:customStyle="1" w:styleId="WW8Num10">
    <w:name w:val="WW8Num10"/>
    <w:rsid w:val="00B808AA"/>
    <w:pPr>
      <w:numPr>
        <w:numId w:val="11"/>
      </w:numPr>
    </w:pPr>
  </w:style>
  <w:style w:type="numbering" w:customStyle="1" w:styleId="WW8Num11">
    <w:name w:val="WW8Num11"/>
    <w:rsid w:val="00B808AA"/>
    <w:pPr>
      <w:numPr>
        <w:numId w:val="12"/>
      </w:numPr>
    </w:pPr>
  </w:style>
  <w:style w:type="numbering" w:customStyle="1" w:styleId="WW8Num12">
    <w:name w:val="WW8Num12"/>
    <w:rsid w:val="00B808AA"/>
    <w:pPr>
      <w:numPr>
        <w:numId w:val="13"/>
      </w:numPr>
    </w:pPr>
  </w:style>
  <w:style w:type="paragraph" w:styleId="a4">
    <w:name w:val="header"/>
    <w:basedOn w:val="a"/>
    <w:link w:val="a5"/>
    <w:uiPriority w:val="99"/>
    <w:unhideWhenUsed/>
    <w:rsid w:val="00541DCC"/>
    <w:pPr>
      <w:tabs>
        <w:tab w:val="center" w:pos="4252"/>
        <w:tab w:val="right" w:pos="8504"/>
      </w:tabs>
      <w:snapToGrid w:val="0"/>
    </w:pPr>
  </w:style>
  <w:style w:type="character" w:customStyle="1" w:styleId="a5">
    <w:name w:val="ヘッダー (文字)"/>
    <w:basedOn w:val="a0"/>
    <w:link w:val="a4"/>
    <w:uiPriority w:val="99"/>
    <w:rsid w:val="00541DC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5594</Characters>
  <Application>Microsoft Office Word</Application>
  <DocSecurity>0</DocSecurity>
  <Lines>46</Lines>
  <Paragraphs>13</Paragraphs>
  <ScaleCrop>false</ScaleCrop>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2023-10-23T05:57:00Z</dcterms:created>
  <dcterms:modified xsi:type="dcterms:W3CDTF">2023-10-23T05:57:00Z</dcterms:modified>
</cp:coreProperties>
</file>