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EE9" w:rsidRDefault="00622CAD">
      <w:pPr>
        <w:pStyle w:val="ja"/>
      </w:pPr>
      <w:r>
        <w:t>経済施策を一体的に講ずることによる安全保障の確保の推進に関する法律施行令（暫定版）</w:t>
      </w:r>
    </w:p>
    <w:p w:rsidR="00E43EE9" w:rsidRDefault="00E43EE9"/>
    <w:p w:rsidR="00E43EE9" w:rsidRDefault="00622CAD">
      <w:pPr>
        <w:pStyle w:val="jaf"/>
      </w:pPr>
      <w:r>
        <w:t>（令和四年十二月二十三日政令第三百九十四号）</w:t>
      </w:r>
    </w:p>
    <w:p w:rsidR="00E43EE9" w:rsidRDefault="00E43EE9"/>
    <w:p w:rsidR="00E43EE9" w:rsidRDefault="00622CAD">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E43EE9" w:rsidRDefault="00E43EE9"/>
    <w:p w:rsidR="00E43EE9" w:rsidRDefault="00622CAD">
      <w:pPr>
        <w:pStyle w:val="jaa"/>
      </w:pPr>
      <w:r>
        <w:t>（特定重要物資の指定）</w:t>
      </w:r>
    </w:p>
    <w:p w:rsidR="00E43EE9" w:rsidRDefault="00622CAD">
      <w:pPr>
        <w:pStyle w:val="jaf3"/>
      </w:pPr>
      <w:r>
        <w:t>第一条　経済施策を一体的に講ずることによる安全保障の確保の推進に関する法律（第三条第十三号を除き、以下「法」という。）第七条の規定に基づき、次に掲げる物資を特定重要物資として指定する。</w:t>
      </w:r>
    </w:p>
    <w:p w:rsidR="00E43EE9" w:rsidRDefault="00622CAD">
      <w:pPr>
        <w:pStyle w:val="jaf6"/>
      </w:pPr>
      <w:r>
        <w:t>一　抗菌性物質製剤</w:t>
      </w:r>
    </w:p>
    <w:p w:rsidR="00E43EE9" w:rsidRDefault="00622CAD">
      <w:pPr>
        <w:pStyle w:val="jaf6"/>
      </w:pPr>
      <w:r>
        <w:t>二　肥料</w:t>
      </w:r>
    </w:p>
    <w:p w:rsidR="00E43EE9" w:rsidRDefault="00622CAD">
      <w:pPr>
        <w:pStyle w:val="jaf6"/>
      </w:pPr>
      <w:r>
        <w:t>三　永久磁石</w:t>
      </w:r>
    </w:p>
    <w:p w:rsidR="00E43EE9" w:rsidRDefault="00622CAD">
      <w:pPr>
        <w:pStyle w:val="jaf6"/>
      </w:pPr>
      <w:r>
        <w:t>四　工作機械及び産業用ロボット</w:t>
      </w:r>
    </w:p>
    <w:p w:rsidR="00E43EE9" w:rsidRDefault="00622CAD">
      <w:pPr>
        <w:pStyle w:val="jaf6"/>
      </w:pPr>
      <w:r>
        <w:t>五　航空機の部品（航空機用原動機及び航空機の機体を構成するものに限る。）</w:t>
      </w:r>
    </w:p>
    <w:p w:rsidR="00E43EE9" w:rsidRDefault="00622CAD">
      <w:pPr>
        <w:pStyle w:val="jaf6"/>
      </w:pPr>
      <w:r>
        <w:t>六　半導体素子及び集積回路</w:t>
      </w:r>
    </w:p>
    <w:p w:rsidR="00E43EE9" w:rsidRDefault="00622CAD">
      <w:pPr>
        <w:pStyle w:val="jaf6"/>
      </w:pPr>
      <w:r>
        <w:t>七　蓄電池</w:t>
      </w:r>
    </w:p>
    <w:p w:rsidR="00E43EE9" w:rsidRDefault="00622CAD">
      <w:pPr>
        <w:pStyle w:val="jaf6"/>
      </w:pPr>
      <w:r>
        <w:t>八　インターネットその他の高度情報通信ネットワークを通じて電子計算機（入出力装置を含む。）を他人の情報処理の用に供するシステムに用いるプログラム</w:t>
      </w:r>
    </w:p>
    <w:p w:rsidR="00E43EE9" w:rsidRDefault="00622CAD">
      <w:pPr>
        <w:pStyle w:val="jaf6"/>
      </w:pPr>
      <w:r>
        <w:t>九　可燃性天然ガス</w:t>
      </w:r>
    </w:p>
    <w:p w:rsidR="00E43EE9" w:rsidRDefault="00622CAD">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及びリンに限る。）</w:t>
      </w:r>
    </w:p>
    <w:p w:rsidR="00E43EE9" w:rsidRDefault="00622CAD">
      <w:pPr>
        <w:pStyle w:val="jaf6"/>
      </w:pPr>
      <w:r>
        <w:t>十一　船舶の部品（船舶用機関、航海用具及び推進器に限る。）</w:t>
      </w:r>
    </w:p>
    <w:p w:rsidR="00E43EE9" w:rsidRDefault="00E43EE9"/>
    <w:p w:rsidR="00E43EE9" w:rsidRDefault="00622CAD">
      <w:pPr>
        <w:pStyle w:val="jaa"/>
      </w:pPr>
      <w:r>
        <w:t>（指定金融機関）</w:t>
      </w:r>
    </w:p>
    <w:p w:rsidR="00E43EE9" w:rsidRDefault="00622CAD">
      <w:pPr>
        <w:pStyle w:val="jaf3"/>
      </w:pPr>
      <w:r>
        <w:t>第二条　法第十六条第一項第一号の政令で定める金融機関は、次のとおりとする。</w:t>
      </w:r>
    </w:p>
    <w:p w:rsidR="00E43EE9" w:rsidRDefault="00622CAD">
      <w:pPr>
        <w:pStyle w:val="jaf6"/>
      </w:pPr>
      <w:r>
        <w:t>一　銀行</w:t>
      </w:r>
    </w:p>
    <w:p w:rsidR="00E43EE9" w:rsidRDefault="00622CAD">
      <w:pPr>
        <w:pStyle w:val="jaf6"/>
      </w:pPr>
      <w:r>
        <w:t>二　長期信用銀行</w:t>
      </w:r>
    </w:p>
    <w:p w:rsidR="00E43EE9" w:rsidRDefault="00622CAD">
      <w:pPr>
        <w:pStyle w:val="jaf6"/>
      </w:pPr>
      <w:r>
        <w:t>三　信用金庫及び信用金庫連合会</w:t>
      </w:r>
    </w:p>
    <w:p w:rsidR="00E43EE9" w:rsidRDefault="00622CAD">
      <w:pPr>
        <w:pStyle w:val="jaf6"/>
      </w:pPr>
      <w:r>
        <w:t>四　信用協同組合及び協同組合連合会（中小企業等協同組合法（昭和二十四年法律第百八十一号）第九条の九第一項第一号及び第二号の事業を併せ行うものに限る。）</w:t>
      </w:r>
    </w:p>
    <w:p w:rsidR="00E43EE9" w:rsidRDefault="00622CAD">
      <w:pPr>
        <w:pStyle w:val="jaf6"/>
      </w:pPr>
      <w:r>
        <w:t>五　労働金庫及び労働金庫連合会</w:t>
      </w:r>
    </w:p>
    <w:p w:rsidR="00E43EE9" w:rsidRDefault="00622CAD">
      <w:pPr>
        <w:pStyle w:val="jaf6"/>
      </w:pPr>
      <w:r>
        <w:lastRenderedPageBreak/>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E43EE9" w:rsidRDefault="00622CAD">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E43EE9" w:rsidRDefault="00622CAD">
      <w:pPr>
        <w:pStyle w:val="jaf6"/>
      </w:pPr>
      <w:r>
        <w:t>八　農林中央金庫</w:t>
      </w:r>
    </w:p>
    <w:p w:rsidR="00E43EE9" w:rsidRDefault="00622CAD">
      <w:pPr>
        <w:pStyle w:val="jaf6"/>
      </w:pPr>
      <w:r>
        <w:t>九　株式会社商工組合中央金庫</w:t>
      </w:r>
    </w:p>
    <w:p w:rsidR="00E43EE9" w:rsidRDefault="00622CAD">
      <w:pPr>
        <w:pStyle w:val="jaf6"/>
      </w:pPr>
      <w:r>
        <w:t>十　株式会社日本政策投資銀行</w:t>
      </w:r>
    </w:p>
    <w:p w:rsidR="00E43EE9" w:rsidRDefault="00E43EE9"/>
    <w:p w:rsidR="00E43EE9" w:rsidRDefault="00622CAD">
      <w:pPr>
        <w:pStyle w:val="jaa"/>
      </w:pPr>
      <w:r>
        <w:t>（指定金融機関の指定の基準となる法律）</w:t>
      </w:r>
    </w:p>
    <w:p w:rsidR="00E43EE9" w:rsidRDefault="00622CAD">
      <w:pPr>
        <w:pStyle w:val="jaf3"/>
      </w:pPr>
      <w:r>
        <w:t>第三条　法第十六条第四項第一号の政令で定める法律は、次のとおりとする。</w:t>
      </w:r>
    </w:p>
    <w:p w:rsidR="00E43EE9" w:rsidRDefault="00622CAD">
      <w:pPr>
        <w:pStyle w:val="jaf6"/>
      </w:pPr>
      <w:r>
        <w:t>一　農業協同組合法</w:t>
      </w:r>
    </w:p>
    <w:p w:rsidR="00E43EE9" w:rsidRDefault="00622CAD">
      <w:pPr>
        <w:pStyle w:val="jaf6"/>
      </w:pPr>
      <w:r>
        <w:t>二　水産業協同組合法</w:t>
      </w:r>
    </w:p>
    <w:p w:rsidR="00E43EE9" w:rsidRDefault="00622CAD">
      <w:pPr>
        <w:pStyle w:val="jaf6"/>
      </w:pPr>
      <w:r>
        <w:t>三　中小企業等協同組合法</w:t>
      </w:r>
    </w:p>
    <w:p w:rsidR="00E43EE9" w:rsidRDefault="00622CAD">
      <w:pPr>
        <w:pStyle w:val="jaf6"/>
      </w:pPr>
      <w:r>
        <w:t>四　協同組合による金融事業に関する法律（昭和二十四年法律第百八十三号）</w:t>
      </w:r>
    </w:p>
    <w:p w:rsidR="00E43EE9" w:rsidRDefault="00622CAD">
      <w:pPr>
        <w:pStyle w:val="jaf6"/>
      </w:pPr>
      <w:r>
        <w:t>五　信用金庫法（昭和二十六年法律第二百三十八号）</w:t>
      </w:r>
    </w:p>
    <w:p w:rsidR="00E43EE9" w:rsidRDefault="00622CAD">
      <w:pPr>
        <w:pStyle w:val="jaf6"/>
      </w:pPr>
      <w:r>
        <w:t>六　長期信用銀行法（昭和二十七年法律第百八十七号）</w:t>
      </w:r>
    </w:p>
    <w:p w:rsidR="00E43EE9" w:rsidRDefault="00622CAD">
      <w:pPr>
        <w:pStyle w:val="jaf6"/>
      </w:pPr>
      <w:r>
        <w:t>七　労働金庫法（昭和二十八年法律第二百二十七号）</w:t>
      </w:r>
    </w:p>
    <w:p w:rsidR="00E43EE9" w:rsidRDefault="00622CAD">
      <w:pPr>
        <w:pStyle w:val="jaf6"/>
      </w:pPr>
      <w:r>
        <w:t>八　銀行法（昭和五十六年法律第五十九号）</w:t>
      </w:r>
    </w:p>
    <w:p w:rsidR="00E43EE9" w:rsidRDefault="00622CAD">
      <w:pPr>
        <w:pStyle w:val="jaf6"/>
      </w:pPr>
      <w:r>
        <w:t>九　農林中央金庫法（平成十三年法律第九十三号）</w:t>
      </w:r>
    </w:p>
    <w:p w:rsidR="00E43EE9" w:rsidRDefault="00622CAD">
      <w:pPr>
        <w:pStyle w:val="jaf6"/>
      </w:pPr>
      <w:r>
        <w:t>十　株式会社日本政策金融公庫法（平成十九年法律第五十七号）</w:t>
      </w:r>
    </w:p>
    <w:p w:rsidR="00E43EE9" w:rsidRDefault="00622CAD">
      <w:pPr>
        <w:pStyle w:val="jaf6"/>
      </w:pPr>
      <w:r>
        <w:t>十一　株式会社商工組合中央金庫法（平成十九年法律第七十四号）</w:t>
      </w:r>
    </w:p>
    <w:p w:rsidR="00E43EE9" w:rsidRDefault="00622CAD">
      <w:pPr>
        <w:pStyle w:val="jaf6"/>
      </w:pPr>
      <w:r>
        <w:t>十二　株式会社日本政策投資銀行法（平成十九年法律第八十五号）</w:t>
      </w:r>
    </w:p>
    <w:p w:rsidR="00E43EE9" w:rsidRDefault="00622CAD">
      <w:pPr>
        <w:pStyle w:val="jaf6"/>
      </w:pPr>
      <w:r>
        <w:t>十三　経済施策を一体的に講ずることによる安全保障の確保の推進に関する法律</w:t>
      </w:r>
    </w:p>
    <w:p w:rsidR="00E43EE9" w:rsidRDefault="00E43EE9"/>
    <w:p w:rsidR="00E43EE9" w:rsidRDefault="00622CAD">
      <w:pPr>
        <w:pStyle w:val="jaa"/>
      </w:pPr>
      <w:r>
        <w:t>（株式会社日本政策金融公庫法施行令の適用）</w:t>
      </w:r>
    </w:p>
    <w:p w:rsidR="00E43EE9" w:rsidRDefault="00622CAD">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E43EE9" w:rsidRDefault="00E43EE9"/>
    <w:p w:rsidR="00E43EE9" w:rsidRDefault="00622CAD">
      <w:pPr>
        <w:pStyle w:val="jaa"/>
      </w:pPr>
      <w:r>
        <w:t>（中小企業者の範囲）</w:t>
      </w:r>
    </w:p>
    <w:p w:rsidR="00E43EE9" w:rsidRDefault="00622CAD">
      <w:pPr>
        <w:pStyle w:val="jaf3"/>
      </w:pPr>
      <w:r>
        <w:lastRenderedPageBreak/>
        <w:t>第五条　法第二十六条第五号の政令で定める業種並びにその業種ごとの資本金の額又は出資の総額及び常時使用する従業員の数は、次の表のとおりとする。</w:t>
      </w:r>
    </w:p>
    <w:p w:rsidR="00E43EE9" w:rsidRDefault="00E43E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0"/>
        <w:gridCol w:w="2148"/>
        <w:gridCol w:w="1827"/>
      </w:tblGrid>
      <w:tr w:rsidR="00E43EE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E43EE9">
            <w:pPr>
              <w:pStyle w:val="jaen"/>
            </w:pP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業種</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資本金の額又は出資の総額</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常時使用する従業員の数</w:t>
            </w:r>
          </w:p>
        </w:tc>
      </w:tr>
      <w:tr w:rsidR="00E43EE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一</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ゴム製品製造業（自動車又は航空機用タイヤ及びチューブ製造業並びに工業用ベルト製造業を除く。）</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九百人</w:t>
            </w:r>
          </w:p>
        </w:tc>
      </w:tr>
      <w:tr w:rsidR="00E43EE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二</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ソフトウェア業又は情報処理サービス業</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三百人</w:t>
            </w:r>
          </w:p>
        </w:tc>
      </w:tr>
      <w:tr w:rsidR="00E43EE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旅館業</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五千万円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E9" w:rsidRDefault="00622CAD">
            <w:pPr>
              <w:pStyle w:val="jaen"/>
            </w:pPr>
            <w:r>
              <w:t>二百人</w:t>
            </w:r>
          </w:p>
        </w:tc>
      </w:tr>
    </w:tbl>
    <w:p w:rsidR="00E43EE9" w:rsidRDefault="00E43EE9"/>
    <w:p w:rsidR="00E43EE9" w:rsidRDefault="00622CAD">
      <w:pPr>
        <w:pStyle w:val="jaf4"/>
      </w:pPr>
      <w:r>
        <w:t>２　法第二十六条第八号の政令で定める組合及び連合会は、次のとおりとする。</w:t>
      </w:r>
    </w:p>
    <w:p w:rsidR="00E43EE9" w:rsidRDefault="00622CAD">
      <w:pPr>
        <w:pStyle w:val="jaf6"/>
      </w:pPr>
      <w:r>
        <w:t>一　事業協同組合及び事業協同小組合並びに協同組合連合会</w:t>
      </w:r>
    </w:p>
    <w:p w:rsidR="00E43EE9" w:rsidRDefault="00622CAD">
      <w:pPr>
        <w:pStyle w:val="jaf6"/>
      </w:pPr>
      <w:r>
        <w:t>二　農業協同組合及び農業協同組合連合会</w:t>
      </w:r>
    </w:p>
    <w:p w:rsidR="00E43EE9" w:rsidRDefault="00622CAD">
      <w:pPr>
        <w:pStyle w:val="jaf6"/>
      </w:pPr>
      <w:r>
        <w:t>三　漁業協同組合、漁業協同組合連合会、水産加工業協同組合及び水産加工業協同組合連合会</w:t>
      </w:r>
    </w:p>
    <w:p w:rsidR="00E43EE9" w:rsidRDefault="00622CAD">
      <w:pPr>
        <w:pStyle w:val="jaf6"/>
      </w:pPr>
      <w:r>
        <w:t>四　森林組合及び森林組合連合会</w:t>
      </w:r>
    </w:p>
    <w:p w:rsidR="00E43EE9" w:rsidRDefault="00622CAD">
      <w:pPr>
        <w:pStyle w:val="jaf6"/>
      </w:pPr>
      <w:r>
        <w:t>五　商工組合及び商工組合連合会</w:t>
      </w:r>
    </w:p>
    <w:p w:rsidR="00E43EE9" w:rsidRDefault="00622CAD">
      <w:pPr>
        <w:pStyle w:val="jaf6"/>
      </w:pPr>
      <w:r>
        <w:t>六　商店街振興組合及び商店街振興組合連合会</w:t>
      </w:r>
    </w:p>
    <w:p w:rsidR="00E43EE9" w:rsidRDefault="00622CAD">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E43EE9" w:rsidRDefault="00622CAD">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E43EE9" w:rsidRDefault="00622CAD">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E43EE9" w:rsidRDefault="00622CAD">
      <w:pPr>
        <w:pStyle w:val="jaf6"/>
      </w:pPr>
      <w:r>
        <w:t>十　技術研究組合であって、その直接又は間接の構成員の三分の二以上が法第二十六条第一号から第七号まで又は第九号のいずれかに該当する者であるもの</w:t>
      </w:r>
    </w:p>
    <w:p w:rsidR="00E43EE9" w:rsidRDefault="00E43EE9"/>
    <w:p w:rsidR="00E43EE9" w:rsidRDefault="00622CAD">
      <w:pPr>
        <w:pStyle w:val="jaa"/>
      </w:pPr>
      <w:r>
        <w:t>（保険料率）</w:t>
      </w:r>
    </w:p>
    <w:p w:rsidR="00E43EE9" w:rsidRDefault="00622CAD">
      <w:pPr>
        <w:pStyle w:val="jaf3"/>
      </w:pPr>
      <w:r>
        <w:t>第六条　法第二十八条第五項の政令で定める率は、保証をした借入れの期間（中小企業信用保険法施行令（昭和二十五年政令第三百五十号）第二条第一項に規定する借入れ</w:t>
      </w:r>
      <w:r>
        <w:lastRenderedPageBreak/>
        <w:t>の期間をいう。）一年につき、中小企業信用保険法（昭和二十五年法律第二百六十四号）第三条第一項に規定する普通保険及び同法第三条の二第一項に規定する無担保保険にあっては〇・四一パーセント（手形割引等特殊保証（同令第二条第一項に規定する手形割引等特殊保証をいう。以下この条において同じ。）及び当座貸越し特殊保証（同令第二条第一項に規定する当座貸越し特殊保証をいう。以下この条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E43EE9" w:rsidRDefault="00E43EE9"/>
    <w:p w:rsidR="00E43EE9" w:rsidRDefault="00622CAD">
      <w:pPr>
        <w:pStyle w:val="jaa"/>
      </w:pPr>
      <w:r>
        <w:t>（調査を求める手続）</w:t>
      </w:r>
    </w:p>
    <w:p w:rsidR="00E43EE9" w:rsidRDefault="00622CAD">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E43EE9" w:rsidRDefault="00E43EE9"/>
    <w:p w:rsidR="00E43EE9" w:rsidRDefault="00622CAD">
      <w:pPr>
        <w:pStyle w:val="jaa"/>
      </w:pPr>
      <w:r>
        <w:t>（法第三十四条第六項の規定による納付金の納付の手続等）</w:t>
      </w:r>
    </w:p>
    <w:p w:rsidR="00E43EE9" w:rsidRDefault="00622CAD">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E43EE9" w:rsidRDefault="00622CAD">
      <w:pPr>
        <w:pStyle w:val="jaf4"/>
      </w:pPr>
      <w:r>
        <w:t>２　主務大臣は、前項の規定により納付金の額を定めるときは、あらかじめ、財務大臣に協議しなければならない。</w:t>
      </w:r>
    </w:p>
    <w:p w:rsidR="00E43EE9" w:rsidRDefault="00622CAD">
      <w:pPr>
        <w:pStyle w:val="jaf4"/>
      </w:pPr>
      <w:r>
        <w:t>３　納付金（次項に規定する納付金を除く。）は、一般会計に帰属する。</w:t>
      </w:r>
    </w:p>
    <w:p w:rsidR="00E43EE9" w:rsidRDefault="00622CAD">
      <w:pPr>
        <w:pStyle w:val="jaf4"/>
      </w:pPr>
      <w:r>
        <w:t>４　第一条第九号に掲げる特定重要物資に係る納付金は、エネルギー対策特別会計のエネルギー需給勘定に帰属する。</w:t>
      </w:r>
    </w:p>
    <w:p w:rsidR="00E43EE9" w:rsidRDefault="00E43EE9"/>
    <w:p w:rsidR="00E43EE9" w:rsidRDefault="00622CAD">
      <w:pPr>
        <w:pStyle w:val="ja2"/>
      </w:pPr>
      <w:r>
        <w:t>附　則　〔抄〕</w:t>
      </w:r>
    </w:p>
    <w:p w:rsidR="00E43EE9" w:rsidRDefault="00E43EE9"/>
    <w:p w:rsidR="00E43EE9" w:rsidRDefault="00622CAD">
      <w:pPr>
        <w:pStyle w:val="jaa"/>
      </w:pPr>
      <w:r>
        <w:t>（施行期日）</w:t>
      </w:r>
    </w:p>
    <w:p w:rsidR="00E43EE9" w:rsidRDefault="00622CAD">
      <w:pPr>
        <w:pStyle w:val="jaf4"/>
      </w:pPr>
      <w:r>
        <w:t>１　この政令は、公布の日から施行する。</w:t>
      </w:r>
    </w:p>
    <w:sectPr w:rsidR="00E43EE9" w:rsidSect="00E43E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EE9" w:rsidRDefault="00E43EE9" w:rsidP="00E43EE9">
      <w:r>
        <w:separator/>
      </w:r>
    </w:p>
  </w:endnote>
  <w:endnote w:type="continuationSeparator" w:id="0">
    <w:p w:rsidR="00E43EE9" w:rsidRDefault="00E43EE9" w:rsidP="00E4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EE9" w:rsidRDefault="00E43EE9">
    <w:pPr>
      <w:pStyle w:val="a3"/>
    </w:pPr>
    <w:r>
      <w:fldChar w:fldCharType="begin"/>
    </w:r>
    <w:r>
      <w:instrText xml:space="preserve"> PAGE  \* MERGEFORMAT </w:instrText>
    </w:r>
    <w:r>
      <w:fldChar w:fldCharType="separate"/>
    </w:r>
    <w:r w:rsidR="00622C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EE9" w:rsidRDefault="00E43EE9" w:rsidP="00E43EE9">
      <w:r>
        <w:separator/>
      </w:r>
    </w:p>
  </w:footnote>
  <w:footnote w:type="continuationSeparator" w:id="0">
    <w:p w:rsidR="00E43EE9" w:rsidRDefault="00E43EE9" w:rsidP="00E4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63"/>
    <w:multiLevelType w:val="multilevel"/>
    <w:tmpl w:val="FE0E16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B71E8"/>
    <w:multiLevelType w:val="multilevel"/>
    <w:tmpl w:val="4DF66E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374449"/>
    <w:multiLevelType w:val="multilevel"/>
    <w:tmpl w:val="BDB434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77413A"/>
    <w:multiLevelType w:val="multilevel"/>
    <w:tmpl w:val="247E74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74662"/>
    <w:multiLevelType w:val="multilevel"/>
    <w:tmpl w:val="9F3C34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73CB5"/>
    <w:multiLevelType w:val="multilevel"/>
    <w:tmpl w:val="716804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A235CF"/>
    <w:multiLevelType w:val="multilevel"/>
    <w:tmpl w:val="0CAC80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52233"/>
    <w:multiLevelType w:val="multilevel"/>
    <w:tmpl w:val="69F42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E4790C"/>
    <w:multiLevelType w:val="multilevel"/>
    <w:tmpl w:val="415CC4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07E10"/>
    <w:multiLevelType w:val="multilevel"/>
    <w:tmpl w:val="FBFC8B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A4F46"/>
    <w:multiLevelType w:val="multilevel"/>
    <w:tmpl w:val="1334F0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85BD8"/>
    <w:multiLevelType w:val="multilevel"/>
    <w:tmpl w:val="54AE27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63420"/>
    <w:multiLevelType w:val="multilevel"/>
    <w:tmpl w:val="D2C6A1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3595397">
    <w:abstractNumId w:val="1"/>
  </w:num>
  <w:num w:numId="2" w16cid:durableId="927494647">
    <w:abstractNumId w:val="11"/>
  </w:num>
  <w:num w:numId="3" w16cid:durableId="720635729">
    <w:abstractNumId w:val="5"/>
  </w:num>
  <w:num w:numId="4" w16cid:durableId="17969191">
    <w:abstractNumId w:val="8"/>
  </w:num>
  <w:num w:numId="5" w16cid:durableId="457652539">
    <w:abstractNumId w:val="3"/>
  </w:num>
  <w:num w:numId="6" w16cid:durableId="1570848016">
    <w:abstractNumId w:val="2"/>
  </w:num>
  <w:num w:numId="7" w16cid:durableId="1859465657">
    <w:abstractNumId w:val="10"/>
  </w:num>
  <w:num w:numId="8" w16cid:durableId="1796023581">
    <w:abstractNumId w:val="6"/>
  </w:num>
  <w:num w:numId="9" w16cid:durableId="1411006290">
    <w:abstractNumId w:val="12"/>
  </w:num>
  <w:num w:numId="10" w16cid:durableId="194000695">
    <w:abstractNumId w:val="0"/>
  </w:num>
  <w:num w:numId="11" w16cid:durableId="205529076">
    <w:abstractNumId w:val="9"/>
  </w:num>
  <w:num w:numId="12" w16cid:durableId="1741439341">
    <w:abstractNumId w:val="7"/>
  </w:num>
  <w:num w:numId="13" w16cid:durableId="1422022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3EE9"/>
    <w:rsid w:val="00622CAD"/>
    <w:rsid w:val="00E43E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3E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3EE9"/>
    <w:rPr>
      <w:rFonts w:ascii="Century" w:eastAsia="Century" w:hAnsi="Century"/>
    </w:rPr>
  </w:style>
  <w:style w:type="paragraph" w:customStyle="1" w:styleId="ja0">
    <w:name w:val="款（ja）"/>
    <w:basedOn w:val="a"/>
    <w:rsid w:val="00E43EE9"/>
    <w:pPr>
      <w:widowControl w:val="0"/>
      <w:ind w:left="1321" w:hanging="221"/>
    </w:pPr>
    <w:rPr>
      <w:rFonts w:ascii="ＭＳ 明朝" w:eastAsia="ＭＳ 明朝" w:hAnsi="ＭＳ 明朝" w:cs="ＭＳ 明朝"/>
      <w:b/>
    </w:rPr>
  </w:style>
  <w:style w:type="paragraph" w:customStyle="1" w:styleId="en0">
    <w:name w:val="款（en）"/>
    <w:basedOn w:val="ja0"/>
    <w:rsid w:val="00E43EE9"/>
    <w:rPr>
      <w:rFonts w:ascii="Century" w:eastAsia="Century" w:hAnsi="Century" w:cs="Century"/>
    </w:rPr>
  </w:style>
  <w:style w:type="paragraph" w:customStyle="1" w:styleId="ja1">
    <w:name w:val="前文（ja）"/>
    <w:basedOn w:val="a"/>
    <w:rsid w:val="00E43EE9"/>
    <w:pPr>
      <w:widowControl w:val="0"/>
      <w:ind w:firstLine="219"/>
    </w:pPr>
    <w:rPr>
      <w:rFonts w:ascii="ＭＳ 明朝" w:eastAsia="ＭＳ 明朝" w:hAnsi="ＭＳ 明朝" w:cs="ＭＳ 明朝"/>
    </w:rPr>
  </w:style>
  <w:style w:type="paragraph" w:customStyle="1" w:styleId="en1">
    <w:name w:val="前文（en）"/>
    <w:basedOn w:val="ja1"/>
    <w:rsid w:val="00E43EE9"/>
    <w:rPr>
      <w:rFonts w:ascii="Century" w:eastAsia="Century" w:hAnsi="Century" w:cs="Century"/>
    </w:rPr>
  </w:style>
  <w:style w:type="paragraph" w:customStyle="1" w:styleId="ja2">
    <w:name w:val="附則（ja）"/>
    <w:basedOn w:val="a"/>
    <w:rsid w:val="00E43EE9"/>
    <w:pPr>
      <w:widowControl w:val="0"/>
      <w:ind w:left="881" w:hanging="221"/>
    </w:pPr>
    <w:rPr>
      <w:rFonts w:ascii="ＭＳ 明朝" w:eastAsia="ＭＳ 明朝" w:hAnsi="ＭＳ 明朝" w:cs="ＭＳ 明朝"/>
      <w:b/>
    </w:rPr>
  </w:style>
  <w:style w:type="paragraph" w:customStyle="1" w:styleId="en2">
    <w:name w:val="附則（en）"/>
    <w:basedOn w:val="ja2"/>
    <w:rsid w:val="00E43EE9"/>
    <w:rPr>
      <w:rFonts w:ascii="Century" w:hAnsi="Century" w:cs="Century"/>
    </w:rPr>
  </w:style>
  <w:style w:type="paragraph" w:customStyle="1" w:styleId="ja3">
    <w:name w:val="章（ja）"/>
    <w:basedOn w:val="a"/>
    <w:rsid w:val="00E43EE9"/>
    <w:pPr>
      <w:widowControl w:val="0"/>
      <w:ind w:left="881" w:hanging="221"/>
    </w:pPr>
    <w:rPr>
      <w:rFonts w:ascii="ＭＳ 明朝" w:eastAsia="ＭＳ 明朝" w:hAnsi="ＭＳ 明朝" w:cs="ＭＳ 明朝"/>
      <w:b/>
    </w:rPr>
  </w:style>
  <w:style w:type="paragraph" w:customStyle="1" w:styleId="en3">
    <w:name w:val="章（en）"/>
    <w:basedOn w:val="ja3"/>
    <w:rsid w:val="00E43EE9"/>
    <w:rPr>
      <w:rFonts w:ascii="Century" w:eastAsia="Century" w:hAnsi="Century" w:cs="Century"/>
    </w:rPr>
  </w:style>
  <w:style w:type="paragraph" w:customStyle="1" w:styleId="ja4">
    <w:name w:val="目次編（ja）"/>
    <w:basedOn w:val="a"/>
    <w:rsid w:val="00E43EE9"/>
    <w:pPr>
      <w:widowControl w:val="0"/>
      <w:ind w:left="219" w:hanging="219"/>
    </w:pPr>
    <w:rPr>
      <w:rFonts w:ascii="ＭＳ 明朝" w:eastAsia="ＭＳ 明朝" w:hAnsi="ＭＳ 明朝"/>
    </w:rPr>
  </w:style>
  <w:style w:type="paragraph" w:customStyle="1" w:styleId="en4">
    <w:name w:val="目次編（en）"/>
    <w:basedOn w:val="ja4"/>
    <w:rsid w:val="00E43EE9"/>
    <w:rPr>
      <w:rFonts w:ascii="Century" w:eastAsia="Century" w:hAnsi="Century"/>
    </w:rPr>
  </w:style>
  <w:style w:type="paragraph" w:customStyle="1" w:styleId="ja5">
    <w:name w:val="目次章（ja）"/>
    <w:basedOn w:val="a"/>
    <w:rsid w:val="00E43EE9"/>
    <w:pPr>
      <w:widowControl w:val="0"/>
      <w:ind w:left="439" w:hanging="219"/>
    </w:pPr>
    <w:rPr>
      <w:rFonts w:ascii="ＭＳ 明朝" w:eastAsia="ＭＳ 明朝" w:hAnsi="ＭＳ 明朝"/>
    </w:rPr>
  </w:style>
  <w:style w:type="paragraph" w:customStyle="1" w:styleId="en5">
    <w:name w:val="目次章（en）"/>
    <w:basedOn w:val="ja5"/>
    <w:rsid w:val="00E43EE9"/>
    <w:rPr>
      <w:rFonts w:ascii="Century" w:eastAsia="Century" w:hAnsi="Century"/>
    </w:rPr>
  </w:style>
  <w:style w:type="paragraph" w:customStyle="1" w:styleId="ja6">
    <w:name w:val="目次節（ja）"/>
    <w:basedOn w:val="a"/>
    <w:rsid w:val="00E43EE9"/>
    <w:pPr>
      <w:widowControl w:val="0"/>
      <w:ind w:left="659" w:hanging="219"/>
    </w:pPr>
    <w:rPr>
      <w:rFonts w:ascii="ＭＳ 明朝" w:eastAsia="ＭＳ 明朝" w:hAnsi="ＭＳ 明朝"/>
    </w:rPr>
  </w:style>
  <w:style w:type="paragraph" w:customStyle="1" w:styleId="en6">
    <w:name w:val="目次節（en）"/>
    <w:basedOn w:val="ja6"/>
    <w:rsid w:val="00E43EE9"/>
    <w:rPr>
      <w:rFonts w:ascii="Century" w:eastAsia="Century" w:hAnsi="Century"/>
    </w:rPr>
  </w:style>
  <w:style w:type="paragraph" w:customStyle="1" w:styleId="ja7">
    <w:name w:val="目次款（ja）"/>
    <w:basedOn w:val="a"/>
    <w:rsid w:val="00E43EE9"/>
    <w:pPr>
      <w:widowControl w:val="0"/>
      <w:ind w:left="879" w:hanging="219"/>
    </w:pPr>
    <w:rPr>
      <w:rFonts w:ascii="ＭＳ 明朝" w:eastAsia="ＭＳ 明朝" w:hAnsi="ＭＳ 明朝" w:cs="Kochi Mincho"/>
    </w:rPr>
  </w:style>
  <w:style w:type="paragraph" w:customStyle="1" w:styleId="en7">
    <w:name w:val="目次款（en）"/>
    <w:basedOn w:val="ja7"/>
    <w:rsid w:val="00E43EE9"/>
    <w:rPr>
      <w:rFonts w:ascii="Century" w:eastAsia="Century" w:hAnsi="Century"/>
    </w:rPr>
  </w:style>
  <w:style w:type="paragraph" w:customStyle="1" w:styleId="ja8">
    <w:name w:val="別表名（ja）"/>
    <w:basedOn w:val="a"/>
    <w:rsid w:val="00E43E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3EE9"/>
    <w:rPr>
      <w:rFonts w:ascii="Century" w:eastAsia="Century" w:hAnsi="Century" w:cs="Century"/>
    </w:rPr>
  </w:style>
  <w:style w:type="paragraph" w:customStyle="1" w:styleId="ja9">
    <w:name w:val="目（ja）"/>
    <w:basedOn w:val="a"/>
    <w:rsid w:val="00E43EE9"/>
    <w:pPr>
      <w:widowControl w:val="0"/>
      <w:ind w:left="1541" w:hanging="221"/>
    </w:pPr>
    <w:rPr>
      <w:rFonts w:ascii="ＭＳ 明朝" w:eastAsia="ＭＳ 明朝" w:hAnsi="ＭＳ 明朝" w:cs="ＭＳ 明朝"/>
      <w:b/>
    </w:rPr>
  </w:style>
  <w:style w:type="paragraph" w:customStyle="1" w:styleId="en9">
    <w:name w:val="目（en）"/>
    <w:basedOn w:val="ja9"/>
    <w:rsid w:val="00E43EE9"/>
    <w:rPr>
      <w:rFonts w:ascii="Century" w:eastAsia="Century" w:hAnsi="Century" w:cs="Century"/>
    </w:rPr>
  </w:style>
  <w:style w:type="paragraph" w:customStyle="1" w:styleId="jaa">
    <w:name w:val="見出し（ja）"/>
    <w:basedOn w:val="a"/>
    <w:rsid w:val="00E43EE9"/>
    <w:pPr>
      <w:widowControl w:val="0"/>
      <w:ind w:left="439" w:hanging="219"/>
    </w:pPr>
    <w:rPr>
      <w:rFonts w:ascii="ＭＳ 明朝" w:eastAsia="ＭＳ 明朝" w:hAnsi="ＭＳ 明朝" w:cs="ＭＳ 明朝"/>
    </w:rPr>
  </w:style>
  <w:style w:type="paragraph" w:customStyle="1" w:styleId="ena">
    <w:name w:val="見出し（en）"/>
    <w:basedOn w:val="jaa"/>
    <w:rsid w:val="00E43EE9"/>
    <w:rPr>
      <w:rFonts w:ascii="Century" w:eastAsia="Century" w:hAnsi="Century" w:cs="Century"/>
    </w:rPr>
  </w:style>
  <w:style w:type="paragraph" w:styleId="a3">
    <w:name w:val="footer"/>
    <w:basedOn w:val="a"/>
    <w:rsid w:val="00E43E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3EE9"/>
    <w:pPr>
      <w:widowControl w:val="0"/>
      <w:ind w:left="1099" w:hanging="219"/>
    </w:pPr>
    <w:rPr>
      <w:rFonts w:ascii="ＭＳ 明朝" w:eastAsia="ＭＳ 明朝" w:hAnsi="ＭＳ 明朝" w:cs="Kochi Mincho"/>
    </w:rPr>
  </w:style>
  <w:style w:type="paragraph" w:customStyle="1" w:styleId="enb">
    <w:name w:val="目次目（en）"/>
    <w:basedOn w:val="jab"/>
    <w:rsid w:val="00E43EE9"/>
    <w:rPr>
      <w:rFonts w:ascii="Century" w:eastAsia="Century" w:hAnsi="Century"/>
    </w:rPr>
  </w:style>
  <w:style w:type="paragraph" w:customStyle="1" w:styleId="jac">
    <w:name w:val="目次附則（ja）"/>
    <w:basedOn w:val="a"/>
    <w:rsid w:val="00E43EE9"/>
    <w:pPr>
      <w:widowControl w:val="0"/>
      <w:ind w:left="439" w:hanging="219"/>
    </w:pPr>
    <w:rPr>
      <w:rFonts w:ascii="ＭＳ 明朝" w:eastAsia="ＭＳ 明朝" w:hAnsi="ＭＳ 明朝" w:cs="Kochi Mincho"/>
    </w:rPr>
  </w:style>
  <w:style w:type="paragraph" w:customStyle="1" w:styleId="enc">
    <w:name w:val="目次附則（en）"/>
    <w:basedOn w:val="jac"/>
    <w:rsid w:val="00E43EE9"/>
    <w:rPr>
      <w:rFonts w:ascii="Century" w:eastAsia="Century" w:hAnsi="Century" w:cs="Century"/>
    </w:rPr>
  </w:style>
  <w:style w:type="paragraph" w:customStyle="1" w:styleId="jad">
    <w:name w:val="目次前文（ja）"/>
    <w:basedOn w:val="jac"/>
    <w:rsid w:val="00E43EE9"/>
  </w:style>
  <w:style w:type="paragraph" w:customStyle="1" w:styleId="end">
    <w:name w:val="目次前文（en）"/>
    <w:basedOn w:val="enc"/>
    <w:rsid w:val="00E43EE9"/>
  </w:style>
  <w:style w:type="paragraph" w:customStyle="1" w:styleId="jae">
    <w:name w:val="制定文（ja）"/>
    <w:basedOn w:val="a"/>
    <w:rsid w:val="00E43EE9"/>
    <w:pPr>
      <w:widowControl w:val="0"/>
      <w:ind w:firstLine="219"/>
    </w:pPr>
    <w:rPr>
      <w:rFonts w:ascii="ＭＳ 明朝" w:eastAsia="ＭＳ 明朝" w:hAnsi="ＭＳ 明朝" w:cs="ＭＳ 明朝"/>
    </w:rPr>
  </w:style>
  <w:style w:type="paragraph" w:customStyle="1" w:styleId="ene">
    <w:name w:val="制定文（en）"/>
    <w:basedOn w:val="jae"/>
    <w:rsid w:val="00E43EE9"/>
    <w:rPr>
      <w:rFonts w:ascii="Century" w:eastAsia="Century" w:hAnsi="Century" w:cs="Century"/>
    </w:rPr>
  </w:style>
  <w:style w:type="paragraph" w:customStyle="1" w:styleId="jaf">
    <w:name w:val="法令番号（ja）"/>
    <w:basedOn w:val="a"/>
    <w:rsid w:val="00E43EE9"/>
    <w:pPr>
      <w:widowControl w:val="0"/>
      <w:jc w:val="right"/>
    </w:pPr>
    <w:rPr>
      <w:rFonts w:ascii="ＭＳ 明朝" w:eastAsia="ＭＳ 明朝" w:hAnsi="ＭＳ 明朝" w:cs="Kochi Mincho"/>
    </w:rPr>
  </w:style>
  <w:style w:type="paragraph" w:customStyle="1" w:styleId="enf">
    <w:name w:val="法令番号（en）"/>
    <w:basedOn w:val="jaf"/>
    <w:rsid w:val="00E43EE9"/>
    <w:rPr>
      <w:rFonts w:ascii="Century" w:eastAsia="Century" w:hAnsi="Century" w:cs="Century"/>
    </w:rPr>
  </w:style>
  <w:style w:type="paragraph" w:customStyle="1" w:styleId="jaf0">
    <w:name w:val="目次（ja）"/>
    <w:basedOn w:val="a"/>
    <w:rsid w:val="00E43EE9"/>
    <w:rPr>
      <w:rFonts w:ascii="ＭＳ 明朝" w:eastAsia="ＭＳ 明朝" w:hAnsi="ＭＳ 明朝"/>
    </w:rPr>
  </w:style>
  <w:style w:type="paragraph" w:customStyle="1" w:styleId="enf0">
    <w:name w:val="目次（en）"/>
    <w:basedOn w:val="jaf0"/>
    <w:rsid w:val="00E43EE9"/>
    <w:rPr>
      <w:rFonts w:ascii="Century" w:eastAsia="Century" w:hAnsi="Century"/>
    </w:rPr>
  </w:style>
  <w:style w:type="paragraph" w:customStyle="1" w:styleId="jaf1">
    <w:name w:val="編（ja）"/>
    <w:basedOn w:val="a"/>
    <w:rsid w:val="00E43EE9"/>
    <w:pPr>
      <w:widowControl w:val="0"/>
      <w:ind w:left="661" w:hanging="221"/>
    </w:pPr>
    <w:rPr>
      <w:rFonts w:ascii="ＭＳ 明朝" w:eastAsia="ＭＳ 明朝" w:hAnsi="ＭＳ 明朝" w:cs="ＭＳ 明朝"/>
      <w:b/>
    </w:rPr>
  </w:style>
  <w:style w:type="paragraph" w:customStyle="1" w:styleId="enf1">
    <w:name w:val="編（en）"/>
    <w:basedOn w:val="jaf1"/>
    <w:rsid w:val="00E43EE9"/>
    <w:rPr>
      <w:rFonts w:ascii="Century" w:eastAsia="Century" w:hAnsi="Century" w:cs="Century"/>
    </w:rPr>
  </w:style>
  <w:style w:type="paragraph" w:customStyle="1" w:styleId="jaf2">
    <w:name w:val="節（ja）"/>
    <w:basedOn w:val="a"/>
    <w:rsid w:val="00E43EE9"/>
    <w:pPr>
      <w:widowControl w:val="0"/>
      <w:ind w:left="1101" w:hanging="221"/>
    </w:pPr>
    <w:rPr>
      <w:rFonts w:ascii="ＭＳ 明朝" w:eastAsia="ＭＳ 明朝" w:hAnsi="ＭＳ 明朝" w:cs="ＭＳ 明朝"/>
      <w:b/>
    </w:rPr>
  </w:style>
  <w:style w:type="paragraph" w:customStyle="1" w:styleId="enf2">
    <w:name w:val="節（en）"/>
    <w:basedOn w:val="jaf2"/>
    <w:rsid w:val="00E43EE9"/>
    <w:rPr>
      <w:rFonts w:ascii="Century" w:eastAsia="Century" w:hAnsi="Century" w:cs="Century"/>
    </w:rPr>
  </w:style>
  <w:style w:type="paragraph" w:customStyle="1" w:styleId="jaf3">
    <w:name w:val="条（ja）"/>
    <w:basedOn w:val="a"/>
    <w:rsid w:val="00E43EE9"/>
    <w:pPr>
      <w:widowControl w:val="0"/>
      <w:ind w:left="219" w:hanging="219"/>
    </w:pPr>
    <w:rPr>
      <w:rFonts w:ascii="ＭＳ 明朝" w:eastAsia="ＭＳ 明朝" w:hAnsi="ＭＳ 明朝" w:cs="ＭＳ 明朝"/>
    </w:rPr>
  </w:style>
  <w:style w:type="paragraph" w:customStyle="1" w:styleId="enf3">
    <w:name w:val="条（en）"/>
    <w:basedOn w:val="jaf3"/>
    <w:rsid w:val="00E43EE9"/>
    <w:rPr>
      <w:rFonts w:ascii="Century" w:eastAsia="Century" w:hAnsi="Century" w:cs="Century"/>
    </w:rPr>
  </w:style>
  <w:style w:type="paragraph" w:customStyle="1" w:styleId="jaf4">
    <w:name w:val="項（ja）"/>
    <w:basedOn w:val="a"/>
    <w:rsid w:val="00E43EE9"/>
    <w:pPr>
      <w:widowControl w:val="0"/>
      <w:ind w:left="219" w:hanging="219"/>
    </w:pPr>
    <w:rPr>
      <w:rFonts w:ascii="ＭＳ 明朝" w:eastAsia="ＭＳ 明朝" w:hAnsi="ＭＳ 明朝" w:cs="ＭＳ 明朝"/>
    </w:rPr>
  </w:style>
  <w:style w:type="paragraph" w:customStyle="1" w:styleId="enf4">
    <w:name w:val="項（en）"/>
    <w:basedOn w:val="jaf4"/>
    <w:rsid w:val="00E43EE9"/>
    <w:rPr>
      <w:rFonts w:ascii="Century" w:eastAsia="Century" w:hAnsi="Century" w:cs="Century"/>
    </w:rPr>
  </w:style>
  <w:style w:type="paragraph" w:customStyle="1" w:styleId="jaf5">
    <w:name w:val="項　番号なし（ja）"/>
    <w:basedOn w:val="a"/>
    <w:rsid w:val="00E43EE9"/>
    <w:pPr>
      <w:widowControl w:val="0"/>
      <w:ind w:firstLine="221"/>
    </w:pPr>
    <w:rPr>
      <w:rFonts w:ascii="ＭＳ 明朝" w:eastAsia="ＭＳ 明朝" w:hAnsi="ＭＳ 明朝" w:cs="ＭＳ 明朝"/>
    </w:rPr>
  </w:style>
  <w:style w:type="paragraph" w:customStyle="1" w:styleId="enf5">
    <w:name w:val="項　番号なし（en）"/>
    <w:basedOn w:val="jaf5"/>
    <w:rsid w:val="00E43EE9"/>
    <w:rPr>
      <w:rFonts w:ascii="Century" w:eastAsia="Century" w:hAnsi="Century" w:cs="Century"/>
    </w:rPr>
  </w:style>
  <w:style w:type="paragraph" w:customStyle="1" w:styleId="jaf6">
    <w:name w:val="号（ja）"/>
    <w:basedOn w:val="a"/>
    <w:rsid w:val="00E43EE9"/>
    <w:pPr>
      <w:widowControl w:val="0"/>
      <w:ind w:left="439" w:hanging="219"/>
    </w:pPr>
    <w:rPr>
      <w:rFonts w:ascii="ＭＳ 明朝" w:eastAsia="ＭＳ 明朝" w:hAnsi="ＭＳ 明朝" w:cs="ＭＳ 明朝"/>
    </w:rPr>
  </w:style>
  <w:style w:type="paragraph" w:customStyle="1" w:styleId="enf6">
    <w:name w:val="号（en）"/>
    <w:basedOn w:val="jaf6"/>
    <w:rsid w:val="00E43EE9"/>
    <w:rPr>
      <w:rFonts w:ascii="Century" w:eastAsia="Century" w:hAnsi="Century" w:cs="Century"/>
    </w:rPr>
  </w:style>
  <w:style w:type="paragraph" w:customStyle="1" w:styleId="jaf7">
    <w:name w:val="号　番号なし（ja）"/>
    <w:basedOn w:val="a"/>
    <w:rsid w:val="00E43EE9"/>
    <w:pPr>
      <w:widowControl w:val="0"/>
      <w:ind w:left="221" w:firstLine="221"/>
    </w:pPr>
    <w:rPr>
      <w:rFonts w:ascii="ＭＳ 明朝" w:eastAsia="ＭＳ 明朝" w:hAnsi="ＭＳ 明朝" w:cs="ＭＳ 明朝"/>
    </w:rPr>
  </w:style>
  <w:style w:type="paragraph" w:customStyle="1" w:styleId="enf7">
    <w:name w:val="号　番号なし（en）"/>
    <w:basedOn w:val="jaf7"/>
    <w:rsid w:val="00E43EE9"/>
    <w:rPr>
      <w:rFonts w:ascii="Century" w:eastAsia="Century" w:hAnsi="Century" w:cs="Century"/>
    </w:rPr>
  </w:style>
  <w:style w:type="paragraph" w:customStyle="1" w:styleId="jaf8">
    <w:name w:val="備考号（ja）"/>
    <w:basedOn w:val="a"/>
    <w:rsid w:val="00E43EE9"/>
    <w:pPr>
      <w:widowControl w:val="0"/>
      <w:ind w:left="659" w:hanging="219"/>
    </w:pPr>
    <w:rPr>
      <w:rFonts w:ascii="ＭＳ 明朝" w:eastAsia="ＭＳ 明朝" w:hAnsi="ＭＳ 明朝" w:cs="ＭＳ 明朝"/>
    </w:rPr>
  </w:style>
  <w:style w:type="paragraph" w:customStyle="1" w:styleId="enf8">
    <w:name w:val="備考号（en）"/>
    <w:basedOn w:val="jaf8"/>
    <w:rsid w:val="00E43EE9"/>
    <w:rPr>
      <w:rFonts w:ascii="Century" w:eastAsia="Century" w:hAnsi="Century" w:cs="Century"/>
    </w:rPr>
  </w:style>
  <w:style w:type="paragraph" w:customStyle="1" w:styleId="jaf9">
    <w:name w:val="号細分（ja）"/>
    <w:basedOn w:val="a"/>
    <w:rsid w:val="00E43EE9"/>
    <w:pPr>
      <w:widowControl w:val="0"/>
      <w:ind w:left="659" w:hanging="219"/>
    </w:pPr>
    <w:rPr>
      <w:rFonts w:ascii="ＭＳ 明朝" w:eastAsia="ＭＳ 明朝" w:hAnsi="ＭＳ 明朝" w:cs="ＭＳ 明朝"/>
    </w:rPr>
  </w:style>
  <w:style w:type="paragraph" w:customStyle="1" w:styleId="enf9">
    <w:name w:val="号細分（en）"/>
    <w:basedOn w:val="jaf9"/>
    <w:rsid w:val="00E43EE9"/>
    <w:rPr>
      <w:rFonts w:ascii="Century" w:eastAsia="Century" w:hAnsi="Century" w:cs="Century"/>
    </w:rPr>
  </w:style>
  <w:style w:type="paragraph" w:customStyle="1" w:styleId="jafa">
    <w:name w:val="号細分　番号なし（ja）"/>
    <w:basedOn w:val="a"/>
    <w:rsid w:val="00E43EE9"/>
    <w:pPr>
      <w:widowControl w:val="0"/>
      <w:ind w:left="439"/>
    </w:pPr>
    <w:rPr>
      <w:rFonts w:ascii="ＭＳ 明朝" w:eastAsia="ＭＳ 明朝" w:hAnsi="ＭＳ 明朝" w:cs="ＭＳ 明朝"/>
    </w:rPr>
  </w:style>
  <w:style w:type="paragraph" w:customStyle="1" w:styleId="enfa">
    <w:name w:val="号細分　番号なし（en）"/>
    <w:basedOn w:val="jafa"/>
    <w:rsid w:val="00E43EE9"/>
    <w:rPr>
      <w:rFonts w:ascii="Century" w:eastAsia="Century" w:hAnsi="Century" w:cs="Century"/>
    </w:rPr>
  </w:style>
  <w:style w:type="paragraph" w:customStyle="1" w:styleId="jafb">
    <w:name w:val="備考号細分（ja）"/>
    <w:basedOn w:val="a"/>
    <w:rsid w:val="00E43EE9"/>
    <w:pPr>
      <w:widowControl w:val="0"/>
      <w:ind w:left="1099" w:hanging="439"/>
    </w:pPr>
    <w:rPr>
      <w:rFonts w:ascii="ＭＳ 明朝" w:eastAsia="ＭＳ 明朝" w:hAnsi="ＭＳ 明朝" w:cs="ＭＳ 明朝"/>
    </w:rPr>
  </w:style>
  <w:style w:type="paragraph" w:customStyle="1" w:styleId="enfb">
    <w:name w:val="備考号細分（en）"/>
    <w:basedOn w:val="jafb"/>
    <w:rsid w:val="00E43EE9"/>
    <w:rPr>
      <w:rFonts w:ascii="Century" w:eastAsia="Century" w:hAnsi="Century" w:cs="Century"/>
    </w:rPr>
  </w:style>
  <w:style w:type="paragraph" w:customStyle="1" w:styleId="jafc">
    <w:name w:val="号細細分（ja）"/>
    <w:basedOn w:val="a"/>
    <w:rsid w:val="00E43EE9"/>
    <w:pPr>
      <w:widowControl w:val="0"/>
      <w:ind w:left="1099" w:hanging="439"/>
    </w:pPr>
    <w:rPr>
      <w:rFonts w:ascii="ＭＳ 明朝" w:eastAsia="ＭＳ 明朝" w:hAnsi="ＭＳ 明朝" w:cs="ＭＳ 明朝"/>
    </w:rPr>
  </w:style>
  <w:style w:type="paragraph" w:customStyle="1" w:styleId="enfc">
    <w:name w:val="号細細分（en）"/>
    <w:basedOn w:val="jafc"/>
    <w:rsid w:val="00E43EE9"/>
    <w:rPr>
      <w:rFonts w:ascii="Century" w:eastAsia="Century" w:hAnsi="Century" w:cs="Century"/>
    </w:rPr>
  </w:style>
  <w:style w:type="paragraph" w:customStyle="1" w:styleId="jafd">
    <w:name w:val="号細細分　番号なし（ja）"/>
    <w:basedOn w:val="a"/>
    <w:rsid w:val="00E43EE9"/>
    <w:pPr>
      <w:widowControl w:val="0"/>
      <w:ind w:left="659"/>
    </w:pPr>
    <w:rPr>
      <w:rFonts w:ascii="ＭＳ 明朝" w:eastAsia="ＭＳ 明朝" w:hAnsi="ＭＳ 明朝" w:cs="ＭＳ 明朝"/>
    </w:rPr>
  </w:style>
  <w:style w:type="paragraph" w:customStyle="1" w:styleId="enfd">
    <w:name w:val="号細細分　番号なし（en）"/>
    <w:basedOn w:val="jafd"/>
    <w:rsid w:val="00E43EE9"/>
    <w:rPr>
      <w:rFonts w:ascii="Century" w:eastAsia="Century" w:hAnsi="Century" w:cs="Century"/>
    </w:rPr>
  </w:style>
  <w:style w:type="paragraph" w:customStyle="1" w:styleId="jafe">
    <w:name w:val="備考号細細分（ja）"/>
    <w:basedOn w:val="a"/>
    <w:rsid w:val="00E43EE9"/>
    <w:pPr>
      <w:widowControl w:val="0"/>
      <w:ind w:left="1319" w:hanging="439"/>
    </w:pPr>
    <w:rPr>
      <w:rFonts w:ascii="ＭＳ 明朝" w:eastAsia="ＭＳ 明朝" w:hAnsi="ＭＳ 明朝" w:cs="ＭＳ 明朝"/>
    </w:rPr>
  </w:style>
  <w:style w:type="paragraph" w:customStyle="1" w:styleId="enfe">
    <w:name w:val="備考号細細分（en）"/>
    <w:basedOn w:val="jafe"/>
    <w:rsid w:val="00E43EE9"/>
    <w:rPr>
      <w:rFonts w:ascii="Century" w:eastAsia="Century" w:hAnsi="Century" w:cs="Century"/>
    </w:rPr>
  </w:style>
  <w:style w:type="paragraph" w:customStyle="1" w:styleId="jaff">
    <w:name w:val="号細細細分（ja）"/>
    <w:basedOn w:val="a"/>
    <w:rsid w:val="00E43EE9"/>
    <w:pPr>
      <w:widowControl w:val="0"/>
      <w:ind w:left="1319" w:hanging="439"/>
    </w:pPr>
    <w:rPr>
      <w:rFonts w:ascii="ＭＳ 明朝" w:eastAsia="ＭＳ 明朝" w:hAnsi="ＭＳ 明朝" w:cs="ＭＳ 明朝"/>
    </w:rPr>
  </w:style>
  <w:style w:type="paragraph" w:customStyle="1" w:styleId="enff">
    <w:name w:val="号細細細分（en）"/>
    <w:basedOn w:val="jaff"/>
    <w:rsid w:val="00E43EE9"/>
    <w:rPr>
      <w:rFonts w:ascii="Century" w:eastAsia="Century" w:hAnsi="Century" w:cs="Century"/>
    </w:rPr>
  </w:style>
  <w:style w:type="paragraph" w:customStyle="1" w:styleId="jaff0">
    <w:name w:val="号細細細分　番号なし（ja）"/>
    <w:basedOn w:val="a"/>
    <w:rsid w:val="00E43EE9"/>
    <w:pPr>
      <w:widowControl w:val="0"/>
      <w:ind w:left="879"/>
    </w:pPr>
    <w:rPr>
      <w:rFonts w:ascii="ＭＳ 明朝" w:eastAsia="ＭＳ 明朝" w:hAnsi="ＭＳ 明朝" w:cs="ＭＳ 明朝"/>
    </w:rPr>
  </w:style>
  <w:style w:type="paragraph" w:customStyle="1" w:styleId="enff0">
    <w:name w:val="号細細細分　番号なし（en）"/>
    <w:basedOn w:val="jaff0"/>
    <w:rsid w:val="00E43EE9"/>
    <w:rPr>
      <w:rFonts w:ascii="Century" w:eastAsia="Century" w:hAnsi="Century" w:cs="Century"/>
    </w:rPr>
  </w:style>
  <w:style w:type="paragraph" w:customStyle="1" w:styleId="jaff1">
    <w:name w:val="備考号細細細分（ja）"/>
    <w:basedOn w:val="a"/>
    <w:rsid w:val="00E43E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3EE9"/>
    <w:rPr>
      <w:rFonts w:ascii="Century" w:eastAsia="Century" w:hAnsi="Century" w:cs="Century"/>
    </w:rPr>
  </w:style>
  <w:style w:type="paragraph" w:customStyle="1" w:styleId="jaff2">
    <w:name w:val="類（ja）"/>
    <w:basedOn w:val="a"/>
    <w:rsid w:val="00E43EE9"/>
    <w:pPr>
      <w:widowControl w:val="0"/>
      <w:ind w:left="439" w:hanging="219"/>
    </w:pPr>
    <w:rPr>
      <w:rFonts w:ascii="ＭＳ 明朝" w:eastAsia="ＭＳ 明朝" w:hAnsi="ＭＳ 明朝" w:cs="ＭＳ 明朝"/>
    </w:rPr>
  </w:style>
  <w:style w:type="paragraph" w:customStyle="1" w:styleId="enff2">
    <w:name w:val="類（en）"/>
    <w:basedOn w:val="jaff2"/>
    <w:rsid w:val="00E43EE9"/>
    <w:rPr>
      <w:rFonts w:ascii="Century" w:eastAsia="Century" w:hAnsi="Century" w:cs="Century"/>
    </w:rPr>
  </w:style>
  <w:style w:type="paragraph" w:customStyle="1" w:styleId="jaff3">
    <w:name w:val="公布文（ja）"/>
    <w:basedOn w:val="a"/>
    <w:rsid w:val="00E43EE9"/>
    <w:pPr>
      <w:widowControl w:val="0"/>
      <w:ind w:firstLine="219"/>
    </w:pPr>
    <w:rPr>
      <w:rFonts w:ascii="ＭＳ 明朝" w:eastAsia="ＭＳ 明朝" w:hAnsi="ＭＳ 明朝" w:cs="ＭＳ 明朝"/>
    </w:rPr>
  </w:style>
  <w:style w:type="paragraph" w:customStyle="1" w:styleId="enff3">
    <w:name w:val="公布文（en）"/>
    <w:basedOn w:val="jaff3"/>
    <w:rsid w:val="00E43EE9"/>
    <w:rPr>
      <w:rFonts w:ascii="Century" w:eastAsia="Century" w:hAnsi="Century" w:cs="Century"/>
    </w:rPr>
  </w:style>
  <w:style w:type="paragraph" w:customStyle="1" w:styleId="jaen">
    <w:name w:val="表（ja：en）"/>
    <w:basedOn w:val="a"/>
    <w:rsid w:val="00E43EE9"/>
    <w:pPr>
      <w:widowControl w:val="0"/>
      <w:snapToGrid w:val="0"/>
    </w:pPr>
    <w:rPr>
      <w:rFonts w:ascii="Century" w:eastAsia="ＭＳ 明朝" w:hAnsi="Century"/>
    </w:rPr>
  </w:style>
  <w:style w:type="paragraph" w:customStyle="1" w:styleId="jaff4">
    <w:name w:val="備考（ja）"/>
    <w:basedOn w:val="a"/>
    <w:rsid w:val="00E43EE9"/>
    <w:pPr>
      <w:widowControl w:val="0"/>
      <w:ind w:left="439" w:hanging="219"/>
    </w:pPr>
    <w:rPr>
      <w:rFonts w:ascii="ＭＳ 明朝" w:eastAsia="ＭＳ 明朝" w:hAnsi="ＭＳ 明朝" w:cs="ＭＳ 明朝"/>
    </w:rPr>
  </w:style>
  <w:style w:type="paragraph" w:customStyle="1" w:styleId="enff4">
    <w:name w:val="備考（en）"/>
    <w:basedOn w:val="jaff4"/>
    <w:rsid w:val="00E43EE9"/>
    <w:rPr>
      <w:rFonts w:ascii="Century" w:eastAsia="Century" w:hAnsi="Century" w:cs="Century"/>
    </w:rPr>
  </w:style>
  <w:style w:type="paragraph" w:customStyle="1" w:styleId="jaff5">
    <w:name w:val="表タイトル（ja）"/>
    <w:basedOn w:val="a"/>
    <w:rsid w:val="00E43EE9"/>
    <w:pPr>
      <w:widowControl w:val="0"/>
      <w:ind w:left="219"/>
    </w:pPr>
    <w:rPr>
      <w:rFonts w:ascii="ＭＳ 明朝" w:eastAsia="ＭＳ 明朝" w:hAnsi="ＭＳ 明朝" w:cs="ＭＳ 明朝"/>
    </w:rPr>
  </w:style>
  <w:style w:type="paragraph" w:customStyle="1" w:styleId="enff5">
    <w:name w:val="表タイトル（en）"/>
    <w:basedOn w:val="jaff5"/>
    <w:rsid w:val="00E43EE9"/>
    <w:rPr>
      <w:rFonts w:ascii="Century" w:eastAsia="Century" w:hAnsi="Century" w:cs="Century"/>
    </w:rPr>
  </w:style>
  <w:style w:type="paragraph" w:customStyle="1" w:styleId="jaff6">
    <w:name w:val="改正規定文（ja）"/>
    <w:basedOn w:val="a"/>
    <w:rsid w:val="00E43EE9"/>
    <w:pPr>
      <w:widowControl w:val="0"/>
      <w:ind w:left="219" w:firstLine="219"/>
    </w:pPr>
    <w:rPr>
      <w:rFonts w:ascii="ＭＳ 明朝" w:eastAsia="ＭＳ 明朝" w:hAnsi="ＭＳ 明朝" w:cs="ＭＳ 明朝"/>
    </w:rPr>
  </w:style>
  <w:style w:type="paragraph" w:customStyle="1" w:styleId="enff6">
    <w:name w:val="改正規定文（en）"/>
    <w:basedOn w:val="jaff6"/>
    <w:rsid w:val="00E43EE9"/>
    <w:rPr>
      <w:rFonts w:ascii="Century" w:eastAsia="Century" w:hAnsi="Century" w:cs="Century"/>
    </w:rPr>
  </w:style>
  <w:style w:type="paragraph" w:customStyle="1" w:styleId="jaff7">
    <w:name w:val="付記（ja）"/>
    <w:basedOn w:val="a"/>
    <w:rsid w:val="00E43EE9"/>
    <w:pPr>
      <w:widowControl w:val="0"/>
      <w:ind w:left="219" w:firstLine="219"/>
    </w:pPr>
    <w:rPr>
      <w:rFonts w:ascii="ＭＳ 明朝" w:eastAsia="ＭＳ 明朝" w:hAnsi="ＭＳ 明朝" w:cs="ＭＳ 明朝"/>
    </w:rPr>
  </w:style>
  <w:style w:type="paragraph" w:customStyle="1" w:styleId="enff7">
    <w:name w:val="付記（en）"/>
    <w:basedOn w:val="jaff7"/>
    <w:rsid w:val="00E43EE9"/>
    <w:rPr>
      <w:rFonts w:ascii="Century" w:eastAsia="Century" w:hAnsi="Century" w:cs="Century"/>
    </w:rPr>
  </w:style>
  <w:style w:type="paragraph" w:customStyle="1" w:styleId="jaff8">
    <w:name w:val="様式名（ja）"/>
    <w:basedOn w:val="a"/>
    <w:rsid w:val="00E43EE9"/>
    <w:pPr>
      <w:widowControl w:val="0"/>
      <w:ind w:left="439" w:hanging="219"/>
    </w:pPr>
    <w:rPr>
      <w:rFonts w:ascii="ＭＳ 明朝" w:eastAsia="ＭＳ 明朝" w:hAnsi="ＭＳ 明朝" w:cs="ＭＳ 明朝"/>
    </w:rPr>
  </w:style>
  <w:style w:type="paragraph" w:customStyle="1" w:styleId="enff8">
    <w:name w:val="様式名（en）"/>
    <w:basedOn w:val="jaff8"/>
    <w:rsid w:val="00E43EE9"/>
    <w:rPr>
      <w:rFonts w:ascii="Century" w:eastAsia="Century" w:hAnsi="Century" w:cs="Century"/>
    </w:rPr>
  </w:style>
  <w:style w:type="paragraph" w:customStyle="1" w:styleId="jaff9">
    <w:name w:val="様式項目（ja）"/>
    <w:basedOn w:val="a"/>
    <w:rsid w:val="00E43EE9"/>
    <w:pPr>
      <w:widowControl w:val="0"/>
      <w:ind w:left="221" w:firstLine="221"/>
    </w:pPr>
    <w:rPr>
      <w:rFonts w:ascii="ＭＳ 明朝" w:eastAsia="ＭＳ 明朝" w:hAnsi="ＭＳ 明朝" w:cs="ＭＳ 明朝"/>
    </w:rPr>
  </w:style>
  <w:style w:type="paragraph" w:customStyle="1" w:styleId="enff9">
    <w:name w:val="様式項目（en）"/>
    <w:basedOn w:val="jaff9"/>
    <w:rsid w:val="00E43EE9"/>
    <w:rPr>
      <w:rFonts w:ascii="Century" w:eastAsia="Century" w:hAnsi="Century" w:cs="Century"/>
    </w:rPr>
  </w:style>
  <w:style w:type="table" w:customStyle="1" w:styleId="1">
    <w:name w:val="表1"/>
    <w:rsid w:val="00E43EE9"/>
    <w:tblPr>
      <w:tblInd w:w="340" w:type="dxa"/>
      <w:tblCellMar>
        <w:top w:w="0" w:type="dxa"/>
        <w:left w:w="0" w:type="dxa"/>
        <w:bottom w:w="0" w:type="dxa"/>
        <w:right w:w="0" w:type="dxa"/>
      </w:tblCellMar>
    </w:tblPr>
  </w:style>
  <w:style w:type="numbering" w:customStyle="1" w:styleId="WW8Num1">
    <w:name w:val="WW8Num1"/>
    <w:rsid w:val="00E43EE9"/>
    <w:pPr>
      <w:numPr>
        <w:numId w:val="2"/>
      </w:numPr>
    </w:pPr>
  </w:style>
  <w:style w:type="numbering" w:customStyle="1" w:styleId="WW8Num2">
    <w:name w:val="WW8Num2"/>
    <w:rsid w:val="00E43EE9"/>
    <w:pPr>
      <w:numPr>
        <w:numId w:val="3"/>
      </w:numPr>
    </w:pPr>
  </w:style>
  <w:style w:type="numbering" w:customStyle="1" w:styleId="WW8Num3">
    <w:name w:val="WW8Num3"/>
    <w:rsid w:val="00E43EE9"/>
    <w:pPr>
      <w:numPr>
        <w:numId w:val="4"/>
      </w:numPr>
    </w:pPr>
  </w:style>
  <w:style w:type="numbering" w:customStyle="1" w:styleId="WW8Num4">
    <w:name w:val="WW8Num4"/>
    <w:rsid w:val="00E43EE9"/>
    <w:pPr>
      <w:numPr>
        <w:numId w:val="5"/>
      </w:numPr>
    </w:pPr>
  </w:style>
  <w:style w:type="numbering" w:customStyle="1" w:styleId="WW8Num5">
    <w:name w:val="WW8Num5"/>
    <w:rsid w:val="00E43EE9"/>
    <w:pPr>
      <w:numPr>
        <w:numId w:val="6"/>
      </w:numPr>
    </w:pPr>
  </w:style>
  <w:style w:type="numbering" w:customStyle="1" w:styleId="WW8Num6">
    <w:name w:val="WW8Num6"/>
    <w:rsid w:val="00E43EE9"/>
    <w:pPr>
      <w:numPr>
        <w:numId w:val="7"/>
      </w:numPr>
    </w:pPr>
  </w:style>
  <w:style w:type="numbering" w:customStyle="1" w:styleId="WW8Num7">
    <w:name w:val="WW8Num7"/>
    <w:rsid w:val="00E43EE9"/>
    <w:pPr>
      <w:numPr>
        <w:numId w:val="8"/>
      </w:numPr>
    </w:pPr>
  </w:style>
  <w:style w:type="numbering" w:customStyle="1" w:styleId="WW8Num8">
    <w:name w:val="WW8Num8"/>
    <w:rsid w:val="00E43EE9"/>
    <w:pPr>
      <w:numPr>
        <w:numId w:val="9"/>
      </w:numPr>
    </w:pPr>
  </w:style>
  <w:style w:type="numbering" w:customStyle="1" w:styleId="WW8Num9">
    <w:name w:val="WW8Num9"/>
    <w:rsid w:val="00E43EE9"/>
    <w:pPr>
      <w:numPr>
        <w:numId w:val="10"/>
      </w:numPr>
    </w:pPr>
  </w:style>
  <w:style w:type="numbering" w:customStyle="1" w:styleId="WW8Num10">
    <w:name w:val="WW8Num10"/>
    <w:rsid w:val="00E43EE9"/>
    <w:pPr>
      <w:numPr>
        <w:numId w:val="11"/>
      </w:numPr>
    </w:pPr>
  </w:style>
  <w:style w:type="numbering" w:customStyle="1" w:styleId="WW8Num11">
    <w:name w:val="WW8Num11"/>
    <w:rsid w:val="00E43EE9"/>
    <w:pPr>
      <w:numPr>
        <w:numId w:val="12"/>
      </w:numPr>
    </w:pPr>
  </w:style>
  <w:style w:type="numbering" w:customStyle="1" w:styleId="WW8Num12">
    <w:name w:val="WW8Num12"/>
    <w:rsid w:val="00E43E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2024-02-14T00:29:00Z</dcterms:created>
  <dcterms:modified xsi:type="dcterms:W3CDTF">2024-02-14T00:29:00Z</dcterms:modified>
</cp:coreProperties>
</file>