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02BA" w:rsidRDefault="00C002BA"/>
    <w:p w:rsidR="00C002BA" w:rsidRDefault="00843FB5">
      <w:pPr>
        <w:pStyle w:val="enff3"/>
      </w:pPr>
      <w:r>
        <w:t>The Order for Enforcement of the Act on Access to Information Held by Administrative Organs is hereby promulgated.</w:t>
      </w:r>
    </w:p>
    <w:p w:rsidR="00C002BA" w:rsidRDefault="00843FB5">
      <w:pPr>
        <w:pStyle w:val="en"/>
      </w:pPr>
      <w:r>
        <w:t xml:space="preserve">Order for Enforcement of the Act on Access to Information Held by Administrative Organs (Article 9, paragraph (2), item(i), (c) and </w:t>
      </w:r>
      <w:r>
        <w:t>(d), paragraph (3), item(iii), (e) and (f), item(iv), (a) through (e), Appended Table, unenforced (Tentative translation))</w:t>
      </w:r>
    </w:p>
    <w:p w:rsidR="00C002BA" w:rsidRDefault="00C002BA"/>
    <w:p w:rsidR="00C002BA" w:rsidRDefault="00843FB5">
      <w:pPr>
        <w:pStyle w:val="enf"/>
      </w:pPr>
      <w:r>
        <w:t>(Cabinet Order No. 41 of February 16, 2000)</w:t>
      </w:r>
    </w:p>
    <w:p w:rsidR="00C002BA" w:rsidRDefault="00C002BA"/>
    <w:p w:rsidR="00C002BA" w:rsidRDefault="00843FB5">
      <w:pPr>
        <w:pStyle w:val="ene"/>
      </w:pPr>
      <w:r>
        <w:t>The Cabinet hereby enacts this Cabinet Order pursuant to the provisions of Article 2, paragraph (1), items (iv) and (v), and paragraph (2), item (ii), Article 3, Article 9, paragraph (1), Article 13, paragraphs (1) and (2), Article 14, paragraphs (1) and (2), Article 16, paragraphs (1) and (3), Article 17, Article 37, paragraph (2), and Article 43 of the Act on Access to Information Held by Administrative Organs (Act No. 42 of 1999).</w:t>
      </w:r>
    </w:p>
    <w:p w:rsidR="00C002BA" w:rsidRDefault="00C002BA"/>
    <w:p w:rsidR="00C002BA" w:rsidRDefault="00843FB5">
      <w:pPr>
        <w:pStyle w:val="ena"/>
      </w:pPr>
      <w:r>
        <w:t>(Organs Designated by Cabinet Order as Referred to in Article 2, Paragraph (1), Items (iv) and (v) of the Act)</w:t>
      </w:r>
    </w:p>
    <w:p w:rsidR="00C002BA" w:rsidRDefault="00843FB5">
      <w:pPr>
        <w:pStyle w:val="enf3"/>
      </w:pPr>
      <w:r>
        <w:t>Article 1  (1) The extraordinary organ designated by Cabinet Order as referred to in Article 2, paragraph (1), item (iv) of the Act on Access to Information Held by Administrative Organs (hereinafter referred to as the "Act") is the National Police Agency.</w:t>
      </w:r>
    </w:p>
    <w:p w:rsidR="00C002BA" w:rsidRDefault="00843FB5">
      <w:pPr>
        <w:pStyle w:val="enf4"/>
      </w:pPr>
      <w:r>
        <w:t>(2) The extraordinary organ designated by Cabinet Order as referred to in Article 2, paragraph (1), item (v) of the Act is the Public Prosecutors Office.</w:t>
      </w:r>
    </w:p>
    <w:p w:rsidR="00C002BA" w:rsidRDefault="00C002BA"/>
    <w:p w:rsidR="00C002BA" w:rsidRDefault="00843FB5">
      <w:pPr>
        <w:pStyle w:val="ena"/>
      </w:pPr>
      <w:r>
        <w:t>(Facilities Designated by Cabinet Order as Referred to in Article 2, Paragraph (2), Item (iii) of the Act)</w:t>
      </w:r>
    </w:p>
    <w:p w:rsidR="00C002BA" w:rsidRDefault="00843FB5">
      <w:pPr>
        <w:pStyle w:val="enf3"/>
      </w:pPr>
      <w:r>
        <w:t>Article 2  The facilities designated by Cabinet Order as referred to in Article 2, paragraph (2), item (iii) of the Act are facilities designated by the Prime Minister pursuant to the provisions of Article 3, paragraph (1) of the Order for Enforcement of the Public Records and Archives Management Act (Cabinet Order No. 250 of 2010).</w:t>
      </w:r>
    </w:p>
    <w:p w:rsidR="00C002BA" w:rsidRDefault="00C002BA"/>
    <w:p w:rsidR="00C002BA" w:rsidRDefault="00843FB5">
      <w:pPr>
        <w:pStyle w:val="ena"/>
      </w:pPr>
      <w:r>
        <w:t>(Scope of Historical Materials as Referred to in Article 2, Paragraph (2), Item (iii) of the Act)</w:t>
      </w:r>
    </w:p>
    <w:p w:rsidR="00C002BA" w:rsidRDefault="00843FB5">
      <w:pPr>
        <w:pStyle w:val="enf3"/>
      </w:pPr>
      <w:r>
        <w:t xml:space="preserve">Article 3  The historical or cultural materials or materials for academic research referred to in Article 2, paragraph (2), item (iii) of the Act are those managed </w:t>
      </w:r>
      <w:r>
        <w:lastRenderedPageBreak/>
        <w:t>by the method prescribed in Article 4 of the Order for Enforcement of the Public Records and Archives Management Act.</w:t>
      </w:r>
    </w:p>
    <w:p w:rsidR="00C002BA" w:rsidRDefault="00C002BA"/>
    <w:p w:rsidR="00C002BA" w:rsidRDefault="00843FB5">
      <w:pPr>
        <w:pStyle w:val="ena"/>
      </w:pPr>
      <w:r>
        <w:t>(Persons Designated by Cabinet Order as Referred to in Article 3 of the Act)</w:t>
      </w:r>
    </w:p>
    <w:p w:rsidR="00C002BA" w:rsidRDefault="00843FB5">
      <w:pPr>
        <w:pStyle w:val="enf3"/>
      </w:pPr>
      <w:r>
        <w:t>Article 4  The persons designated by Cabinet Order as referred to in Article 3 of the Act are the following persons:</w:t>
      </w:r>
    </w:p>
    <w:p w:rsidR="00C002BA" w:rsidRDefault="00843FB5">
      <w:pPr>
        <w:pStyle w:val="enf6"/>
      </w:pPr>
      <w:r>
        <w:t>(i) in the case of the National Police Agency, the Commissioner General of the National Police Agency;</w:t>
      </w:r>
    </w:p>
    <w:p w:rsidR="00C002BA" w:rsidRDefault="00843FB5">
      <w:pPr>
        <w:pStyle w:val="enf6"/>
      </w:pPr>
      <w:r>
        <w:t>(ii) in the case of the Supreme Public Prosecutors Office, the Prosecutor General;</w:t>
      </w:r>
    </w:p>
    <w:p w:rsidR="00C002BA" w:rsidRDefault="00843FB5">
      <w:pPr>
        <w:pStyle w:val="enf6"/>
      </w:pPr>
      <w:r>
        <w:t>(iii) in the case of a high public prosecutors office, the Superintending Prosecutor of the office;</w:t>
      </w:r>
    </w:p>
    <w:p w:rsidR="00C002BA" w:rsidRDefault="00843FB5">
      <w:pPr>
        <w:pStyle w:val="enf6"/>
      </w:pPr>
      <w:r>
        <w:t>(iv) in the case of a district public prosecutors office, the Chief Prosecutor of the office; and</w:t>
      </w:r>
    </w:p>
    <w:p w:rsidR="00C002BA" w:rsidRDefault="00843FB5">
      <w:pPr>
        <w:pStyle w:val="enf6"/>
      </w:pPr>
      <w:r>
        <w:t>(v) in the case of a local public prosecutors office, the Chief Prosecutor of the district public prosecutors office corresponding to the district court having jurisdiction over the location of the court corresponding to the local public prosecutors office.</w:t>
      </w:r>
    </w:p>
    <w:p w:rsidR="00C002BA" w:rsidRDefault="00C002BA"/>
    <w:p w:rsidR="00C002BA" w:rsidRDefault="00843FB5">
      <w:pPr>
        <w:pStyle w:val="ena"/>
      </w:pPr>
      <w:r>
        <w:t>(Matters to Be Stated in Written Disclosure Request)</w:t>
      </w:r>
    </w:p>
    <w:p w:rsidR="00C002BA" w:rsidRDefault="00843FB5">
      <w:pPr>
        <w:pStyle w:val="enf3"/>
      </w:pPr>
      <w:r>
        <w:t>Article 5  (1) The following matters may be stated in a written disclosure request with regard to the administrative document pertaining to a disclosure request:</w:t>
      </w:r>
    </w:p>
    <w:p w:rsidR="00C002BA" w:rsidRDefault="00843FB5">
      <w:pPr>
        <w:pStyle w:val="enf6"/>
      </w:pPr>
      <w:r>
        <w:t xml:space="preserve">(i) the desired method of implementation of </w:t>
      </w:r>
      <w:r>
        <w:t>disclosure;</w:t>
      </w:r>
    </w:p>
    <w:p w:rsidR="00C002BA" w:rsidRDefault="00843FB5">
      <w:pPr>
        <w:pStyle w:val="enf6"/>
      </w:pPr>
      <w:r>
        <w:t>(ii) if the implementation of the disclosure at the office (meaning the disclosure of administrative documents by methods other than the method prescribed in the following item and the methods set forth in Article 9, paragraph (2), item (i), (d), and paragraph (3), item (iii), (f); hereinafter the same applies in this item, paragraph (1), item (iii) and paragraph (2), item (i) of the following Article, and Article 11, paragraph (1), item (iii)) is requested, the date on which the disclosure at the office is</w:t>
      </w:r>
      <w:r>
        <w:t xml:space="preserve"> desired to be implemented; and</w:t>
      </w:r>
    </w:p>
    <w:p w:rsidR="00C002BA" w:rsidRDefault="00843FB5">
      <w:pPr>
        <w:pStyle w:val="enf6"/>
      </w:pPr>
      <w:r>
        <w:t>(iii) if the implementation of the disclosure of an administrative document by the method of sending a copy thereof is requested, a statement to that effect.</w:t>
      </w:r>
    </w:p>
    <w:p w:rsidR="00C002BA" w:rsidRDefault="00843FB5">
      <w:pPr>
        <w:pStyle w:val="enf4"/>
      </w:pPr>
      <w:r>
        <w:t>(2) The phrase "method of implementation of disclosure" as used item (i) of the preceding paragraph, paragraph (1), items (i) and (ii) of the following Article, Article 11, paragraph (1), item (i), and Article 14, paragraph (4) refers to the methods of implementation of disclosure prescribed in Article 9.</w:t>
      </w:r>
    </w:p>
    <w:p w:rsidR="00C002BA" w:rsidRDefault="00C002BA"/>
    <w:p w:rsidR="00C002BA" w:rsidRDefault="00843FB5">
      <w:pPr>
        <w:pStyle w:val="ena"/>
      </w:pPr>
      <w:r>
        <w:t>(Matters Designated by Cabinet Order as Referred to in Article 9, Paragraph (1) of the Act)</w:t>
      </w:r>
    </w:p>
    <w:p w:rsidR="00C002BA" w:rsidRDefault="00843FB5">
      <w:pPr>
        <w:pStyle w:val="enf3"/>
      </w:pPr>
      <w:r>
        <w:t>Article 6  (1) The matters designated by Cabinet Order as referred to in Article 9, paragraph (1) of the Act are the following matters:</w:t>
      </w:r>
    </w:p>
    <w:p w:rsidR="00C002BA" w:rsidRDefault="00843FB5">
      <w:pPr>
        <w:pStyle w:val="enf6"/>
      </w:pPr>
      <w:r>
        <w:lastRenderedPageBreak/>
        <w:t>(i) the methods of implementation of disclosure which may be requested for the administrative document pertaining to a disclosure decision;</w:t>
      </w:r>
    </w:p>
    <w:p w:rsidR="00C002BA" w:rsidRDefault="00843FB5">
      <w:pPr>
        <w:pStyle w:val="enf6"/>
      </w:pPr>
      <w:r>
        <w:t>(ii) the amount of the fee pertaining to the implementation of disclosure (hereinafter referred to as the "fee for implementation of disclosure") for each method of implementation of disclosure referred to in the preceding item (in the case of the method of implementation of disclosure for which a reduction of the amount or an exemption from the payment of the fee for implementation of disclosure should be granted pursuant to the provisions of Article 14, paragraph (4), including a statement to that effect)</w:t>
      </w:r>
      <w:r>
        <w:t>;</w:t>
      </w:r>
    </w:p>
    <w:p w:rsidR="00C002BA" w:rsidRDefault="00843FB5">
      <w:pPr>
        <w:pStyle w:val="enf6"/>
      </w:pPr>
      <w:r>
        <w:t>(iii) the dates, time, and place when and where the disclosure at the office can be implemented, and a statement to the effect that if the disclosure at the office is desired, the date on which the disclosure at the office is desired to be implemented should be selected from among the dates when the disclosure at the office can be implemented, when reporting the relevant matters pursuant to the provisions of Article 14, paragraph (2) of the Act;</w:t>
      </w:r>
    </w:p>
    <w:p w:rsidR="00C002BA" w:rsidRDefault="00843FB5">
      <w:pPr>
        <w:pStyle w:val="enf6"/>
      </w:pPr>
      <w:r>
        <w:t>(iv) the number of days required for making preparation and the expenses required for sending a copy in the case of implementing the disclosure of an administrative document by the method of sending a copy thereof; and</w:t>
      </w:r>
    </w:p>
    <w:p w:rsidR="00C002BA" w:rsidRDefault="00843FB5">
      <w:pPr>
        <w:pStyle w:val="enf6"/>
      </w:pPr>
      <w:r>
        <w:t>(v) the number of days required for making preparation in the case of implementing the disclosure of an administrative document by the method specified in Article 9, paragraph (2), item (i) (limited to the part concerning (d) of the same item) or paragraph (3), item (iii) (limited to the part concerning (f) of the same item) and other matters necessary for the implementation of the disclosure.</w:t>
      </w:r>
    </w:p>
    <w:p w:rsidR="00C002BA" w:rsidRDefault="00843FB5">
      <w:pPr>
        <w:pStyle w:val="enf4"/>
      </w:pPr>
      <w:r>
        <w:t>(2) Notwithstanding the provisions of the preceding paragraph, the matters designated by Cabinet Order as referred to in Article 9, paragraph (1) of the Act in the case where the matters set forth in the items of paragraph (1) of the preceding Article are stated in a written disclosure request are the matters specified in the following items according to the categories of cases set forth in these items:</w:t>
      </w:r>
    </w:p>
    <w:p w:rsidR="00C002BA" w:rsidRDefault="00843FB5">
      <w:pPr>
        <w:pStyle w:val="enf6"/>
      </w:pPr>
      <w:r>
        <w:t>(i) in the case where the disclosure of an administrative document by the method referred to in paragraph (1), item (i) of the preceding Article can be implemented (for the disclosure at the office, limited to the case where the disclosure can be implemented on the date referred to in item (ii) of the same paragraph): a statement to that effect, and the matters set forth in item (i) and items (iii) through (v) of the preceding paragraph (excluding those pertaining to the method referred to in paragraph (1),</w:t>
      </w:r>
      <w:r>
        <w:t xml:space="preserve"> item (i) of the same Article and the matters set forth in item (ii) of the preceding paragraph); and</w:t>
      </w:r>
    </w:p>
    <w:p w:rsidR="00C002BA" w:rsidRDefault="00843FB5">
      <w:pPr>
        <w:pStyle w:val="enf6"/>
      </w:pPr>
      <w:r>
        <w:t>(ii) in cases other than the case referred to in the preceding item: a statement to that effect, and the matters set forth in the items of the preceding paragraph.</w:t>
      </w:r>
    </w:p>
    <w:p w:rsidR="00C002BA" w:rsidRDefault="00C002BA"/>
    <w:p w:rsidR="00C002BA" w:rsidRDefault="00843FB5">
      <w:pPr>
        <w:pStyle w:val="ena"/>
      </w:pPr>
      <w:r>
        <w:t>(Matters Designated by Cabinet Order as Referred to in Article 13, Paragraph (1) of the Act)</w:t>
      </w:r>
    </w:p>
    <w:p w:rsidR="00C002BA" w:rsidRDefault="00843FB5">
      <w:pPr>
        <w:pStyle w:val="enf3"/>
      </w:pPr>
      <w:r>
        <w:t>Article 7  The matters designated by Cabinet Order as referred to in Article 13, paragraph (1) of the Act are the following matters:</w:t>
      </w:r>
    </w:p>
    <w:p w:rsidR="00C002BA" w:rsidRDefault="00843FB5">
      <w:pPr>
        <w:pStyle w:val="enf6"/>
      </w:pPr>
      <w:r>
        <w:t>(i) the date of the disclosure request;</w:t>
      </w:r>
    </w:p>
    <w:p w:rsidR="00C002BA" w:rsidRDefault="00843FB5">
      <w:pPr>
        <w:pStyle w:val="enf6"/>
      </w:pPr>
      <w:r>
        <w:t>(ii) the content of the information concerning the relevant third party recorded in the administrative document pertaining to the disclosure request; and</w:t>
      </w:r>
    </w:p>
    <w:p w:rsidR="00C002BA" w:rsidRDefault="00843FB5">
      <w:pPr>
        <w:pStyle w:val="enf6"/>
      </w:pPr>
      <w:r>
        <w:t>(iii) the place and deadline for submitting a written opinion.</w:t>
      </w:r>
    </w:p>
    <w:p w:rsidR="00C002BA" w:rsidRDefault="00C002BA"/>
    <w:p w:rsidR="00C002BA" w:rsidRDefault="00843FB5">
      <w:pPr>
        <w:pStyle w:val="ena"/>
      </w:pPr>
      <w:r>
        <w:t>(Matters Designated by Cabinet Order as Referred to in Article 13, Paragraph (2) of the Act)</w:t>
      </w:r>
    </w:p>
    <w:p w:rsidR="00C002BA" w:rsidRDefault="00843FB5">
      <w:pPr>
        <w:pStyle w:val="enf3"/>
      </w:pPr>
      <w:r>
        <w:t>Article 8  The matters designated by Cabinet Order as referred to in Article 13, paragraph (2) of the Act are the following matters:</w:t>
      </w:r>
    </w:p>
    <w:p w:rsidR="00C002BA" w:rsidRDefault="00843FB5">
      <w:pPr>
        <w:pStyle w:val="enf6"/>
      </w:pPr>
      <w:r>
        <w:t>(i) the date of the disclosure request;</w:t>
      </w:r>
    </w:p>
    <w:p w:rsidR="00C002BA" w:rsidRDefault="00843FB5">
      <w:pPr>
        <w:pStyle w:val="enf6"/>
      </w:pPr>
      <w:r>
        <w:t>(ii) whether the provisions of Article 13, paragraph (2), item (i) of the Act or the provisions of item (ii) of the same paragraph apply, and the reason for applying the relevant provisions;</w:t>
      </w:r>
    </w:p>
    <w:p w:rsidR="00C002BA" w:rsidRDefault="00843FB5">
      <w:pPr>
        <w:pStyle w:val="enf6"/>
      </w:pPr>
      <w:r>
        <w:t>(iii) the content of the information concerning the relevant third party recorded in the administrative document pertaining to the disclosure request; and</w:t>
      </w:r>
    </w:p>
    <w:p w:rsidR="00C002BA" w:rsidRDefault="00843FB5">
      <w:pPr>
        <w:pStyle w:val="enf6"/>
      </w:pPr>
      <w:r>
        <w:t>(iv) the place and deadline for submitting a written opinion.</w:t>
      </w:r>
    </w:p>
    <w:p w:rsidR="00C002BA" w:rsidRDefault="00C002BA"/>
    <w:p w:rsidR="00C002BA" w:rsidRDefault="00843FB5">
      <w:pPr>
        <w:pStyle w:val="ena"/>
      </w:pPr>
      <w:r>
        <w:t xml:space="preserve">(Method of Implementation of Disclosure of </w:t>
      </w:r>
      <w:r>
        <w:t>Administrative Documents)</w:t>
      </w:r>
    </w:p>
    <w:p w:rsidR="00C002BA" w:rsidRDefault="00843FB5">
      <w:pPr>
        <w:pStyle w:val="enf3"/>
      </w:pPr>
      <w:r>
        <w:t>Article 9  (1) The method of inspection of the documents or pictures set forth in the following items is inspecting what is specified respectively in these items:</w:t>
      </w:r>
    </w:p>
    <w:p w:rsidR="00C002BA" w:rsidRDefault="00843FB5">
      <w:pPr>
        <w:pStyle w:val="enf6"/>
      </w:pPr>
      <w:r>
        <w:t>(i) a document or picture (excluding those that fall under the following item through item (iv) or paragraph (4)): the document or picture (if the provisions of the proviso to Article 14, paragraph (1) of the Act apply, the objects prescribed in item (i), (a) of the following paragraph);</w:t>
      </w:r>
    </w:p>
    <w:p w:rsidR="00C002BA" w:rsidRDefault="00843FB5">
      <w:pPr>
        <w:pStyle w:val="enf6"/>
      </w:pPr>
      <w:r>
        <w:t>(ii) a microfilm: the microfilm projected by a dedicated device; if it is difficult to use this, the microfilm printed on a piece of paper of Japanese Industrial Standard "A" Series size 1 (hereinafter referred to as "A1 size") or a smaller size;</w:t>
      </w:r>
    </w:p>
    <w:p w:rsidR="00C002BA" w:rsidRDefault="00843FB5">
      <w:pPr>
        <w:pStyle w:val="enf6"/>
      </w:pPr>
      <w:r>
        <w:t>(iii) a photographic film: the photographic film printed on a piece of photographic paper (limited to photographic paper of 89 millimeters long and 127 millimeters wide or 203 millimeters long and 254 millimeters wide; the same applies hereinafter):</w:t>
      </w:r>
    </w:p>
    <w:p w:rsidR="00C002BA" w:rsidRDefault="00843FB5">
      <w:pPr>
        <w:pStyle w:val="enf6"/>
      </w:pPr>
      <w:r>
        <w:t xml:space="preserve">(iv) slides (excluding those in the case </w:t>
      </w:r>
      <w:r>
        <w:t>prescribed in paragraph (5); the same applies in item (iv) of the following paragraph): the slides projected by a dedicated device.</w:t>
      </w:r>
    </w:p>
    <w:p w:rsidR="00C002BA" w:rsidRDefault="00843FB5">
      <w:pPr>
        <w:pStyle w:val="enf4"/>
      </w:pPr>
      <w:r>
        <w:t>(2) The methods of implementation of the disclosure of the documents or pictures set forth in the following items pursuant to the provisions of Article 14, paragraph (1) of the Act (in the case of item (i), (d), the provisions of the same paragraph and Article 7, paragraph (1) of the Act on the Advancement of Government Administration Processes That Use Information and Communications Technology (Act No. 151 of 2002; hereinafter referred to as the "Act on Use of Information and Communications Technology")) a</w:t>
      </w:r>
      <w:r>
        <w:t>re the methods specified respectively in these items:</w:t>
      </w:r>
    </w:p>
    <w:p w:rsidR="00C002BA" w:rsidRDefault="00843FB5">
      <w:pPr>
        <w:pStyle w:val="enf6"/>
      </w:pPr>
      <w:r>
        <w:t xml:space="preserve">(i) a document or picture (excluding those that fall under the following item through item (iv) or paragraph (4)): the following methods (in the case of the methods set forth in (b) through (d), limited to the case where the disclosure by the relevant method is unlikely to hinder the preservation of the document or picture, and the administrative organ can implement the disclosure of the document or picture using the processing device and program (meaning instructions given to a computer, combined so as to </w:t>
      </w:r>
      <w:r>
        <w:t>obtain a certain result; the same applies hereinafter) that it holds; and in the case of the method set forth in (d), limited to the case where a disclosure request is made pursuant to the provisions of Article 6, paragraph (1) of the Act on Use of Information and Communications Technology, using the electronic data processing systems prescribed in the same paragraph (hereinafter referred to as the "case of electronic disclosure request")):</w:t>
      </w:r>
    </w:p>
    <w:p w:rsidR="00C002BA" w:rsidRDefault="00843FB5">
      <w:pPr>
        <w:pStyle w:val="enf9"/>
      </w:pPr>
      <w:r>
        <w:t>(a) delivery of a piece of paper of Japanese Industrial Standard "A" Series size 3 (hereinafter referred to as "A3 size") or a smaller size on which the document or picture is copied by a copy machine (excluding the delivery that constitutes the method set forth in (b)); provided, however, that if it is difficult to do this, delivery of a piece of paper of A1 size or Japanese Industrial Standard "A" Series size 2 (hereinafter referred to as "A2 size") on which the document or picture is copied by a copy mac</w:t>
      </w:r>
      <w:r>
        <w:t>hine (excluding the delivery that constitutes the method set forth in (b)) or delivery of a piece of photographic paper on which a photographic film of the document or picture is printed;</w:t>
      </w:r>
    </w:p>
    <w:p w:rsidR="00C002BA" w:rsidRDefault="00843FB5">
      <w:pPr>
        <w:pStyle w:val="enf9"/>
      </w:pPr>
      <w:r>
        <w:t>(b) delivery of a piece of paper on which the document or picture is copied in full color by a copy machine;</w:t>
      </w:r>
    </w:p>
    <w:p w:rsidR="00C002BA" w:rsidRDefault="00843FB5">
      <w:pPr>
        <w:pStyle w:val="enf9"/>
      </w:pPr>
      <w:r>
        <w:t>(c) delivery of an optical disc (limited to those that can be read by a drive for 120 mm-diameter optical discs that conform to Japanese Industrial Standard X 0606 and X 6281 or X 6241; the same applies in item (iii) (e) of the following paragraph) on which an electronic or magnetic record obtained by scanning the document or picture is recorded; and</w:t>
      </w:r>
    </w:p>
    <w:p w:rsidR="00C002BA" w:rsidRDefault="00843FB5">
      <w:pPr>
        <w:pStyle w:val="enf9"/>
      </w:pPr>
      <w:r>
        <w:t>(d) the method of implementing the disclosure of the document or picture using an electronic data processing system prescribed in Article 6, paragraph (1) of the Act on Use of Information and Communications Technology pursuant to the provisions of Article 7, paragraph (1) of the Act on Use of Information and Communications Technology (referred to as the "method of applying the Act on Use of Information and Communications Technology" in row (1), (h) of Appended Table);</w:t>
      </w:r>
    </w:p>
    <w:p w:rsidR="00C002BA" w:rsidRDefault="00843FB5">
      <w:pPr>
        <w:pStyle w:val="enf6"/>
      </w:pPr>
      <w:r>
        <w:t>(ii) a microfilm: delivery of a piece of paper of Japanese Industrial Standard "A" Series size 4 (hereinafter referred to as "A4 size") on which the microfilm is printed; provided, however, that if it is difficult to do this, delivery of a piece of paper of A1 size, A2 size or A3 size on which the microfilm is printed;</w:t>
      </w:r>
    </w:p>
    <w:p w:rsidR="00C002BA" w:rsidRDefault="00843FB5">
      <w:pPr>
        <w:pStyle w:val="enf6"/>
      </w:pPr>
      <w:r>
        <w:t>(iii) a photographic film: delivery of a piece of photographic paper on which the photographic film is printed; and</w:t>
      </w:r>
    </w:p>
    <w:p w:rsidR="00C002BA" w:rsidRDefault="00843FB5">
      <w:pPr>
        <w:pStyle w:val="enf6"/>
      </w:pPr>
      <w:r>
        <w:t>(iv) slides: delivery of a piece of photographic paper on which the slides are printed.</w:t>
      </w:r>
    </w:p>
    <w:p w:rsidR="00C002BA" w:rsidRDefault="00843FB5">
      <w:pPr>
        <w:pStyle w:val="enf4"/>
      </w:pPr>
      <w:r>
        <w:t>(3) The methods designated by Cabinet Order as referred to in Article 14, paragraph (1) of the Act with regard to the electronic or magnetic records set forth in the following items are the methods specified respectively in these items:</w:t>
      </w:r>
    </w:p>
    <w:p w:rsidR="00C002BA" w:rsidRDefault="00843FB5">
      <w:pPr>
        <w:pStyle w:val="enf6"/>
      </w:pPr>
      <w:r>
        <w:t>(i) an audio tape (excluding one in the case prescribed in paragraph (5); hereinafter the same applies in this item) or audio disc: the following methods:</w:t>
      </w:r>
    </w:p>
    <w:p w:rsidR="00C002BA" w:rsidRDefault="00843FB5">
      <w:pPr>
        <w:pStyle w:val="enf9"/>
      </w:pPr>
      <w:r>
        <w:t>(a) listening to the audio tape or audio disc played by a dedicated device; and</w:t>
      </w:r>
    </w:p>
    <w:p w:rsidR="00C002BA" w:rsidRDefault="00843FB5">
      <w:pPr>
        <w:pStyle w:val="enf9"/>
      </w:pPr>
      <w:r>
        <w:t>(b) delivery of an audio cassette tape (limited to those with a record time of 120 minutes that conform to Japanese Industrial Standard C 5568; the same applies in row (5), (b) of the Appended Table) on which the audio tape or audio disc is copied;</w:t>
      </w:r>
    </w:p>
    <w:p w:rsidR="00C002BA" w:rsidRDefault="00843FB5">
      <w:pPr>
        <w:pStyle w:val="enf6"/>
      </w:pPr>
      <w:r>
        <w:t>(ii) a video tape or video disc: the following methods:</w:t>
      </w:r>
    </w:p>
    <w:p w:rsidR="00C002BA" w:rsidRDefault="00843FB5">
      <w:pPr>
        <w:pStyle w:val="enf9"/>
      </w:pPr>
      <w:r>
        <w:t>(a) viewing of the video tape or video disc played by a dedicated device; and</w:t>
      </w:r>
    </w:p>
    <w:p w:rsidR="00C002BA" w:rsidRDefault="00843FB5">
      <w:pPr>
        <w:pStyle w:val="enf9"/>
      </w:pPr>
      <w:r>
        <w:t>(b) delivery of a video cassette tape (limited to those with a record time of 120 minutes that conform to Japanese Industrial Standard C 5581; the same applies hereinafter) on which the video tape or video disc is copied;</w:t>
      </w:r>
    </w:p>
    <w:p w:rsidR="00C002BA" w:rsidRDefault="00843FB5">
      <w:pPr>
        <w:pStyle w:val="enf6"/>
      </w:pPr>
      <w:r>
        <w:t>(iii) an electronic or magnetic record (excluding those that fall under the preceding two items, the following item or the following paragraph): the following methods that the administrative organ can perform using the processing device and program that it holds (for the method set forth in (f), limited to the case of electronic disclosure request):</w:t>
      </w:r>
    </w:p>
    <w:p w:rsidR="00C002BA" w:rsidRDefault="00843FB5">
      <w:pPr>
        <w:pStyle w:val="enf9"/>
      </w:pPr>
      <w:r>
        <w:t>(a) inspection of the electronic or magnetic record output on a piece of paper of A3 size or smaller size;</w:t>
      </w:r>
    </w:p>
    <w:p w:rsidR="00C002BA" w:rsidRDefault="00843FB5">
      <w:pPr>
        <w:pStyle w:val="enf9"/>
      </w:pPr>
      <w:r>
        <w:t>(b) inspection or viewing of the electronic or magnetic record reproduced by a dedicated device (limited to one installed for the purpose of making it available for inspection or viewing by a person who will obtain the disclosure; the same applies in row (7), (b) of the Appended Table);</w:t>
      </w:r>
    </w:p>
    <w:p w:rsidR="00C002BA" w:rsidRDefault="00843FB5">
      <w:pPr>
        <w:pStyle w:val="enf9"/>
      </w:pPr>
      <w:r>
        <w:t>(c) delivery of a piece of paper of A3 size or smaller size on which the electronic or magnetic record is output (excluding the delivery that constitutes the method set forth in (d));</w:t>
      </w:r>
    </w:p>
    <w:p w:rsidR="00C002BA" w:rsidRDefault="00843FB5">
      <w:pPr>
        <w:pStyle w:val="enf9"/>
      </w:pPr>
      <w:r>
        <w:t xml:space="preserve">(d) delivery of a piece of paper of A3 size or smaller size on </w:t>
      </w:r>
      <w:r>
        <w:t>which the electronic or magnetic record is output in full color;</w:t>
      </w:r>
    </w:p>
    <w:p w:rsidR="00C002BA" w:rsidRDefault="00843FB5">
      <w:pPr>
        <w:pStyle w:val="enf9"/>
      </w:pPr>
      <w:r>
        <w:t>(e) delivery of an optical disc on which the electronic or magnetic record is copied; and</w:t>
      </w:r>
    </w:p>
    <w:p w:rsidR="00C002BA" w:rsidRDefault="00843FB5">
      <w:pPr>
        <w:pStyle w:val="enf9"/>
      </w:pPr>
      <w:r>
        <w:t>(f) the method of copying the electronic or magnetic record on a file stored in a computer used by the person who will obtain the disclosure, using an electronic data processing system (meaning an electronic data processing system connecting the computer used by the administrative organ (including the input/output device; hereinafter the same applies in this item) and the computer used by the person who will obtain the disclosure via a telecommunication line) (referred to as the "method of using an electron</w:t>
      </w:r>
      <w:r>
        <w:t>ic data processing system" in row (7), (g) of Appended Table); and</w:t>
      </w:r>
    </w:p>
    <w:p w:rsidR="00C002BA" w:rsidRDefault="00843FB5">
      <w:pPr>
        <w:pStyle w:val="enf6"/>
      </w:pPr>
      <w:r>
        <w:t>(iv) an electronic or magnetic record (limited to those with characteristics due to which the implementation of disclosure by the method set forth in (e) of the preceding item cannot be performed): the following methods that the administrative organ can perform using the processing device and program that it holds:</w:t>
      </w:r>
    </w:p>
    <w:p w:rsidR="00C002BA" w:rsidRDefault="00843FB5">
      <w:pPr>
        <w:pStyle w:val="enf9"/>
      </w:pPr>
      <w:r>
        <w:t>(a) the methods set forth in (a) through (c) and (f) of the preceding item (for the method set forth in (f) of the same item, limited to the case of electronic disclosure request);</w:t>
      </w:r>
    </w:p>
    <w:p w:rsidR="00C002BA" w:rsidRDefault="00843FB5">
      <w:pPr>
        <w:pStyle w:val="enf9"/>
      </w:pPr>
      <w:r>
        <w:t>(b) delivery of an open-reel tape of 12.7 millimeters wide (limited to those of 731.52 meters long that conform to Japanese Industrial Standard X 6103, X 6104, or X 6105; the same applies in row (7), (h) of the Appended Table) on which the electronic or magnetic record is copied;</w:t>
      </w:r>
    </w:p>
    <w:p w:rsidR="00C002BA" w:rsidRDefault="00843FB5">
      <w:pPr>
        <w:pStyle w:val="enf9"/>
      </w:pPr>
      <w:r>
        <w:t>(c) delivery of a magnetic tape cartridge of 12.7 millimeters wide (limited to those that conform to Japanese Industrial Standard X 6123, X 6132, or X 6135 or the standards of the International Organization for Standardization or the International Electrotechnical Commission (hereinafter referred to as "International Standards") 14833, 15895, or 15307; the same applies in item (vii), (i) of the Appended Table) on which the electronic or magnetic record is copied;</w:t>
      </w:r>
    </w:p>
    <w:p w:rsidR="00C002BA" w:rsidRDefault="00843FB5">
      <w:pPr>
        <w:pStyle w:val="enf9"/>
      </w:pPr>
      <w:r>
        <w:t>(d) delivery of a magnetic tape cartridge of 8 millimeters wide (limited to those that conform to Japanese Industrial Standard X 6141 or X 6142 or International Standards 15757; the same applies in item (vii), (j) of the Appended Table) on which the electronic or magnetic record is copied; and</w:t>
      </w:r>
    </w:p>
    <w:p w:rsidR="00C002BA" w:rsidRDefault="00843FB5">
      <w:pPr>
        <w:pStyle w:val="enf9"/>
      </w:pPr>
      <w:r>
        <w:t>(e) delivery of a magnetic tape cartridge of 3.81 millimeters wide (limited to those that conform to Japanese Industrial Standard X 6127, X 6129, X 6130, or X 6137; the same applies in item (vii), (k) of the Appended Table) on which the electronic or magnetic record is copied.</w:t>
      </w:r>
    </w:p>
    <w:p w:rsidR="00C002BA" w:rsidRDefault="00843FB5">
      <w:pPr>
        <w:pStyle w:val="enf4"/>
      </w:pPr>
      <w:r>
        <w:t>(4) The methods of implementation of the disclosure of a cinematographic film are the following methods:</w:t>
      </w:r>
    </w:p>
    <w:p w:rsidR="00C002BA" w:rsidRDefault="00843FB5">
      <w:pPr>
        <w:pStyle w:val="enf6"/>
      </w:pPr>
      <w:r>
        <w:t>(i) viewing of the cinematographic film projected by a dedicated device; and</w:t>
      </w:r>
    </w:p>
    <w:p w:rsidR="00C002BA" w:rsidRDefault="00843FB5">
      <w:pPr>
        <w:pStyle w:val="enf6"/>
      </w:pPr>
      <w:r>
        <w:t>(ii) delivery of a video cassette tape on which the cinematographic film is copied.</w:t>
      </w:r>
    </w:p>
    <w:p w:rsidR="00C002BA" w:rsidRDefault="00843FB5">
      <w:pPr>
        <w:pStyle w:val="enf4"/>
      </w:pPr>
      <w:r>
        <w:t>(5) The methods of implementation of disclosure in the case of simultaneously viewing slides and listening to the audio tape in which the sounds concerning the content of the slides are recorded are the following methods:</w:t>
      </w:r>
    </w:p>
    <w:p w:rsidR="00C002BA" w:rsidRDefault="00843FB5">
      <w:pPr>
        <w:pStyle w:val="enf6"/>
      </w:pPr>
      <w:r>
        <w:t>(i) viewing of the slides and listening to the audio tape played by dedicated devices; and</w:t>
      </w:r>
    </w:p>
    <w:p w:rsidR="00C002BA" w:rsidRDefault="00843FB5">
      <w:pPr>
        <w:pStyle w:val="enf6"/>
      </w:pPr>
      <w:r>
        <w:t>(ii) delivery of a video cassette tape on which the slides and the audio tape are copied.</w:t>
      </w:r>
    </w:p>
    <w:p w:rsidR="00C002BA" w:rsidRDefault="00C002BA"/>
    <w:p w:rsidR="00C002BA" w:rsidRDefault="00843FB5">
      <w:pPr>
        <w:pStyle w:val="ena"/>
      </w:pPr>
      <w:r>
        <w:t>(Report of Method of Implementation of Disclosure)</w:t>
      </w:r>
    </w:p>
    <w:p w:rsidR="00C002BA" w:rsidRDefault="00843FB5">
      <w:pPr>
        <w:pStyle w:val="enf3"/>
      </w:pPr>
      <w:r>
        <w:t>Article 10  (1) The report under the provisions of Article 14, paragraph (2) of the Act must be made in writing.</w:t>
      </w:r>
    </w:p>
    <w:p w:rsidR="00C002BA" w:rsidRDefault="00843FB5">
      <w:pPr>
        <w:pStyle w:val="enf4"/>
      </w:pPr>
      <w:r>
        <w:t>(2) If the notification prescribed in Article 9, paragraph (1) of the Act is made to the effect that the case falls under Article 6, paragraph (2), item (i) (limited to the case where no fee for implementation of disclosure is charged), and the person who will obtain disclosure does not change any matters set forth in the items of Article 5, paragraph (1), the person is not required to make the report under the provisions of Article 14, paragraph (2) of the Act again.</w:t>
      </w:r>
    </w:p>
    <w:p w:rsidR="00C002BA" w:rsidRDefault="00C002BA"/>
    <w:p w:rsidR="00C002BA" w:rsidRDefault="00843FB5">
      <w:pPr>
        <w:pStyle w:val="ena"/>
      </w:pPr>
      <w:r>
        <w:t>(Matters Designated by Cabinet Order as Referred to in Article 14, Paragraph (2) of the Act)</w:t>
      </w:r>
    </w:p>
    <w:p w:rsidR="00C002BA" w:rsidRDefault="00843FB5">
      <w:pPr>
        <w:pStyle w:val="enf3"/>
      </w:pPr>
      <w:r>
        <w:t>Article 11  (1) The matters designated by Cabinet Order as referred to in Article 14, paragraph (2) of the Act are the following matters:</w:t>
      </w:r>
    </w:p>
    <w:p w:rsidR="00C002BA" w:rsidRDefault="00843FB5">
      <w:pPr>
        <w:pStyle w:val="enf6"/>
      </w:pPr>
      <w:r>
        <w:t>(i) the desired method of implementation of disclosure (if different methods of implementation of disclosure are desired for different parts of the administrative document pertaining to a disclosure decision, a statement to that effect and the method of implementation of disclosure for each part);</w:t>
      </w:r>
    </w:p>
    <w:p w:rsidR="00C002BA" w:rsidRDefault="00843FB5">
      <w:pPr>
        <w:pStyle w:val="enf6"/>
      </w:pPr>
      <w:r>
        <w:t>(ii) in the case of requesting the implementation of the disclosure of part of the administrative document pertaining to a disclosure decision, a statement to that effect and the relevant part of the administrative document;</w:t>
      </w:r>
    </w:p>
    <w:p w:rsidR="00C002BA" w:rsidRDefault="00843FB5">
      <w:pPr>
        <w:pStyle w:val="enf6"/>
      </w:pPr>
      <w:r>
        <w:t>(iii) in the case of requesting the implementation of the disclosure at the office, the date on which the disclosure at the office is desired to be implemented; and</w:t>
      </w:r>
    </w:p>
    <w:p w:rsidR="00C002BA" w:rsidRDefault="00843FB5">
      <w:pPr>
        <w:pStyle w:val="enf6"/>
      </w:pPr>
      <w:r>
        <w:t>(iv) in the case of requesting the implementation of the disclosure of an administrative document by the method of sending a copy thereof, a statement to that effect.</w:t>
      </w:r>
    </w:p>
    <w:p w:rsidR="00C002BA" w:rsidRDefault="00843FB5">
      <w:pPr>
        <w:pStyle w:val="enf4"/>
      </w:pPr>
      <w:r>
        <w:t>(2) Notwithstanding the provisions of the preceding paragraph, the matter designated by Cabinet Order as referred to in Article 14, paragraph (1) of the Act in the case where the notification prescribed in Article 9, paragraph (1) of the Act is made to the effect that the case falls under Article 6, paragraph (2), item (i) is a statement of the intention to obtain the disclosure of an administrative document.</w:t>
      </w:r>
    </w:p>
    <w:p w:rsidR="00C002BA" w:rsidRDefault="00C002BA"/>
    <w:p w:rsidR="00C002BA" w:rsidRDefault="00843FB5">
      <w:pPr>
        <w:pStyle w:val="ena"/>
      </w:pPr>
      <w:r>
        <w:t>(Report of Further Disclosure)</w:t>
      </w:r>
    </w:p>
    <w:p w:rsidR="00C002BA" w:rsidRDefault="00843FB5">
      <w:pPr>
        <w:pStyle w:val="enf3"/>
      </w:pPr>
      <w:r>
        <w:t>Article 12  (1) The report under the provisions of Article 14, paragraph (4) of the Act must be made in writing by means of a document stating the following matters:</w:t>
      </w:r>
    </w:p>
    <w:p w:rsidR="00C002BA" w:rsidRDefault="00843FB5">
      <w:pPr>
        <w:pStyle w:val="enf6"/>
      </w:pPr>
      <w:r>
        <w:t>(i) the date on which the notification prescribed in Article 9, paragraph (1) of the Act is made;</w:t>
      </w:r>
    </w:p>
    <w:p w:rsidR="00C002BA" w:rsidRDefault="00843FB5">
      <w:pPr>
        <w:pStyle w:val="enf6"/>
      </w:pPr>
      <w:r>
        <w:t>(ii) the date on which the first disclosure is obtained; and</w:t>
      </w:r>
    </w:p>
    <w:p w:rsidR="00C002BA" w:rsidRDefault="00843FB5">
      <w:pPr>
        <w:pStyle w:val="enf6"/>
      </w:pPr>
      <w:r>
        <w:t>(iii) the matters set forth in the items of paragraph (1) of the preceding Article.</w:t>
      </w:r>
    </w:p>
    <w:p w:rsidR="00C002BA" w:rsidRDefault="00843FB5">
      <w:pPr>
        <w:pStyle w:val="enf4"/>
      </w:pPr>
      <w:r>
        <w:t xml:space="preserve">(2) In the case referred to in the preceding paragraph, the </w:t>
      </w:r>
      <w:r>
        <w:t>disclosure by the same method as the method of implementation of disclosure performed for an administrative document that has already been disclosed (if the disclosure of part of the administrative document is obtained, the relevant part) may not be requested for the relevant administrative document; provided, however, that this does not apply if there are reasonable grounds for requesting the same method.</w:t>
      </w:r>
    </w:p>
    <w:p w:rsidR="00C002BA" w:rsidRDefault="00C002BA"/>
    <w:p w:rsidR="00C002BA" w:rsidRDefault="00843FB5">
      <w:pPr>
        <w:pStyle w:val="ena"/>
      </w:pPr>
      <w:r>
        <w:t>(Amount of Fee)</w:t>
      </w:r>
    </w:p>
    <w:p w:rsidR="00C002BA" w:rsidRDefault="00843FB5">
      <w:pPr>
        <w:pStyle w:val="enf3"/>
      </w:pPr>
      <w:r>
        <w:t>Article 13  (1) The amount of the fee referred to in Article 16, paragraph (1) of the Act is the amount specified in the following items according to the categories of fees set forth in these items:</w:t>
      </w:r>
    </w:p>
    <w:p w:rsidR="00C002BA" w:rsidRDefault="00843FB5">
      <w:pPr>
        <w:pStyle w:val="enf6"/>
      </w:pPr>
      <w:r>
        <w:t>(i) a fee pertaining to a disclosure request (hereinafter referred to as a "disclosure request fee"): 300 yen per administrative document pertaining to a disclosure request (or 200 yen in the case of making a disclosure request using an electronic data processing system prescribed in Article 6, paragraph (1) of the Act on Use of Information and Communications Technology pursuant to the provisions of the same paragraph); and</w:t>
      </w:r>
    </w:p>
    <w:p w:rsidR="00C002BA" w:rsidRDefault="00843FB5">
      <w:pPr>
        <w:pStyle w:val="enf6"/>
      </w:pPr>
      <w:r>
        <w:t>(ii) a fee for implementation of disclosure: the amount specified in the right-hand column of the Appended Table (if disclosure is obtained by multiple methods of implementation, the total amount; hereinafter referred to as the "base amount" in this item and the following paragraph) per administrative document to be disclosed for the type of administrative document set forth in the left-hand column of the same table according to the method of implementation of disclosure set forth in the middle column of th</w:t>
      </w:r>
      <w:r>
        <w:t>e same table; provided, however, that no fee is charged until the base amount (if further disclosure is obtained pursuant to the provisions of Article 14, paragraph (4) of the Act, the amount obtained by adding the base amount applied when previously requesting the implementation of disclosure to the base amount in the case of obtaining further disclosure) reaches the amount equivalent to the amount specified in the preceding item (if any of (a) through (c) below applies, the amount respectively specified i</w:t>
      </w:r>
      <w:r>
        <w:t>n (a) through (c); hereinafter same applies in this item, except in (c)); and if the base amount exceeds the amount equivalent to the amount specified in the preceding paragraph (excluding the case where further disclosure is requested pursuant to the provisions of Article 14, paragraph (4) of the Act and the base amount applied when previously requesting the implementation of disclosure exceeds the amount equivalent to the amount specified in the preceding item), the amount obtained by deducting the amount</w:t>
      </w:r>
      <w:r>
        <w:t xml:space="preserve"> equivalent to the amount specified in the preceding item from the base amount is charged:</w:t>
      </w:r>
    </w:p>
    <w:p w:rsidR="00C002BA" w:rsidRDefault="00843FB5">
      <w:pPr>
        <w:pStyle w:val="enf9"/>
      </w:pPr>
      <w:r>
        <w:t>(a) if the case is transferred from an incorporated administrative agency, etc. pursuant to the provisions of Article 13, paragraph (1) of the Act on Access to Information Held by Incorporated Administrative Agencies (Act No. 140 of 2001; hereinafter referred to as the "Incorporated Administrative Agency Information Disclosure Act") (excluding the case set forth in (b)): the amount equivalent to the amount of the fee pertaining to a disclosure request specified by the incorporated administrative agency, etc</w:t>
      </w:r>
      <w:r>
        <w:t>. pursuant to the provisions of Article 17, paragraph (1) of the Incorporated Administrative Agency Information Disclosure Act (hereinafter referred to as the "amount equivalent to the disclosure request fee" in this item);</w:t>
      </w:r>
    </w:p>
    <w:p w:rsidR="00C002BA" w:rsidRDefault="00843FB5">
      <w:pPr>
        <w:pStyle w:val="enf9"/>
      </w:pPr>
      <w:r>
        <w:t>(b) if the case is transferred from an incorporated administrative agency, etc. pursuant to the provisions of Article 13, paragraph (1) of the Incorporated Administrative Agency Information Disclosure Act with regard to part of a corporate document: out of the amount equivalent to the disclosure request fee, the amount specified through consultation with the incorporated administrative agency, etc. as the amount to be borne by the head of the administrative organ that implements disclosure pursuant to the p</w:t>
      </w:r>
      <w:r>
        <w:t>rovisions of Article 14 of the Act; and</w:t>
      </w:r>
    </w:p>
    <w:p w:rsidR="00C002BA" w:rsidRDefault="00843FB5">
      <w:pPr>
        <w:pStyle w:val="enf9"/>
      </w:pPr>
      <w:r>
        <w:t>(c) if the case is transferred to an incorporated administrative agency, etc. pursuant to the provisions of Article 12-2 of the Act with regard to part of an administrative document: out of the amount equivalent to the amount specified in the preceding item, the amount specified through consultation with the incorporated administrative agency, etc. as the amount to be borne by the head of the administrative organ that implements disclosure pursuant to the provisions of Article 14 of the Act.</w:t>
      </w:r>
    </w:p>
    <w:p w:rsidR="00C002BA" w:rsidRDefault="00843FB5">
      <w:pPr>
        <w:pStyle w:val="enf4"/>
      </w:pPr>
      <w:r>
        <w:t>(2) When a disclosure requester files a written disclosure request to request the disclosure of multiple administrative documents that fall under either of the following items, with regard to the application of the provisions of item (i) of the preceding paragraph, the multiple administrative documents are deemed to be one administrative document, and with regard to the application of the provisions of the proviso to item (ii) of the same paragraph in the case of obtaining the disclosure of an administrativ</w:t>
      </w:r>
      <w:r>
        <w:t>e document that consists of the multiple administrative documents, the amount obtained by adding the base amount for an administrative document that consists of the multiple administrative documents and the base amounts for the other administrative documents that consist of the multiple administrative documents is deemed to be the base amount:</w:t>
      </w:r>
    </w:p>
    <w:p w:rsidR="00C002BA" w:rsidRDefault="00843FB5">
      <w:pPr>
        <w:pStyle w:val="enf6"/>
      </w:pPr>
      <w:r>
        <w:t>(i) multiple administrative documents compiled in an administrative document file (meaning the administrative document file prescribed in Article 5, paragraph (2) of the Public Records and Archives Management Act (Act No. 66 of 2009)); and</w:t>
      </w:r>
    </w:p>
    <w:p w:rsidR="00C002BA" w:rsidRDefault="00843FB5">
      <w:pPr>
        <w:pStyle w:val="enf6"/>
      </w:pPr>
      <w:r>
        <w:t>(ii) beyond what is set forth in the preceding item, multiple administrative documents that are closely related to each other.</w:t>
      </w:r>
    </w:p>
    <w:p w:rsidR="00C002BA" w:rsidRDefault="00843FB5">
      <w:pPr>
        <w:pStyle w:val="enf4"/>
      </w:pPr>
      <w:r>
        <w:t>(3) The disclosure request fee or the fee for implementation of disclosure must be paid by affixing revenue stamps respectively to a written disclosure request or a document prescribed in Article 10, paragraph (1) or paragraph (1) of the preceding Article, except in a case that falls under any of the following items:</w:t>
      </w:r>
    </w:p>
    <w:p w:rsidR="00C002BA" w:rsidRDefault="00843FB5">
      <w:pPr>
        <w:pStyle w:val="enf6"/>
      </w:pPr>
      <w:r>
        <w:t>(i) in the case of paying the disclosure request fee or the fee for implementation of disclosure pertaining to administrative documents held by the following administrative organ or department or organization:</w:t>
      </w:r>
    </w:p>
    <w:p w:rsidR="00C002BA" w:rsidRDefault="00843FB5">
      <w:pPr>
        <w:pStyle w:val="enf9"/>
      </w:pPr>
      <w:r>
        <w:t>(a) the Japan Patent Office; and</w:t>
      </w:r>
    </w:p>
    <w:p w:rsidR="00C002BA" w:rsidRDefault="00843FB5">
      <w:pPr>
        <w:pStyle w:val="enf9"/>
      </w:pPr>
      <w:r>
        <w:t>(b) a department or organization the head of which may undertake the authority or affairs delegated thereto pursuant to the provisions of Article 15, paragraph (1) (in the case of the disclosure request fee, limited to the department or organization to which the authority or affairs have been delegated), where the head of the administrative organ gives public notice in an official gazette to the effect that it is not appropriate to pay with revenue stamps the disclosure request fee or the fee for implementa</w:t>
      </w:r>
      <w:r>
        <w:t>tion of disclosure pertaining to administrative documents held by the department or organization; and</w:t>
      </w:r>
    </w:p>
    <w:p w:rsidR="00C002BA" w:rsidRDefault="00843FB5">
      <w:pPr>
        <w:pStyle w:val="enf6"/>
      </w:pPr>
      <w:r>
        <w:t>(ii) in the case of paying in cash the disclosure request fee or the fee for implementation of disclosure pertaining to administrative documents held by an administrative organ at the office of the administrative organ or the department or organization thereof (excluding those set forth in (a) and (b) of the preceding item), where the head of the administrative organ gives public notice in an official gazette to the effect that it is possible to pay in cash the disclosure request fee or the fee for implemen</w:t>
      </w:r>
      <w:r>
        <w:t>tation of disclosure at the office and of the location of the office.</w:t>
      </w:r>
    </w:p>
    <w:p w:rsidR="00C002BA" w:rsidRDefault="00843FB5">
      <w:pPr>
        <w:pStyle w:val="enf4"/>
      </w:pPr>
      <w:r>
        <w:t>(4) A person who obtains the disclosure of an administrative document may request a copy of the administrative document to be sent thereto by paying the expenses required for sending the copy in addition to the fee for implementation of disclosure. In this case, the expenses must be paid by the method specified by Order of the Ministry of Internal Affairs and Communications.</w:t>
      </w:r>
    </w:p>
    <w:p w:rsidR="00C002BA" w:rsidRDefault="00C002BA"/>
    <w:p w:rsidR="00C002BA" w:rsidRDefault="00843FB5">
      <w:pPr>
        <w:pStyle w:val="ena"/>
      </w:pPr>
      <w:r>
        <w:t>(Reduction of the Amount and Exemption from Payment of Fees)</w:t>
      </w:r>
    </w:p>
    <w:p w:rsidR="00C002BA" w:rsidRDefault="00843FB5">
      <w:pPr>
        <w:pStyle w:val="enf3"/>
      </w:pPr>
      <w:r>
        <w:t>Article 14  (1) When the head of an administrative organ (if there is an official to whom the authority or affairs have been delegated pursuant to the provisions of Article 17 of the Act, the relevant official; hereinafter the same applies in this Article) finds that a person who obtains the disclosure of an administrative document is unable to pay the fee for implementation of disclosure due to economic hardship, the head of the administrative organ may reduce the amount of the fee for implementation of di</w:t>
      </w:r>
      <w:r>
        <w:t>sclosure by up to 2,000 yen per disclosure request, or exempt the person from the payment of the fee.</w:t>
      </w:r>
    </w:p>
    <w:p w:rsidR="00C002BA" w:rsidRDefault="00843FB5">
      <w:pPr>
        <w:pStyle w:val="enf4"/>
      </w:pPr>
      <w:r>
        <w:t>(2) A person who seeks the reduction of the amount or the exemption from the payment of the fee for implementation of disclosure must submit a written application stating the amount for which the reduction or exemption is sought and the reasons therefor when making a report as referred to in Article 14, paragraph (2) or paragraph (4) of the Act to the head of the administrative organ.</w:t>
      </w:r>
    </w:p>
    <w:p w:rsidR="00C002BA" w:rsidRDefault="00843FB5">
      <w:pPr>
        <w:pStyle w:val="enf4"/>
      </w:pPr>
      <w:r>
        <w:t>(3) When the ground for seeking the reduction of the amount or the exemption from the payment of the fee is the fact that the applicant is receiving any of the assistance set forth in the items of Article 11, paragraph (1) of the Public Assistance Act (Act No. 144 of 1950), a document proving the fact of receiving the relevant assistance, and when any other fact is the ground therefor, a document proving the relevant fact, must be attached to the written application set forth in the preceding paragraph.</w:t>
      </w:r>
    </w:p>
    <w:p w:rsidR="00C002BA" w:rsidRDefault="00843FB5">
      <w:pPr>
        <w:pStyle w:val="enf4"/>
      </w:pPr>
      <w:r>
        <w:t xml:space="preserve">(4) Beyond what is provided for in paragraph (1), when the head of an </w:t>
      </w:r>
      <w:r>
        <w:t>administrative organ finds it appropriate to make an administrative document pertaining to a disclosure decision known to the general public by a certain method of implementation of disclosure, the head of the administrative organ may reduce the amount of the fee for implementation of disclosure by the method of implementation of disclosure or exempt the relevant person from the payment of the fee.</w:t>
      </w:r>
    </w:p>
    <w:p w:rsidR="00C002BA" w:rsidRDefault="00C002BA"/>
    <w:p w:rsidR="00C002BA" w:rsidRDefault="00843FB5">
      <w:pPr>
        <w:pStyle w:val="ena"/>
      </w:pPr>
      <w:r>
        <w:t>(Delegation of Authority or Affairs)</w:t>
      </w:r>
    </w:p>
    <w:p w:rsidR="00C002BA" w:rsidRDefault="00843FB5">
      <w:pPr>
        <w:pStyle w:val="enf3"/>
      </w:pPr>
      <w:r>
        <w:t>Article 15  (1) Pursuant to the provisions of Article 17 of the Act, the head of an administrative organ (excluding the person prescribed in Article 4) may delegate the authority or affairs provided for in Chapter II of the Act which fall under the jurisdiction thereof to the Director-General of the Cabinet Affairs Office, the Secretary General for Infectious Disease Crisis Management of the Cabinet Secretariat, the Secretary General of the National Security Secretariat, the Assistant Chief Cabinet Secretar</w:t>
      </w:r>
      <w:r>
        <w:t>y, the Director-General of the National Center of Incident readiness and Strategy for Cybersecurity, the Cabinet Secretary for Public Affairs, the Director of Cabinet Intelligence, the Head of the Cabinet Bureau of Personnel Affairs, the Director General for Personnel Policy Planning, the head of a secretariat, bureau or department referred to in Article 17 or Article 53 of the Act for Establishment of the Cabinet Office (Act No. 89 of 1999), the positions referred to in Article 17, paragraph (1) or Article</w:t>
      </w:r>
      <w:r>
        <w:t xml:space="preserve"> 62, paragraph (1) or paragraph (2) of the same Act, the head of a conference on important policies referred to in Article 18 of the same Act, the head of a council, etc. referred to in Article 37 or Article 54 of the same Act or the head of its executive office, the head of a facility or any other organ referred to in Article 39 or Article 55 of the same Act, the head of an extraordinary organ referred to in Article 40 of the same Act or Article 56 of the same Act (including as applied mutatis mutandis pur</w:t>
      </w:r>
      <w:r>
        <w:t>suant to Article 18, paragraph (1) of the Imperial Household Agency Act (Act No. 70 of 1947)) or the head of its executive office, the head of a local branch office referred to in Article 43 of the Act for Establishment of the Cabinet Office or Article 57 of the same Act (including as applied mutatis mutandis pursuant to Article 18, paragraph (1) of the Imperial Household Agency Act), the head of the executive office of a commission referred to in Article 52 of the Act for Establishment of the Cabinet Offic</w:t>
      </w:r>
      <w:r>
        <w:t>e or the head of its secretariat or bureau, the head of the general executive office of a commission referred to in same Article, the head of its secretariat, bureau, department or local office or the head of its branch, the head of the Commissioner's Secretariat, the Board of Chamberlains, etc. or a department referred to in Article 3 of the Imperial Household Agency Act, the positions referred to in Article 14, paragraph (1) of the same Act, the head of an organ referred to in Article 16, paragraph (1) of</w:t>
      </w:r>
      <w:r>
        <w:t xml:space="preserve"> the same Act or the head of its executive office, the head of an organ referred to in paragraph (2) of the same Article, the head of a local branch office referred to in Article 17 of the same Act, the positions referred to in Article 13, paragraph (1) of the Act for Establishment of the Digital Agency (Act No. 36 of 2021), the head of a secretariat, bureau or department referred to in Article 7 of the National Government Organization Act (Act No. 120 of 1948), the head of the executive office of a commiss</w:t>
      </w:r>
      <w:r>
        <w:t>ion referred to in the same Article or the head of its secretariat or department, the head of the general executive office of a commission referred to in the same Article, the head of a council, etc. referred to in Article 8 of the same Act or the head of its executive office, the head of a facility or any other organ referred to in Article 8-2 of the same Act, the head of an extraordinary organ referred to in Article 8-3 of the same Act or the head of its executive office, the head of a local branch office</w:t>
      </w:r>
      <w:r>
        <w:t xml:space="preserve"> referred to in Article 9 of the same Act, or the positions referred to in Article 20, paragraph (1) or paragraph (2) of the same Act.</w:t>
      </w:r>
    </w:p>
    <w:p w:rsidR="00C002BA" w:rsidRDefault="00843FB5">
      <w:pPr>
        <w:pStyle w:val="enf4"/>
      </w:pPr>
      <w:r>
        <w:t xml:space="preserve">(2) Pursuant to the provisions of Article 17 of the Act, the Commissioner General of the National Police Agency may delegate the authority or affairs provided for in Chapter II of the Act which fall under the jurisdiction thereof to the head of the Commissioner-General's Secretariat or a bureau referred to in Article 19 of the Police Act (Act No. 162 of 1954), the head of a department referred to in paragraph (2) of the same Article, the head of an affiliated organ referred to in Article 27, paragraph (1), </w:t>
      </w:r>
      <w:r>
        <w:t>Article 28, paragraph (1) or Article 29, paragraph (1) of the same Act, or the head of a local organ referred to in Article 30, paragraph (1) or Article 33, paragraph (1) of the same Act.</w:t>
      </w:r>
    </w:p>
    <w:p w:rsidR="00C002BA" w:rsidRDefault="00843FB5">
      <w:pPr>
        <w:pStyle w:val="enf4"/>
      </w:pPr>
      <w:r>
        <w:t>(3) When delegating the authority or affairs pursuant to the provisions of the preceding two paragraphs, the head of an administrative organ must give public notice in an official gazette of the governmental position of an official granted delegation, the authority or affairs to be delegated, and the date on which delegation becomes effective.</w:t>
      </w:r>
    </w:p>
    <w:p w:rsidR="00C002BA" w:rsidRDefault="00C002BA"/>
    <w:p w:rsidR="00C002BA" w:rsidRDefault="00843FB5">
      <w:pPr>
        <w:pStyle w:val="en2"/>
      </w:pPr>
      <w:r>
        <w:t>Supplementary Provisions</w:t>
      </w:r>
    </w:p>
    <w:p w:rsidR="00C002BA" w:rsidRDefault="00C002BA"/>
    <w:p w:rsidR="00C002BA" w:rsidRDefault="00843FB5">
      <w:pPr>
        <w:pStyle w:val="enf5"/>
      </w:pPr>
      <w:r>
        <w:t>This Cabinet Order comes into effect as of the day on which the Act comes into effect (April 1, 2001).</w:t>
      </w:r>
    </w:p>
    <w:p w:rsidR="00C002BA" w:rsidRDefault="00C002BA"/>
    <w:p w:rsidR="00C002BA" w:rsidRDefault="00843FB5">
      <w:pPr>
        <w:pStyle w:val="en8"/>
        <w:ind w:left="227" w:hanging="227"/>
      </w:pPr>
      <w:r>
        <w:t>Appended Table (Re.: Article 13)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1992"/>
        <w:gridCol w:w="4724"/>
      </w:tblGrid>
      <w:tr w:rsidR="00C002BA">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Type of administrative documents</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Method of implementation of disclosure</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Amount of fee for implementation of disclosure</w:t>
            </w:r>
          </w:p>
        </w:tc>
      </w:tr>
      <w:tr w:rsidR="00C002BA">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002BA" w:rsidRDefault="00843FB5">
            <w:pPr>
              <w:pStyle w:val="jaen"/>
            </w:pPr>
            <w:r>
              <w:t>(i) Document or picture (excluding those that fall under row (2) through row (4) or row (8))</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(a) Inspection of the document or picture</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100 yen per piece of paper up to 100 pieces</w:t>
            </w:r>
          </w:p>
        </w:tc>
      </w:tr>
      <w:tr w:rsidR="00C002BA">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002BA" w:rsidRDefault="00C002BA">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(b) Inspection of a photographic film of the document or picture printed on a piece of photographic paper</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100 yen per piece of paper plus 760 yen per piece up to 12 pieces</w:t>
            </w:r>
          </w:p>
        </w:tc>
      </w:tr>
      <w:tr w:rsidR="00C002BA">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002BA" w:rsidRDefault="00C002BA">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 xml:space="preserve">(c) Delivery of a piece of paper on </w:t>
            </w:r>
            <w:r>
              <w:t>which the document or picture is copied by a copy machine (excluding the delivery that constitutes the method set forth in (d))</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10 yen per piece of paper (40 yen for A2 size paper and 80 yen for A1 size paper)</w:t>
            </w:r>
          </w:p>
        </w:tc>
      </w:tr>
      <w:tr w:rsidR="00C002BA">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002BA" w:rsidRDefault="00C002BA">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(d) Delivery of a piece of paper on which the document or picture is copied in full color by a copy machine</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20 yen per piece of paper (140 yen for A2 size paper and 180 yen for A1 size paper)</w:t>
            </w:r>
          </w:p>
        </w:tc>
      </w:tr>
      <w:tr w:rsidR="00C002BA">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002BA" w:rsidRDefault="00C002BA">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(e) Delivery of a piece of photographic paper on which a photographic film of the document or picture is printed</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120 yen per piece of paper (520 yen for a piece of paper of 230 millimeters long and 254 millimeters wide) plus 760 yen per piece up to 12 pieces</w:t>
            </w:r>
          </w:p>
        </w:tc>
      </w:tr>
      <w:tr w:rsidR="00C002BA">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002BA" w:rsidRDefault="00C002BA">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(f) Delivery of an optical disc (limited to those that can be read by a drive for 120 mm-diameter optical discs that conform to Japanese Industrial Standard X0606 and X6281) on which an electronic or magnetic record obtained by scanning the document or picture is recorded</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100 yen per disc plus 10 yen per piece of the document or picture</w:t>
            </w:r>
          </w:p>
        </w:tc>
      </w:tr>
      <w:tr w:rsidR="00C002BA">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002BA" w:rsidRDefault="00C002BA">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 xml:space="preserve">(g) </w:t>
            </w:r>
            <w:r>
              <w:t>Delivery of an optical disc (limited to those that can be read by a drive for 120 mm-diameter optical discs that conform to Japanese Industrial Standard X6241) on which an electronic or magnetic record obtained by scanning the document or picture is recorded</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120 yen per disc plus 10 yen per piece of the document or picture</w:t>
            </w:r>
          </w:p>
        </w:tc>
      </w:tr>
      <w:tr w:rsidR="00C002BA">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002BA" w:rsidRDefault="00C002BA">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(h) Method of applying the Act on Use of Information and Communications Technology</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10 yen per piece of the document or picture</w:t>
            </w:r>
          </w:p>
        </w:tc>
      </w:tr>
      <w:tr w:rsidR="00C002BA">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002BA" w:rsidRDefault="00843FB5">
            <w:pPr>
              <w:pStyle w:val="jaen"/>
            </w:pPr>
            <w:r>
              <w:t>(ii) Microfilm</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 xml:space="preserve">(a) Inspection of the microfilm </w:t>
            </w:r>
            <w:r>
              <w:t>printed on a piece of paper</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10 yen per piece of paper</w:t>
            </w:r>
          </w:p>
        </w:tc>
      </w:tr>
      <w:tr w:rsidR="00C002BA">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002BA" w:rsidRDefault="00C002BA">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(b) Inspection of the microfilm projected by a dedicated device</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290 yen per film</w:t>
            </w:r>
          </w:p>
        </w:tc>
      </w:tr>
      <w:tr w:rsidR="00C002BA">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C002BA" w:rsidRDefault="00C002BA">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(c) Delivery of a piece of paper on which the microfilm is printed</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 xml:space="preserve">80 yen per piece of paper (140 yen for A3 size </w:t>
            </w:r>
            <w:r>
              <w:t>paper, 370 yen for A2 size paper, and 690 yen for A1 size paper)</w:t>
            </w:r>
          </w:p>
        </w:tc>
      </w:tr>
      <w:tr w:rsidR="00C002BA">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002BA" w:rsidRDefault="00843FB5">
            <w:pPr>
              <w:pStyle w:val="jaen"/>
            </w:pPr>
            <w:r>
              <w:t>(iii) Photographic film</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(a) Inspection of the photographic film printed on a piece of photographic paper</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10 yen per piece of paper</w:t>
            </w:r>
          </w:p>
        </w:tc>
      </w:tr>
      <w:tr w:rsidR="00C002BA">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002BA" w:rsidRDefault="00C002BA">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(b) Delivery of a piece of photographic paper on which the photographic film is printed</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30 yen per piece of paper (430 yen for a piece of paper of 230 millimeters long and 254 millimeters wide)</w:t>
            </w:r>
          </w:p>
        </w:tc>
      </w:tr>
      <w:tr w:rsidR="00C002BA">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002BA" w:rsidRDefault="00843FB5">
            <w:pPr>
              <w:pStyle w:val="jaen"/>
            </w:pPr>
            <w:r>
              <w:t>(iv) Slides (excluding those that fall under row (9))</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 xml:space="preserve">(a) Inspection of the slides projected by a dedicated </w:t>
            </w:r>
            <w:r>
              <w:t>device</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390 yen per set</w:t>
            </w:r>
          </w:p>
        </w:tc>
      </w:tr>
      <w:tr w:rsidR="00C002BA">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C002BA" w:rsidRDefault="00C002BA">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(b) Delivery of a piece of photographic paper on which the slides are printed</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100 yen per piece of paper (1,300 yen for a piece of paper of 230 millimeters long and 254 millimeters wide)</w:t>
            </w:r>
          </w:p>
        </w:tc>
      </w:tr>
      <w:tr w:rsidR="00C002BA">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002BA" w:rsidRDefault="00843FB5">
            <w:pPr>
              <w:pStyle w:val="jaen"/>
            </w:pPr>
            <w:r>
              <w:t xml:space="preserve">(v) Audio tape (excluding those that </w:t>
            </w:r>
            <w:r>
              <w:t>fall under row (9)) or audio disc</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(a) Listening to the audio tape or audio disc played by a dedicated device</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290 yen per tape or disc</w:t>
            </w:r>
          </w:p>
        </w:tc>
      </w:tr>
      <w:tr w:rsidR="00C002BA">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002BA" w:rsidRDefault="00C002BA">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(b) Delivery of an audio cassette tape on which the audio tape or audio disc is copied</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430 yen per tape or disc</w:t>
            </w:r>
          </w:p>
        </w:tc>
      </w:tr>
      <w:tr w:rsidR="00C002BA">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002BA" w:rsidRDefault="00843FB5">
            <w:pPr>
              <w:pStyle w:val="jaen"/>
            </w:pPr>
            <w:r>
              <w:t>(vi) Video tape or video disc</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(a) Viewing of the video tape or video disc played by a dedicated device</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290 yen per tape or disc</w:t>
            </w:r>
          </w:p>
        </w:tc>
      </w:tr>
      <w:tr w:rsidR="00C002BA">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C002BA" w:rsidRDefault="00C002BA">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(b) Delivery of a video cassette tape on which the video tape or video disc is copied</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580 yen per tape or disc</w:t>
            </w:r>
          </w:p>
        </w:tc>
      </w:tr>
      <w:tr w:rsidR="00C002BA">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002BA" w:rsidRDefault="00843FB5">
            <w:pPr>
              <w:pStyle w:val="jaen"/>
            </w:pPr>
            <w:r>
              <w:t xml:space="preserve">(vii) </w:t>
            </w:r>
            <w:r>
              <w:t>Electronic or magnetic record (excluding those that fall under row (5), row (6) or row (8))</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(a) Inspection of the electronic or magnetic record output on a piece of paper</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200 yen per piece of paper up to 100 pieces</w:t>
            </w:r>
          </w:p>
        </w:tc>
      </w:tr>
      <w:tr w:rsidR="00C002BA">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002BA" w:rsidRDefault="00C002BA">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 xml:space="preserve">(b) Inspection or viewing of the </w:t>
            </w:r>
            <w:r>
              <w:t>electronic or magnetic record reproduced by a dedicated device</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410 yen per file</w:t>
            </w:r>
          </w:p>
        </w:tc>
      </w:tr>
      <w:tr w:rsidR="00C002BA">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002BA" w:rsidRDefault="00C002BA">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(c) Delivery of a piece of paper on which the electronic or magnetic record is output (excluding the delivery that constitutes the method set forth in (d))</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10 yen per piece of paper</w:t>
            </w:r>
          </w:p>
        </w:tc>
      </w:tr>
      <w:tr w:rsidR="00C002BA">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002BA" w:rsidRDefault="00C002BA">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(d) Delivery of a piece of paper on which the electronic or magnetic record is output in full color</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20 yen per piece of paper</w:t>
            </w:r>
          </w:p>
        </w:tc>
      </w:tr>
      <w:tr w:rsidR="00C002BA">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002BA" w:rsidRDefault="00C002BA">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(e) Delivery of an optical disc (limited to those that can be read by a drive for 120 mm-diameter optical discs that conform to Japanese Industrial Standard X0606 and X6281) on which the electronic or magnetic record is copied</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100 yen per disc plus 210 yen per file</w:t>
            </w:r>
          </w:p>
        </w:tc>
      </w:tr>
      <w:tr w:rsidR="00C002BA">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002BA" w:rsidRDefault="00C002BA">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(f) Delivery of an optical disc (limited to those that can be read by a drive for 120 mm-diameter optical discs that conform to Japanese Industrial Standard X6241) on which the electronic or magnetic record is copied</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120 yen per disc plus 210 yen per file</w:t>
            </w:r>
          </w:p>
        </w:tc>
      </w:tr>
      <w:tr w:rsidR="00C002BA">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002BA" w:rsidRDefault="00C002BA">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(g) Method of using an electronic data processing system</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210 yen per file</w:t>
            </w:r>
          </w:p>
        </w:tc>
      </w:tr>
      <w:tr w:rsidR="00C002BA">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002BA" w:rsidRDefault="00C002BA">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 xml:space="preserve">(h) Delivery of an </w:t>
            </w:r>
            <w:r>
              <w:t>open-reel tape of 12.7 millimeters wide on which the electronic or magnetic record is copied</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7,000 yen per tape plus 210 yen per file</w:t>
            </w:r>
          </w:p>
        </w:tc>
      </w:tr>
      <w:tr w:rsidR="00C002BA">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002BA" w:rsidRDefault="00C002BA">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(i) Delivery of a magnetic tape cartridge of 12.7 millimeters wide on which the electronic or magnetic record is copied</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800 yen per cartridge (2,500 yen for those that conform to Japanese Industrial Standard X6135; 8,600 yen, 10,500 yen or 12,900 yen for those that conform to International Standards 14833, 15895, or 15307, respectively) plus 210 yen per file</w:t>
            </w:r>
          </w:p>
        </w:tc>
      </w:tr>
      <w:tr w:rsidR="00C002BA">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002BA" w:rsidRDefault="00C002BA">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(j) Delivery of a magnetic tape cartridge of 8 millimeters wide on which the electronic or magnetic record is copied</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1,800 yen per cartridge (2,600 yen for those that conform to Japanese Industrial Standard X6142; 3,200 yen for those that conform to International Standards 15757) plus 210 yen per file</w:t>
            </w:r>
          </w:p>
        </w:tc>
      </w:tr>
      <w:tr w:rsidR="00C002BA">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002BA" w:rsidRDefault="00C002BA">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(k) Delivery of a magnetic tape cartridge of 3.81 millimeters wide on which the electronic or magnetic record is copied</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590 yen per cartridge (800 yen, 1,300 yen or 1,750 yen for those that conform to Japanese Industrial Standard X6129, X6130 or X6137, respectively) plus 210 yen per file</w:t>
            </w:r>
          </w:p>
        </w:tc>
      </w:tr>
      <w:tr w:rsidR="00C002BA">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002BA" w:rsidRDefault="00843FB5">
            <w:pPr>
              <w:pStyle w:val="jaen"/>
            </w:pPr>
            <w:r>
              <w:t>(viii) Cinematographic film</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(a) Inspection of the cinematographic film projected by the dedicated device</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390 yen per film</w:t>
            </w:r>
          </w:p>
        </w:tc>
      </w:tr>
      <w:tr w:rsidR="00C002BA">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C002BA" w:rsidRDefault="00C002BA">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 xml:space="preserve">(b) Delivery of a video cassette tape on which the </w:t>
            </w:r>
            <w:r>
              <w:t>cinematographic film is copied</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6,800 yen (13,000 yen for a 16-mm cinematographic film or 10,100 yen for 35-mm cinematographic film) plus 2,750 yen (3,200 yen for 16-mm cinematographic film or 2,650 yen for 35-mm cinematographic film) per ten minutes of record time</w:t>
            </w:r>
          </w:p>
        </w:tc>
      </w:tr>
      <w:tr w:rsidR="00C002BA">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002BA" w:rsidRDefault="00843FB5">
            <w:pPr>
              <w:pStyle w:val="jaen"/>
            </w:pPr>
            <w:r>
              <w:t>(ix) Slides and audio tape (limited to the case prescribed in Article 9, paragraph (5))</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(a) Viewing of the slides and listening to the audio tape played by the dedicated devices</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680 yen per set</w:t>
            </w:r>
          </w:p>
        </w:tc>
      </w:tr>
      <w:tr w:rsidR="00C002BA">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C002BA" w:rsidRDefault="00C002BA">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 xml:space="preserve">(b) Delivery of the slides and a video </w:t>
            </w:r>
            <w:r>
              <w:t>cassette tape on which the audio tape is copied</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5,200 yen (if the number of slides exceeds 20, 5,200 yen plus 110 yen per additional slide)</w:t>
            </w:r>
          </w:p>
        </w:tc>
      </w:tr>
      <w:tr w:rsidR="00C002BA">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C002BA" w:rsidRDefault="00843FB5">
            <w:pPr>
              <w:pStyle w:val="jaen"/>
            </w:pPr>
            <w:r>
              <w:t>Note: If duplex printing is used in the case of row (1), (c) or (d), row (2), (c), or row (7), (c) or (d), the amount of fee is calculated by regarding one side of paper as one piece of paper.</w:t>
            </w:r>
          </w:p>
        </w:tc>
        <w:tc>
          <w:tcPr>
            <w:tcW w:w="1992" w:type="dxa"/>
            <w:tcBorders>
              <w:bottom w:val="single" w:sz="4" w:space="0" w:color="auto"/>
            </w:tcBorders>
            <w:tcMar>
              <w:top w:w="0" w:type="dxa"/>
              <w:left w:w="108" w:type="dxa"/>
              <w:bottom w:w="0" w:type="dxa"/>
              <w:right w:w="108" w:type="dxa"/>
            </w:tcMar>
          </w:tcPr>
          <w:p w:rsidR="00C002BA" w:rsidRDefault="00C002BA">
            <w:pPr>
              <w:pStyle w:val="jaen"/>
            </w:pPr>
          </w:p>
        </w:tc>
        <w:tc>
          <w:tcPr>
            <w:tcW w:w="4724" w:type="dxa"/>
            <w:tcBorders>
              <w:bottom w:val="single" w:sz="4" w:space="0" w:color="auto"/>
              <w:right w:val="single" w:sz="4" w:space="0" w:color="auto"/>
            </w:tcBorders>
            <w:tcMar>
              <w:top w:w="0" w:type="dxa"/>
              <w:left w:w="108" w:type="dxa"/>
              <w:bottom w:w="0" w:type="dxa"/>
              <w:right w:w="108" w:type="dxa"/>
            </w:tcMar>
          </w:tcPr>
          <w:p w:rsidR="00C002BA" w:rsidRDefault="00C002BA">
            <w:pPr>
              <w:pStyle w:val="jaen"/>
            </w:pPr>
          </w:p>
        </w:tc>
      </w:tr>
    </w:tbl>
    <w:p w:rsidR="00843FB5" w:rsidRDefault="00843FB5"/>
    <w:sectPr w:rsidR="00000000" w:rsidSect="00C002B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02BA" w:rsidRDefault="00C002BA" w:rsidP="00C002BA">
      <w:r>
        <w:separator/>
      </w:r>
    </w:p>
  </w:endnote>
  <w:endnote w:type="continuationSeparator" w:id="0">
    <w:p w:rsidR="00C002BA" w:rsidRDefault="00C002BA" w:rsidP="00C0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02BA" w:rsidRDefault="00C002BA">
    <w:pPr>
      <w:pStyle w:val="a3"/>
    </w:pPr>
    <w:r>
      <w:fldChar w:fldCharType="begin"/>
    </w:r>
    <w:r>
      <w:instrText xml:space="preserve"> PAGE  \* MERGEFORMAT </w:instrText>
    </w:r>
    <w:r>
      <w:fldChar w:fldCharType="separate"/>
    </w:r>
    <w:r w:rsidR="00843FB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02BA" w:rsidRDefault="00C002BA" w:rsidP="00C002BA">
      <w:r>
        <w:separator/>
      </w:r>
    </w:p>
  </w:footnote>
  <w:footnote w:type="continuationSeparator" w:id="0">
    <w:p w:rsidR="00C002BA" w:rsidRDefault="00C002BA" w:rsidP="00C00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7E57"/>
    <w:multiLevelType w:val="multilevel"/>
    <w:tmpl w:val="5D8A0F5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E242133"/>
    <w:multiLevelType w:val="multilevel"/>
    <w:tmpl w:val="B8AAC82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230FB6"/>
    <w:multiLevelType w:val="multilevel"/>
    <w:tmpl w:val="BCD6068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540CA4"/>
    <w:multiLevelType w:val="multilevel"/>
    <w:tmpl w:val="3C7CC66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44208E1"/>
    <w:multiLevelType w:val="multilevel"/>
    <w:tmpl w:val="8DBE257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5B3AC6"/>
    <w:multiLevelType w:val="multilevel"/>
    <w:tmpl w:val="074C389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D93AB7"/>
    <w:multiLevelType w:val="multilevel"/>
    <w:tmpl w:val="8BCA628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4816C9"/>
    <w:multiLevelType w:val="multilevel"/>
    <w:tmpl w:val="7F58EEB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EF8772B"/>
    <w:multiLevelType w:val="multilevel"/>
    <w:tmpl w:val="EFD418E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8D74DB"/>
    <w:multiLevelType w:val="multilevel"/>
    <w:tmpl w:val="6C24F81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183F1D"/>
    <w:multiLevelType w:val="multilevel"/>
    <w:tmpl w:val="D34A789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BA0AB1"/>
    <w:multiLevelType w:val="multilevel"/>
    <w:tmpl w:val="C85E508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6A72A5"/>
    <w:multiLevelType w:val="multilevel"/>
    <w:tmpl w:val="C2DC1C2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54556929">
    <w:abstractNumId w:val="3"/>
  </w:num>
  <w:num w:numId="2" w16cid:durableId="1254583470">
    <w:abstractNumId w:val="5"/>
  </w:num>
  <w:num w:numId="3" w16cid:durableId="330060555">
    <w:abstractNumId w:val="2"/>
  </w:num>
  <w:num w:numId="4" w16cid:durableId="785084316">
    <w:abstractNumId w:val="10"/>
  </w:num>
  <w:num w:numId="5" w16cid:durableId="1874072052">
    <w:abstractNumId w:val="9"/>
  </w:num>
  <w:num w:numId="6" w16cid:durableId="731275972">
    <w:abstractNumId w:val="12"/>
  </w:num>
  <w:num w:numId="7" w16cid:durableId="54549017">
    <w:abstractNumId w:val="8"/>
  </w:num>
  <w:num w:numId="8" w16cid:durableId="1608848421">
    <w:abstractNumId w:val="11"/>
  </w:num>
  <w:num w:numId="9" w16cid:durableId="105004998">
    <w:abstractNumId w:val="1"/>
  </w:num>
  <w:num w:numId="10" w16cid:durableId="89785340">
    <w:abstractNumId w:val="4"/>
  </w:num>
  <w:num w:numId="11" w16cid:durableId="103693280">
    <w:abstractNumId w:val="6"/>
  </w:num>
  <w:num w:numId="12" w16cid:durableId="1754470349">
    <w:abstractNumId w:val="0"/>
  </w:num>
  <w:num w:numId="13" w16cid:durableId="16645781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002BA"/>
    <w:rsid w:val="00843FB5"/>
    <w:rsid w:val="00C002B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2B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002B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002BA"/>
    <w:rPr>
      <w:rFonts w:ascii="Century" w:eastAsia="Century" w:hAnsi="Century"/>
    </w:rPr>
  </w:style>
  <w:style w:type="paragraph" w:customStyle="1" w:styleId="ja0">
    <w:name w:val="款（ja）"/>
    <w:basedOn w:val="a"/>
    <w:rsid w:val="00C002BA"/>
    <w:pPr>
      <w:widowControl w:val="0"/>
      <w:ind w:left="1321" w:hanging="221"/>
    </w:pPr>
    <w:rPr>
      <w:rFonts w:ascii="ＭＳ 明朝" w:eastAsia="ＭＳ 明朝" w:hAnsi="ＭＳ 明朝" w:cs="ＭＳ 明朝"/>
      <w:b/>
    </w:rPr>
  </w:style>
  <w:style w:type="paragraph" w:customStyle="1" w:styleId="en0">
    <w:name w:val="款（en）"/>
    <w:basedOn w:val="ja0"/>
    <w:rsid w:val="00C002BA"/>
    <w:rPr>
      <w:rFonts w:ascii="Century" w:eastAsia="Century" w:hAnsi="Century" w:cs="Century"/>
    </w:rPr>
  </w:style>
  <w:style w:type="paragraph" w:customStyle="1" w:styleId="ja1">
    <w:name w:val="前文（ja）"/>
    <w:basedOn w:val="a"/>
    <w:rsid w:val="00C002BA"/>
    <w:pPr>
      <w:widowControl w:val="0"/>
      <w:ind w:firstLine="219"/>
    </w:pPr>
    <w:rPr>
      <w:rFonts w:ascii="ＭＳ 明朝" w:eastAsia="ＭＳ 明朝" w:hAnsi="ＭＳ 明朝" w:cs="ＭＳ 明朝"/>
    </w:rPr>
  </w:style>
  <w:style w:type="paragraph" w:customStyle="1" w:styleId="en1">
    <w:name w:val="前文（en）"/>
    <w:basedOn w:val="ja1"/>
    <w:rsid w:val="00C002BA"/>
    <w:rPr>
      <w:rFonts w:ascii="Century" w:eastAsia="Century" w:hAnsi="Century" w:cs="Century"/>
    </w:rPr>
  </w:style>
  <w:style w:type="paragraph" w:customStyle="1" w:styleId="ja2">
    <w:name w:val="附則（ja）"/>
    <w:basedOn w:val="a"/>
    <w:rsid w:val="00C002BA"/>
    <w:pPr>
      <w:widowControl w:val="0"/>
      <w:ind w:left="881" w:hanging="221"/>
    </w:pPr>
    <w:rPr>
      <w:rFonts w:ascii="ＭＳ 明朝" w:eastAsia="ＭＳ 明朝" w:hAnsi="ＭＳ 明朝" w:cs="ＭＳ 明朝"/>
      <w:b/>
    </w:rPr>
  </w:style>
  <w:style w:type="paragraph" w:customStyle="1" w:styleId="en2">
    <w:name w:val="附則（en）"/>
    <w:basedOn w:val="ja2"/>
    <w:rsid w:val="00C002BA"/>
    <w:rPr>
      <w:rFonts w:ascii="Century" w:hAnsi="Century" w:cs="Century"/>
    </w:rPr>
  </w:style>
  <w:style w:type="paragraph" w:customStyle="1" w:styleId="ja3">
    <w:name w:val="章（ja）"/>
    <w:basedOn w:val="a"/>
    <w:rsid w:val="00C002BA"/>
    <w:pPr>
      <w:widowControl w:val="0"/>
      <w:ind w:left="881" w:hanging="221"/>
    </w:pPr>
    <w:rPr>
      <w:rFonts w:ascii="ＭＳ 明朝" w:eastAsia="ＭＳ 明朝" w:hAnsi="ＭＳ 明朝" w:cs="ＭＳ 明朝"/>
      <w:b/>
    </w:rPr>
  </w:style>
  <w:style w:type="paragraph" w:customStyle="1" w:styleId="en3">
    <w:name w:val="章（en）"/>
    <w:basedOn w:val="ja3"/>
    <w:rsid w:val="00C002BA"/>
    <w:rPr>
      <w:rFonts w:ascii="Century" w:eastAsia="Century" w:hAnsi="Century" w:cs="Century"/>
    </w:rPr>
  </w:style>
  <w:style w:type="paragraph" w:customStyle="1" w:styleId="ja4">
    <w:name w:val="目次編（ja）"/>
    <w:basedOn w:val="a"/>
    <w:rsid w:val="00C002BA"/>
    <w:pPr>
      <w:widowControl w:val="0"/>
      <w:ind w:left="219" w:hanging="219"/>
    </w:pPr>
    <w:rPr>
      <w:rFonts w:ascii="ＭＳ 明朝" w:eastAsia="ＭＳ 明朝" w:hAnsi="ＭＳ 明朝"/>
    </w:rPr>
  </w:style>
  <w:style w:type="paragraph" w:customStyle="1" w:styleId="en4">
    <w:name w:val="目次編（en）"/>
    <w:basedOn w:val="ja4"/>
    <w:rsid w:val="00C002BA"/>
    <w:rPr>
      <w:rFonts w:ascii="Century" w:eastAsia="Century" w:hAnsi="Century"/>
    </w:rPr>
  </w:style>
  <w:style w:type="paragraph" w:customStyle="1" w:styleId="ja5">
    <w:name w:val="目次章（ja）"/>
    <w:basedOn w:val="a"/>
    <w:rsid w:val="00C002BA"/>
    <w:pPr>
      <w:widowControl w:val="0"/>
      <w:ind w:left="439" w:hanging="219"/>
    </w:pPr>
    <w:rPr>
      <w:rFonts w:ascii="ＭＳ 明朝" w:eastAsia="ＭＳ 明朝" w:hAnsi="ＭＳ 明朝"/>
    </w:rPr>
  </w:style>
  <w:style w:type="paragraph" w:customStyle="1" w:styleId="en5">
    <w:name w:val="目次章（en）"/>
    <w:basedOn w:val="ja5"/>
    <w:rsid w:val="00C002BA"/>
    <w:rPr>
      <w:rFonts w:ascii="Century" w:eastAsia="Century" w:hAnsi="Century"/>
    </w:rPr>
  </w:style>
  <w:style w:type="paragraph" w:customStyle="1" w:styleId="ja6">
    <w:name w:val="目次節（ja）"/>
    <w:basedOn w:val="a"/>
    <w:rsid w:val="00C002BA"/>
    <w:pPr>
      <w:widowControl w:val="0"/>
      <w:ind w:left="659" w:hanging="219"/>
    </w:pPr>
    <w:rPr>
      <w:rFonts w:ascii="ＭＳ 明朝" w:eastAsia="ＭＳ 明朝" w:hAnsi="ＭＳ 明朝"/>
    </w:rPr>
  </w:style>
  <w:style w:type="paragraph" w:customStyle="1" w:styleId="en6">
    <w:name w:val="目次節（en）"/>
    <w:basedOn w:val="ja6"/>
    <w:rsid w:val="00C002BA"/>
    <w:rPr>
      <w:rFonts w:ascii="Century" w:eastAsia="Century" w:hAnsi="Century"/>
    </w:rPr>
  </w:style>
  <w:style w:type="paragraph" w:customStyle="1" w:styleId="ja7">
    <w:name w:val="目次款（ja）"/>
    <w:basedOn w:val="a"/>
    <w:rsid w:val="00C002BA"/>
    <w:pPr>
      <w:widowControl w:val="0"/>
      <w:ind w:left="879" w:hanging="219"/>
    </w:pPr>
    <w:rPr>
      <w:rFonts w:ascii="ＭＳ 明朝" w:eastAsia="ＭＳ 明朝" w:hAnsi="ＭＳ 明朝" w:cs="Kochi Mincho"/>
    </w:rPr>
  </w:style>
  <w:style w:type="paragraph" w:customStyle="1" w:styleId="en7">
    <w:name w:val="目次款（en）"/>
    <w:basedOn w:val="ja7"/>
    <w:rsid w:val="00C002BA"/>
    <w:rPr>
      <w:rFonts w:ascii="Century" w:eastAsia="Century" w:hAnsi="Century"/>
    </w:rPr>
  </w:style>
  <w:style w:type="paragraph" w:customStyle="1" w:styleId="ja8">
    <w:name w:val="別表名（ja）"/>
    <w:basedOn w:val="a"/>
    <w:rsid w:val="00C002BA"/>
    <w:pPr>
      <w:widowControl w:val="0"/>
      <w:ind w:left="100" w:hangingChars="100" w:hanging="100"/>
    </w:pPr>
    <w:rPr>
      <w:rFonts w:ascii="ＭＳ 明朝" w:eastAsia="ＭＳ 明朝" w:hAnsi="ＭＳ 明朝" w:cs="ＭＳ 明朝"/>
    </w:rPr>
  </w:style>
  <w:style w:type="paragraph" w:customStyle="1" w:styleId="en8">
    <w:name w:val="別表名（en）"/>
    <w:basedOn w:val="ja8"/>
    <w:rsid w:val="00C002BA"/>
    <w:rPr>
      <w:rFonts w:ascii="Century" w:eastAsia="Century" w:hAnsi="Century" w:cs="Century"/>
    </w:rPr>
  </w:style>
  <w:style w:type="paragraph" w:customStyle="1" w:styleId="ja9">
    <w:name w:val="目（ja）"/>
    <w:basedOn w:val="a"/>
    <w:rsid w:val="00C002BA"/>
    <w:pPr>
      <w:widowControl w:val="0"/>
      <w:ind w:left="1541" w:hanging="221"/>
    </w:pPr>
    <w:rPr>
      <w:rFonts w:ascii="ＭＳ 明朝" w:eastAsia="ＭＳ 明朝" w:hAnsi="ＭＳ 明朝" w:cs="ＭＳ 明朝"/>
      <w:b/>
    </w:rPr>
  </w:style>
  <w:style w:type="paragraph" w:customStyle="1" w:styleId="en9">
    <w:name w:val="目（en）"/>
    <w:basedOn w:val="ja9"/>
    <w:rsid w:val="00C002BA"/>
    <w:rPr>
      <w:rFonts w:ascii="Century" w:eastAsia="Century" w:hAnsi="Century" w:cs="Century"/>
    </w:rPr>
  </w:style>
  <w:style w:type="paragraph" w:customStyle="1" w:styleId="jaa">
    <w:name w:val="見出し（ja）"/>
    <w:basedOn w:val="a"/>
    <w:rsid w:val="00C002BA"/>
    <w:pPr>
      <w:widowControl w:val="0"/>
      <w:ind w:left="439" w:hanging="219"/>
    </w:pPr>
    <w:rPr>
      <w:rFonts w:ascii="ＭＳ 明朝" w:eastAsia="ＭＳ 明朝" w:hAnsi="ＭＳ 明朝" w:cs="ＭＳ 明朝"/>
    </w:rPr>
  </w:style>
  <w:style w:type="paragraph" w:customStyle="1" w:styleId="ena">
    <w:name w:val="見出し（en）"/>
    <w:basedOn w:val="jaa"/>
    <w:rsid w:val="00C002BA"/>
    <w:rPr>
      <w:rFonts w:ascii="Century" w:eastAsia="Century" w:hAnsi="Century" w:cs="Century"/>
    </w:rPr>
  </w:style>
  <w:style w:type="paragraph" w:styleId="a3">
    <w:name w:val="footer"/>
    <w:basedOn w:val="a"/>
    <w:rsid w:val="00C002B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002BA"/>
    <w:pPr>
      <w:widowControl w:val="0"/>
      <w:ind w:left="1099" w:hanging="219"/>
    </w:pPr>
    <w:rPr>
      <w:rFonts w:ascii="ＭＳ 明朝" w:eastAsia="ＭＳ 明朝" w:hAnsi="ＭＳ 明朝" w:cs="Kochi Mincho"/>
    </w:rPr>
  </w:style>
  <w:style w:type="paragraph" w:customStyle="1" w:styleId="enb">
    <w:name w:val="目次目（en）"/>
    <w:basedOn w:val="jab"/>
    <w:rsid w:val="00C002BA"/>
    <w:rPr>
      <w:rFonts w:ascii="Century" w:eastAsia="Century" w:hAnsi="Century"/>
    </w:rPr>
  </w:style>
  <w:style w:type="paragraph" w:customStyle="1" w:styleId="jac">
    <w:name w:val="目次附則（ja）"/>
    <w:basedOn w:val="a"/>
    <w:rsid w:val="00C002BA"/>
    <w:pPr>
      <w:widowControl w:val="0"/>
      <w:ind w:left="439" w:hanging="219"/>
    </w:pPr>
    <w:rPr>
      <w:rFonts w:ascii="ＭＳ 明朝" w:eastAsia="ＭＳ 明朝" w:hAnsi="ＭＳ 明朝" w:cs="Kochi Mincho"/>
    </w:rPr>
  </w:style>
  <w:style w:type="paragraph" w:customStyle="1" w:styleId="enc">
    <w:name w:val="目次附則（en）"/>
    <w:basedOn w:val="jac"/>
    <w:rsid w:val="00C002BA"/>
    <w:rPr>
      <w:rFonts w:ascii="Century" w:eastAsia="Century" w:hAnsi="Century" w:cs="Century"/>
    </w:rPr>
  </w:style>
  <w:style w:type="paragraph" w:customStyle="1" w:styleId="jad">
    <w:name w:val="目次前文（ja）"/>
    <w:basedOn w:val="jac"/>
    <w:rsid w:val="00C002BA"/>
  </w:style>
  <w:style w:type="paragraph" w:customStyle="1" w:styleId="end">
    <w:name w:val="目次前文（en）"/>
    <w:basedOn w:val="enc"/>
    <w:rsid w:val="00C002BA"/>
  </w:style>
  <w:style w:type="paragraph" w:customStyle="1" w:styleId="jae">
    <w:name w:val="制定文（ja）"/>
    <w:basedOn w:val="a"/>
    <w:rsid w:val="00C002BA"/>
    <w:pPr>
      <w:widowControl w:val="0"/>
      <w:ind w:firstLine="219"/>
    </w:pPr>
    <w:rPr>
      <w:rFonts w:ascii="ＭＳ 明朝" w:eastAsia="ＭＳ 明朝" w:hAnsi="ＭＳ 明朝" w:cs="ＭＳ 明朝"/>
    </w:rPr>
  </w:style>
  <w:style w:type="paragraph" w:customStyle="1" w:styleId="ene">
    <w:name w:val="制定文（en）"/>
    <w:basedOn w:val="jae"/>
    <w:rsid w:val="00C002BA"/>
    <w:rPr>
      <w:rFonts w:ascii="Century" w:eastAsia="Century" w:hAnsi="Century" w:cs="Century"/>
    </w:rPr>
  </w:style>
  <w:style w:type="paragraph" w:customStyle="1" w:styleId="jaf">
    <w:name w:val="法令番号（ja）"/>
    <w:basedOn w:val="a"/>
    <w:rsid w:val="00C002BA"/>
    <w:pPr>
      <w:widowControl w:val="0"/>
      <w:jc w:val="right"/>
    </w:pPr>
    <w:rPr>
      <w:rFonts w:ascii="ＭＳ 明朝" w:eastAsia="ＭＳ 明朝" w:hAnsi="ＭＳ 明朝" w:cs="Kochi Mincho"/>
    </w:rPr>
  </w:style>
  <w:style w:type="paragraph" w:customStyle="1" w:styleId="enf">
    <w:name w:val="法令番号（en）"/>
    <w:basedOn w:val="jaf"/>
    <w:rsid w:val="00C002BA"/>
    <w:rPr>
      <w:rFonts w:ascii="Century" w:eastAsia="Century" w:hAnsi="Century" w:cs="Century"/>
    </w:rPr>
  </w:style>
  <w:style w:type="paragraph" w:customStyle="1" w:styleId="jaf0">
    <w:name w:val="目次（ja）"/>
    <w:basedOn w:val="a"/>
    <w:rsid w:val="00C002BA"/>
    <w:rPr>
      <w:rFonts w:ascii="ＭＳ 明朝" w:eastAsia="ＭＳ 明朝" w:hAnsi="ＭＳ 明朝"/>
    </w:rPr>
  </w:style>
  <w:style w:type="paragraph" w:customStyle="1" w:styleId="enf0">
    <w:name w:val="目次（en）"/>
    <w:basedOn w:val="jaf0"/>
    <w:rsid w:val="00C002BA"/>
    <w:rPr>
      <w:rFonts w:ascii="Century" w:eastAsia="Century" w:hAnsi="Century"/>
    </w:rPr>
  </w:style>
  <w:style w:type="paragraph" w:customStyle="1" w:styleId="jaf1">
    <w:name w:val="編（ja）"/>
    <w:basedOn w:val="a"/>
    <w:rsid w:val="00C002BA"/>
    <w:pPr>
      <w:widowControl w:val="0"/>
      <w:ind w:left="661" w:hanging="221"/>
    </w:pPr>
    <w:rPr>
      <w:rFonts w:ascii="ＭＳ 明朝" w:eastAsia="ＭＳ 明朝" w:hAnsi="ＭＳ 明朝" w:cs="ＭＳ 明朝"/>
      <w:b/>
    </w:rPr>
  </w:style>
  <w:style w:type="paragraph" w:customStyle="1" w:styleId="enf1">
    <w:name w:val="編（en）"/>
    <w:basedOn w:val="jaf1"/>
    <w:rsid w:val="00C002BA"/>
    <w:rPr>
      <w:rFonts w:ascii="Century" w:eastAsia="Century" w:hAnsi="Century" w:cs="Century"/>
    </w:rPr>
  </w:style>
  <w:style w:type="paragraph" w:customStyle="1" w:styleId="jaf2">
    <w:name w:val="節（ja）"/>
    <w:basedOn w:val="a"/>
    <w:rsid w:val="00C002BA"/>
    <w:pPr>
      <w:widowControl w:val="0"/>
      <w:ind w:left="1101" w:hanging="221"/>
    </w:pPr>
    <w:rPr>
      <w:rFonts w:ascii="ＭＳ 明朝" w:eastAsia="ＭＳ 明朝" w:hAnsi="ＭＳ 明朝" w:cs="ＭＳ 明朝"/>
      <w:b/>
    </w:rPr>
  </w:style>
  <w:style w:type="paragraph" w:customStyle="1" w:styleId="enf2">
    <w:name w:val="節（en）"/>
    <w:basedOn w:val="jaf2"/>
    <w:rsid w:val="00C002BA"/>
    <w:rPr>
      <w:rFonts w:ascii="Century" w:eastAsia="Century" w:hAnsi="Century" w:cs="Century"/>
    </w:rPr>
  </w:style>
  <w:style w:type="paragraph" w:customStyle="1" w:styleId="jaf3">
    <w:name w:val="条（ja）"/>
    <w:basedOn w:val="a"/>
    <w:rsid w:val="00C002BA"/>
    <w:pPr>
      <w:widowControl w:val="0"/>
      <w:ind w:left="219" w:hanging="219"/>
    </w:pPr>
    <w:rPr>
      <w:rFonts w:ascii="ＭＳ 明朝" w:eastAsia="ＭＳ 明朝" w:hAnsi="ＭＳ 明朝" w:cs="ＭＳ 明朝"/>
    </w:rPr>
  </w:style>
  <w:style w:type="paragraph" w:customStyle="1" w:styleId="enf3">
    <w:name w:val="条（en）"/>
    <w:basedOn w:val="jaf3"/>
    <w:rsid w:val="00C002BA"/>
    <w:rPr>
      <w:rFonts w:ascii="Century" w:eastAsia="Century" w:hAnsi="Century" w:cs="Century"/>
    </w:rPr>
  </w:style>
  <w:style w:type="paragraph" w:customStyle="1" w:styleId="jaf4">
    <w:name w:val="項（ja）"/>
    <w:basedOn w:val="a"/>
    <w:rsid w:val="00C002BA"/>
    <w:pPr>
      <w:widowControl w:val="0"/>
      <w:ind w:left="219" w:hanging="219"/>
    </w:pPr>
    <w:rPr>
      <w:rFonts w:ascii="ＭＳ 明朝" w:eastAsia="ＭＳ 明朝" w:hAnsi="ＭＳ 明朝" w:cs="ＭＳ 明朝"/>
    </w:rPr>
  </w:style>
  <w:style w:type="paragraph" w:customStyle="1" w:styleId="enf4">
    <w:name w:val="項（en）"/>
    <w:basedOn w:val="jaf4"/>
    <w:rsid w:val="00C002BA"/>
    <w:rPr>
      <w:rFonts w:ascii="Century" w:eastAsia="Century" w:hAnsi="Century" w:cs="Century"/>
    </w:rPr>
  </w:style>
  <w:style w:type="paragraph" w:customStyle="1" w:styleId="jaf5">
    <w:name w:val="項　番号なし（ja）"/>
    <w:basedOn w:val="a"/>
    <w:rsid w:val="00C002BA"/>
    <w:pPr>
      <w:widowControl w:val="0"/>
      <w:ind w:firstLine="221"/>
    </w:pPr>
    <w:rPr>
      <w:rFonts w:ascii="ＭＳ 明朝" w:eastAsia="ＭＳ 明朝" w:hAnsi="ＭＳ 明朝" w:cs="ＭＳ 明朝"/>
    </w:rPr>
  </w:style>
  <w:style w:type="paragraph" w:customStyle="1" w:styleId="enf5">
    <w:name w:val="項　番号なし（en）"/>
    <w:basedOn w:val="jaf5"/>
    <w:rsid w:val="00C002BA"/>
    <w:rPr>
      <w:rFonts w:ascii="Century" w:eastAsia="Century" w:hAnsi="Century" w:cs="Century"/>
    </w:rPr>
  </w:style>
  <w:style w:type="paragraph" w:customStyle="1" w:styleId="jaf6">
    <w:name w:val="号（ja）"/>
    <w:basedOn w:val="a"/>
    <w:rsid w:val="00C002BA"/>
    <w:pPr>
      <w:widowControl w:val="0"/>
      <w:ind w:left="439" w:hanging="219"/>
    </w:pPr>
    <w:rPr>
      <w:rFonts w:ascii="ＭＳ 明朝" w:eastAsia="ＭＳ 明朝" w:hAnsi="ＭＳ 明朝" w:cs="ＭＳ 明朝"/>
    </w:rPr>
  </w:style>
  <w:style w:type="paragraph" w:customStyle="1" w:styleId="enf6">
    <w:name w:val="号（en）"/>
    <w:basedOn w:val="jaf6"/>
    <w:rsid w:val="00C002BA"/>
    <w:rPr>
      <w:rFonts w:ascii="Century" w:eastAsia="Century" w:hAnsi="Century" w:cs="Century"/>
    </w:rPr>
  </w:style>
  <w:style w:type="paragraph" w:customStyle="1" w:styleId="jaf7">
    <w:name w:val="号　番号なし（ja）"/>
    <w:basedOn w:val="a"/>
    <w:rsid w:val="00C002BA"/>
    <w:pPr>
      <w:widowControl w:val="0"/>
      <w:ind w:left="221" w:firstLine="221"/>
    </w:pPr>
    <w:rPr>
      <w:rFonts w:ascii="ＭＳ 明朝" w:eastAsia="ＭＳ 明朝" w:hAnsi="ＭＳ 明朝" w:cs="ＭＳ 明朝"/>
    </w:rPr>
  </w:style>
  <w:style w:type="paragraph" w:customStyle="1" w:styleId="enf7">
    <w:name w:val="号　番号なし（en）"/>
    <w:basedOn w:val="jaf7"/>
    <w:rsid w:val="00C002BA"/>
    <w:rPr>
      <w:rFonts w:ascii="Century" w:eastAsia="Century" w:hAnsi="Century" w:cs="Century"/>
    </w:rPr>
  </w:style>
  <w:style w:type="paragraph" w:customStyle="1" w:styleId="jaf8">
    <w:name w:val="備考号（ja）"/>
    <w:basedOn w:val="a"/>
    <w:rsid w:val="00C002BA"/>
    <w:pPr>
      <w:widowControl w:val="0"/>
      <w:ind w:left="659" w:hanging="219"/>
    </w:pPr>
    <w:rPr>
      <w:rFonts w:ascii="ＭＳ 明朝" w:eastAsia="ＭＳ 明朝" w:hAnsi="ＭＳ 明朝" w:cs="ＭＳ 明朝"/>
    </w:rPr>
  </w:style>
  <w:style w:type="paragraph" w:customStyle="1" w:styleId="enf8">
    <w:name w:val="備考号（en）"/>
    <w:basedOn w:val="jaf8"/>
    <w:rsid w:val="00C002BA"/>
    <w:rPr>
      <w:rFonts w:ascii="Century" w:eastAsia="Century" w:hAnsi="Century" w:cs="Century"/>
    </w:rPr>
  </w:style>
  <w:style w:type="paragraph" w:customStyle="1" w:styleId="jaf9">
    <w:name w:val="号細分（ja）"/>
    <w:basedOn w:val="a"/>
    <w:rsid w:val="00C002BA"/>
    <w:pPr>
      <w:widowControl w:val="0"/>
      <w:ind w:left="659" w:hanging="219"/>
    </w:pPr>
    <w:rPr>
      <w:rFonts w:ascii="ＭＳ 明朝" w:eastAsia="ＭＳ 明朝" w:hAnsi="ＭＳ 明朝" w:cs="ＭＳ 明朝"/>
    </w:rPr>
  </w:style>
  <w:style w:type="paragraph" w:customStyle="1" w:styleId="enf9">
    <w:name w:val="号細分（en）"/>
    <w:basedOn w:val="jaf9"/>
    <w:rsid w:val="00C002BA"/>
    <w:rPr>
      <w:rFonts w:ascii="Century" w:eastAsia="Century" w:hAnsi="Century" w:cs="Century"/>
    </w:rPr>
  </w:style>
  <w:style w:type="paragraph" w:customStyle="1" w:styleId="jafa">
    <w:name w:val="号細分　番号なし（ja）"/>
    <w:basedOn w:val="a"/>
    <w:rsid w:val="00C002BA"/>
    <w:pPr>
      <w:widowControl w:val="0"/>
      <w:ind w:left="439"/>
    </w:pPr>
    <w:rPr>
      <w:rFonts w:ascii="ＭＳ 明朝" w:eastAsia="ＭＳ 明朝" w:hAnsi="ＭＳ 明朝" w:cs="ＭＳ 明朝"/>
    </w:rPr>
  </w:style>
  <w:style w:type="paragraph" w:customStyle="1" w:styleId="enfa">
    <w:name w:val="号細分　番号なし（en）"/>
    <w:basedOn w:val="jafa"/>
    <w:rsid w:val="00C002BA"/>
    <w:rPr>
      <w:rFonts w:ascii="Century" w:eastAsia="Century" w:hAnsi="Century" w:cs="Century"/>
    </w:rPr>
  </w:style>
  <w:style w:type="paragraph" w:customStyle="1" w:styleId="jafb">
    <w:name w:val="備考号細分（ja）"/>
    <w:basedOn w:val="a"/>
    <w:rsid w:val="00C002BA"/>
    <w:pPr>
      <w:widowControl w:val="0"/>
      <w:ind w:left="1099" w:hanging="439"/>
    </w:pPr>
    <w:rPr>
      <w:rFonts w:ascii="ＭＳ 明朝" w:eastAsia="ＭＳ 明朝" w:hAnsi="ＭＳ 明朝" w:cs="ＭＳ 明朝"/>
    </w:rPr>
  </w:style>
  <w:style w:type="paragraph" w:customStyle="1" w:styleId="enfb">
    <w:name w:val="備考号細分（en）"/>
    <w:basedOn w:val="jafb"/>
    <w:rsid w:val="00C002BA"/>
    <w:rPr>
      <w:rFonts w:ascii="Century" w:eastAsia="Century" w:hAnsi="Century" w:cs="Century"/>
    </w:rPr>
  </w:style>
  <w:style w:type="paragraph" w:customStyle="1" w:styleId="jafc">
    <w:name w:val="号細細分（ja）"/>
    <w:basedOn w:val="a"/>
    <w:rsid w:val="00C002BA"/>
    <w:pPr>
      <w:widowControl w:val="0"/>
      <w:ind w:left="1099" w:hanging="439"/>
    </w:pPr>
    <w:rPr>
      <w:rFonts w:ascii="ＭＳ 明朝" w:eastAsia="ＭＳ 明朝" w:hAnsi="ＭＳ 明朝" w:cs="ＭＳ 明朝"/>
    </w:rPr>
  </w:style>
  <w:style w:type="paragraph" w:customStyle="1" w:styleId="enfc">
    <w:name w:val="号細細分（en）"/>
    <w:basedOn w:val="jafc"/>
    <w:rsid w:val="00C002BA"/>
    <w:rPr>
      <w:rFonts w:ascii="Century" w:eastAsia="Century" w:hAnsi="Century" w:cs="Century"/>
    </w:rPr>
  </w:style>
  <w:style w:type="paragraph" w:customStyle="1" w:styleId="jafd">
    <w:name w:val="号細細分　番号なし（ja）"/>
    <w:basedOn w:val="a"/>
    <w:rsid w:val="00C002BA"/>
    <w:pPr>
      <w:widowControl w:val="0"/>
      <w:ind w:left="659"/>
    </w:pPr>
    <w:rPr>
      <w:rFonts w:ascii="ＭＳ 明朝" w:eastAsia="ＭＳ 明朝" w:hAnsi="ＭＳ 明朝" w:cs="ＭＳ 明朝"/>
    </w:rPr>
  </w:style>
  <w:style w:type="paragraph" w:customStyle="1" w:styleId="enfd">
    <w:name w:val="号細細分　番号なし（en）"/>
    <w:basedOn w:val="jafd"/>
    <w:rsid w:val="00C002BA"/>
    <w:rPr>
      <w:rFonts w:ascii="Century" w:eastAsia="Century" w:hAnsi="Century" w:cs="Century"/>
    </w:rPr>
  </w:style>
  <w:style w:type="paragraph" w:customStyle="1" w:styleId="jafe">
    <w:name w:val="備考号細細分（ja）"/>
    <w:basedOn w:val="a"/>
    <w:rsid w:val="00C002BA"/>
    <w:pPr>
      <w:widowControl w:val="0"/>
      <w:ind w:left="1319" w:hanging="439"/>
    </w:pPr>
    <w:rPr>
      <w:rFonts w:ascii="ＭＳ 明朝" w:eastAsia="ＭＳ 明朝" w:hAnsi="ＭＳ 明朝" w:cs="ＭＳ 明朝"/>
    </w:rPr>
  </w:style>
  <w:style w:type="paragraph" w:customStyle="1" w:styleId="enfe">
    <w:name w:val="備考号細細分（en）"/>
    <w:basedOn w:val="jafe"/>
    <w:rsid w:val="00C002BA"/>
    <w:rPr>
      <w:rFonts w:ascii="Century" w:eastAsia="Century" w:hAnsi="Century" w:cs="Century"/>
    </w:rPr>
  </w:style>
  <w:style w:type="paragraph" w:customStyle="1" w:styleId="jaff">
    <w:name w:val="号細細細分（ja）"/>
    <w:basedOn w:val="a"/>
    <w:rsid w:val="00C002BA"/>
    <w:pPr>
      <w:widowControl w:val="0"/>
      <w:ind w:left="1319" w:hanging="439"/>
    </w:pPr>
    <w:rPr>
      <w:rFonts w:ascii="ＭＳ 明朝" w:eastAsia="ＭＳ 明朝" w:hAnsi="ＭＳ 明朝" w:cs="ＭＳ 明朝"/>
    </w:rPr>
  </w:style>
  <w:style w:type="paragraph" w:customStyle="1" w:styleId="enff">
    <w:name w:val="号細細細分（en）"/>
    <w:basedOn w:val="jaff"/>
    <w:rsid w:val="00C002BA"/>
    <w:rPr>
      <w:rFonts w:ascii="Century" w:eastAsia="Century" w:hAnsi="Century" w:cs="Century"/>
    </w:rPr>
  </w:style>
  <w:style w:type="paragraph" w:customStyle="1" w:styleId="jaff0">
    <w:name w:val="号細細細分　番号なし（ja）"/>
    <w:basedOn w:val="a"/>
    <w:rsid w:val="00C002BA"/>
    <w:pPr>
      <w:widowControl w:val="0"/>
      <w:ind w:left="879"/>
    </w:pPr>
    <w:rPr>
      <w:rFonts w:ascii="ＭＳ 明朝" w:eastAsia="ＭＳ 明朝" w:hAnsi="ＭＳ 明朝" w:cs="ＭＳ 明朝"/>
    </w:rPr>
  </w:style>
  <w:style w:type="paragraph" w:customStyle="1" w:styleId="enff0">
    <w:name w:val="号細細細分　番号なし（en）"/>
    <w:basedOn w:val="jaff0"/>
    <w:rsid w:val="00C002BA"/>
    <w:rPr>
      <w:rFonts w:ascii="Century" w:eastAsia="Century" w:hAnsi="Century" w:cs="Century"/>
    </w:rPr>
  </w:style>
  <w:style w:type="paragraph" w:customStyle="1" w:styleId="jaff1">
    <w:name w:val="備考号細細細分（ja）"/>
    <w:basedOn w:val="a"/>
    <w:rsid w:val="00C002BA"/>
    <w:pPr>
      <w:widowControl w:val="0"/>
      <w:ind w:left="1539" w:hanging="439"/>
    </w:pPr>
    <w:rPr>
      <w:rFonts w:ascii="ＭＳ 明朝" w:eastAsia="ＭＳ 明朝" w:hAnsi="ＭＳ 明朝" w:cs="ＭＳ 明朝"/>
    </w:rPr>
  </w:style>
  <w:style w:type="paragraph" w:customStyle="1" w:styleId="enff1">
    <w:name w:val="備考号細細細分（en）"/>
    <w:basedOn w:val="jaff1"/>
    <w:rsid w:val="00C002BA"/>
    <w:rPr>
      <w:rFonts w:ascii="Century" w:eastAsia="Century" w:hAnsi="Century" w:cs="Century"/>
    </w:rPr>
  </w:style>
  <w:style w:type="paragraph" w:customStyle="1" w:styleId="jaff2">
    <w:name w:val="類（ja）"/>
    <w:basedOn w:val="a"/>
    <w:rsid w:val="00C002BA"/>
    <w:pPr>
      <w:widowControl w:val="0"/>
      <w:ind w:left="439" w:hanging="219"/>
    </w:pPr>
    <w:rPr>
      <w:rFonts w:ascii="ＭＳ 明朝" w:eastAsia="ＭＳ 明朝" w:hAnsi="ＭＳ 明朝" w:cs="ＭＳ 明朝"/>
    </w:rPr>
  </w:style>
  <w:style w:type="paragraph" w:customStyle="1" w:styleId="enff2">
    <w:name w:val="類（en）"/>
    <w:basedOn w:val="jaff2"/>
    <w:rsid w:val="00C002BA"/>
    <w:rPr>
      <w:rFonts w:ascii="Century" w:eastAsia="Century" w:hAnsi="Century" w:cs="Century"/>
    </w:rPr>
  </w:style>
  <w:style w:type="paragraph" w:customStyle="1" w:styleId="jaff3">
    <w:name w:val="公布文（ja）"/>
    <w:basedOn w:val="a"/>
    <w:rsid w:val="00C002BA"/>
    <w:pPr>
      <w:widowControl w:val="0"/>
      <w:ind w:firstLine="219"/>
    </w:pPr>
    <w:rPr>
      <w:rFonts w:ascii="ＭＳ 明朝" w:eastAsia="ＭＳ 明朝" w:hAnsi="ＭＳ 明朝" w:cs="ＭＳ 明朝"/>
    </w:rPr>
  </w:style>
  <w:style w:type="paragraph" w:customStyle="1" w:styleId="enff3">
    <w:name w:val="公布文（en）"/>
    <w:basedOn w:val="jaff3"/>
    <w:rsid w:val="00C002BA"/>
    <w:rPr>
      <w:rFonts w:ascii="Century" w:eastAsia="Century" w:hAnsi="Century" w:cs="Century"/>
    </w:rPr>
  </w:style>
  <w:style w:type="paragraph" w:customStyle="1" w:styleId="jaen">
    <w:name w:val="表（ja：en）"/>
    <w:basedOn w:val="a"/>
    <w:rsid w:val="00C002BA"/>
    <w:pPr>
      <w:widowControl w:val="0"/>
      <w:snapToGrid w:val="0"/>
    </w:pPr>
    <w:rPr>
      <w:rFonts w:ascii="Century" w:eastAsia="ＭＳ 明朝" w:hAnsi="Century"/>
    </w:rPr>
  </w:style>
  <w:style w:type="paragraph" w:customStyle="1" w:styleId="jaff4">
    <w:name w:val="備考（ja）"/>
    <w:basedOn w:val="a"/>
    <w:rsid w:val="00C002BA"/>
    <w:pPr>
      <w:widowControl w:val="0"/>
      <w:ind w:left="439" w:hanging="219"/>
    </w:pPr>
    <w:rPr>
      <w:rFonts w:ascii="ＭＳ 明朝" w:eastAsia="ＭＳ 明朝" w:hAnsi="ＭＳ 明朝" w:cs="ＭＳ 明朝"/>
    </w:rPr>
  </w:style>
  <w:style w:type="paragraph" w:customStyle="1" w:styleId="enff4">
    <w:name w:val="備考（en）"/>
    <w:basedOn w:val="jaff4"/>
    <w:rsid w:val="00C002BA"/>
    <w:rPr>
      <w:rFonts w:ascii="Century" w:eastAsia="Century" w:hAnsi="Century" w:cs="Century"/>
    </w:rPr>
  </w:style>
  <w:style w:type="paragraph" w:customStyle="1" w:styleId="jaff5">
    <w:name w:val="表タイトル（ja）"/>
    <w:basedOn w:val="a"/>
    <w:rsid w:val="00C002BA"/>
    <w:pPr>
      <w:widowControl w:val="0"/>
      <w:ind w:left="219"/>
    </w:pPr>
    <w:rPr>
      <w:rFonts w:ascii="ＭＳ 明朝" w:eastAsia="ＭＳ 明朝" w:hAnsi="ＭＳ 明朝" w:cs="ＭＳ 明朝"/>
    </w:rPr>
  </w:style>
  <w:style w:type="paragraph" w:customStyle="1" w:styleId="enff5">
    <w:name w:val="表タイトル（en）"/>
    <w:basedOn w:val="jaff5"/>
    <w:rsid w:val="00C002BA"/>
    <w:rPr>
      <w:rFonts w:ascii="Century" w:eastAsia="Century" w:hAnsi="Century" w:cs="Century"/>
    </w:rPr>
  </w:style>
  <w:style w:type="paragraph" w:customStyle="1" w:styleId="jaff6">
    <w:name w:val="改正規定文（ja）"/>
    <w:basedOn w:val="a"/>
    <w:rsid w:val="00C002BA"/>
    <w:pPr>
      <w:widowControl w:val="0"/>
      <w:ind w:left="219" w:firstLine="219"/>
    </w:pPr>
    <w:rPr>
      <w:rFonts w:ascii="ＭＳ 明朝" w:eastAsia="ＭＳ 明朝" w:hAnsi="ＭＳ 明朝" w:cs="ＭＳ 明朝"/>
    </w:rPr>
  </w:style>
  <w:style w:type="paragraph" w:customStyle="1" w:styleId="enff6">
    <w:name w:val="改正規定文（en）"/>
    <w:basedOn w:val="jaff6"/>
    <w:rsid w:val="00C002BA"/>
    <w:rPr>
      <w:rFonts w:ascii="Century" w:eastAsia="Century" w:hAnsi="Century" w:cs="Century"/>
    </w:rPr>
  </w:style>
  <w:style w:type="paragraph" w:customStyle="1" w:styleId="jaff7">
    <w:name w:val="付記（ja）"/>
    <w:basedOn w:val="a"/>
    <w:rsid w:val="00C002BA"/>
    <w:pPr>
      <w:widowControl w:val="0"/>
      <w:ind w:left="219" w:firstLine="219"/>
    </w:pPr>
    <w:rPr>
      <w:rFonts w:ascii="ＭＳ 明朝" w:eastAsia="ＭＳ 明朝" w:hAnsi="ＭＳ 明朝" w:cs="ＭＳ 明朝"/>
    </w:rPr>
  </w:style>
  <w:style w:type="paragraph" w:customStyle="1" w:styleId="enff7">
    <w:name w:val="付記（en）"/>
    <w:basedOn w:val="jaff7"/>
    <w:rsid w:val="00C002BA"/>
    <w:rPr>
      <w:rFonts w:ascii="Century" w:eastAsia="Century" w:hAnsi="Century" w:cs="Century"/>
    </w:rPr>
  </w:style>
  <w:style w:type="paragraph" w:customStyle="1" w:styleId="jaff8">
    <w:name w:val="様式名（ja）"/>
    <w:basedOn w:val="a"/>
    <w:rsid w:val="00C002BA"/>
    <w:pPr>
      <w:widowControl w:val="0"/>
      <w:ind w:left="439" w:hanging="219"/>
    </w:pPr>
    <w:rPr>
      <w:rFonts w:ascii="ＭＳ 明朝" w:eastAsia="ＭＳ 明朝" w:hAnsi="ＭＳ 明朝" w:cs="ＭＳ 明朝"/>
    </w:rPr>
  </w:style>
  <w:style w:type="paragraph" w:customStyle="1" w:styleId="enff8">
    <w:name w:val="様式名（en）"/>
    <w:basedOn w:val="jaff8"/>
    <w:rsid w:val="00C002BA"/>
    <w:rPr>
      <w:rFonts w:ascii="Century" w:eastAsia="Century" w:hAnsi="Century" w:cs="Century"/>
    </w:rPr>
  </w:style>
  <w:style w:type="paragraph" w:customStyle="1" w:styleId="jaff9">
    <w:name w:val="様式項目（ja）"/>
    <w:basedOn w:val="a"/>
    <w:rsid w:val="00C002BA"/>
    <w:pPr>
      <w:widowControl w:val="0"/>
      <w:ind w:left="221" w:firstLine="221"/>
    </w:pPr>
    <w:rPr>
      <w:rFonts w:ascii="ＭＳ 明朝" w:eastAsia="ＭＳ 明朝" w:hAnsi="ＭＳ 明朝" w:cs="ＭＳ 明朝"/>
    </w:rPr>
  </w:style>
  <w:style w:type="paragraph" w:customStyle="1" w:styleId="enff9">
    <w:name w:val="様式項目（en）"/>
    <w:basedOn w:val="jaff9"/>
    <w:rsid w:val="00C002BA"/>
    <w:rPr>
      <w:rFonts w:ascii="Century" w:eastAsia="Century" w:hAnsi="Century" w:cs="Century"/>
    </w:rPr>
  </w:style>
  <w:style w:type="table" w:customStyle="1" w:styleId="1">
    <w:name w:val="表1"/>
    <w:rsid w:val="00C002BA"/>
    <w:tblPr>
      <w:tblInd w:w="340" w:type="dxa"/>
      <w:tblCellMar>
        <w:top w:w="0" w:type="dxa"/>
        <w:left w:w="0" w:type="dxa"/>
        <w:bottom w:w="0" w:type="dxa"/>
        <w:right w:w="0" w:type="dxa"/>
      </w:tblCellMar>
    </w:tblPr>
  </w:style>
  <w:style w:type="numbering" w:customStyle="1" w:styleId="WW8Num1">
    <w:name w:val="WW8Num1"/>
    <w:rsid w:val="00C002BA"/>
    <w:pPr>
      <w:numPr>
        <w:numId w:val="2"/>
      </w:numPr>
    </w:pPr>
  </w:style>
  <w:style w:type="numbering" w:customStyle="1" w:styleId="WW8Num2">
    <w:name w:val="WW8Num2"/>
    <w:rsid w:val="00C002BA"/>
    <w:pPr>
      <w:numPr>
        <w:numId w:val="3"/>
      </w:numPr>
    </w:pPr>
  </w:style>
  <w:style w:type="numbering" w:customStyle="1" w:styleId="WW8Num3">
    <w:name w:val="WW8Num3"/>
    <w:rsid w:val="00C002BA"/>
    <w:pPr>
      <w:numPr>
        <w:numId w:val="4"/>
      </w:numPr>
    </w:pPr>
  </w:style>
  <w:style w:type="numbering" w:customStyle="1" w:styleId="WW8Num4">
    <w:name w:val="WW8Num4"/>
    <w:rsid w:val="00C002BA"/>
    <w:pPr>
      <w:numPr>
        <w:numId w:val="5"/>
      </w:numPr>
    </w:pPr>
  </w:style>
  <w:style w:type="numbering" w:customStyle="1" w:styleId="WW8Num5">
    <w:name w:val="WW8Num5"/>
    <w:rsid w:val="00C002BA"/>
    <w:pPr>
      <w:numPr>
        <w:numId w:val="6"/>
      </w:numPr>
    </w:pPr>
  </w:style>
  <w:style w:type="numbering" w:customStyle="1" w:styleId="WW8Num6">
    <w:name w:val="WW8Num6"/>
    <w:rsid w:val="00C002BA"/>
    <w:pPr>
      <w:numPr>
        <w:numId w:val="7"/>
      </w:numPr>
    </w:pPr>
  </w:style>
  <w:style w:type="numbering" w:customStyle="1" w:styleId="WW8Num7">
    <w:name w:val="WW8Num7"/>
    <w:rsid w:val="00C002BA"/>
    <w:pPr>
      <w:numPr>
        <w:numId w:val="8"/>
      </w:numPr>
    </w:pPr>
  </w:style>
  <w:style w:type="numbering" w:customStyle="1" w:styleId="WW8Num8">
    <w:name w:val="WW8Num8"/>
    <w:rsid w:val="00C002BA"/>
    <w:pPr>
      <w:numPr>
        <w:numId w:val="9"/>
      </w:numPr>
    </w:pPr>
  </w:style>
  <w:style w:type="numbering" w:customStyle="1" w:styleId="WW8Num9">
    <w:name w:val="WW8Num9"/>
    <w:rsid w:val="00C002BA"/>
    <w:pPr>
      <w:numPr>
        <w:numId w:val="10"/>
      </w:numPr>
    </w:pPr>
  </w:style>
  <w:style w:type="numbering" w:customStyle="1" w:styleId="WW8Num10">
    <w:name w:val="WW8Num10"/>
    <w:rsid w:val="00C002BA"/>
    <w:pPr>
      <w:numPr>
        <w:numId w:val="11"/>
      </w:numPr>
    </w:pPr>
  </w:style>
  <w:style w:type="numbering" w:customStyle="1" w:styleId="WW8Num11">
    <w:name w:val="WW8Num11"/>
    <w:rsid w:val="00C002BA"/>
    <w:pPr>
      <w:numPr>
        <w:numId w:val="12"/>
      </w:numPr>
    </w:pPr>
  </w:style>
  <w:style w:type="numbering" w:customStyle="1" w:styleId="WW8Num12">
    <w:name w:val="WW8Num12"/>
    <w:rsid w:val="00C002B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6441</Words>
  <Characters>36720</Characters>
  <Application>Microsoft Office Word</Application>
  <DocSecurity>0</DocSecurity>
  <Lines>306</Lines>
  <Paragraphs>86</Paragraphs>
  <ScaleCrop>false</ScaleCrop>
  <Company/>
  <LinksUpToDate>false</LinksUpToDate>
  <CharactersWithSpaces>43075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2024-03-18T06:04:00Z</dcterms:created>
  <dcterms:modified xsi:type="dcterms:W3CDTF">2024-03-18T06:04:00Z</dcterms:modified>
</cp:coreProperties>
</file>