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437" w:rsidRDefault="00441DBB">
      <w:pPr>
        <w:pStyle w:val="ja"/>
      </w:pPr>
      <w:r>
        <w:t>孤独・孤立対策推進法</w:t>
      </w:r>
    </w:p>
    <w:p w:rsidR="00871437" w:rsidRDefault="00871437"/>
    <w:p w:rsidR="00871437" w:rsidRDefault="00441DBB">
      <w:pPr>
        <w:pStyle w:val="jaf"/>
      </w:pPr>
      <w:r>
        <w:t>（令和五年六月七日法律第四十五号）</w:t>
      </w:r>
    </w:p>
    <w:p w:rsidR="00871437" w:rsidRDefault="00871437"/>
    <w:p w:rsidR="00871437" w:rsidRDefault="00441DBB">
      <w:pPr>
        <w:pStyle w:val="ja3"/>
      </w:pPr>
      <w:r>
        <w:t>第一章　総則</w:t>
      </w:r>
    </w:p>
    <w:p w:rsidR="00871437" w:rsidRDefault="00871437"/>
    <w:p w:rsidR="00871437" w:rsidRDefault="00441DBB">
      <w:pPr>
        <w:pStyle w:val="jaa"/>
      </w:pPr>
      <w:r>
        <w:t>（目的）</w:t>
      </w:r>
    </w:p>
    <w:p w:rsidR="00871437" w:rsidRDefault="00441DBB">
      <w:pPr>
        <w:pStyle w:val="jaf3"/>
      </w:pPr>
      <w:r>
        <w:t>第一条　この法律は、社会の変化により個人と社会及び他者との関わりが希薄になる中で、日常生活若しくは社会生活において孤独を覚えることにより、又は社会から孤立していることにより心身に有害な影響を受けている状態（以下「孤独・孤立の状態」という。）にある者の問題が深刻な状況にあることを踏まえ、孤独・孤立の状態となることの予防、孤独・孤立の状態にある者への迅速かつ適切な支援その他孤独・孤立の状態から脱却することに資する取組（以下「孤独・孤立対策」という。）について、その基本理念、国等の責務及び施策の基本となる事項を定めるとともに、孤独・孤立対策推進本部を設置すること等により、他の関係法律による施策と相まって、総合的な孤独・孤立対策に関する施策を推進することを目的とする。</w:t>
      </w:r>
    </w:p>
    <w:p w:rsidR="00871437" w:rsidRDefault="00871437"/>
    <w:p w:rsidR="00871437" w:rsidRDefault="00441DBB">
      <w:pPr>
        <w:pStyle w:val="jaa"/>
      </w:pPr>
      <w:r>
        <w:t>（基本理念）</w:t>
      </w:r>
    </w:p>
    <w:p w:rsidR="00871437" w:rsidRDefault="00441DBB">
      <w:pPr>
        <w:pStyle w:val="jaf3"/>
      </w:pPr>
      <w:r>
        <w:t>第二条　孤独・孤立対策は、次に掲げる事項を基本理念として行われなければならない。</w:t>
      </w:r>
    </w:p>
    <w:p w:rsidR="00871437" w:rsidRDefault="00441DBB">
      <w:pPr>
        <w:pStyle w:val="jaf6"/>
      </w:pPr>
      <w:r>
        <w:t>一　孤独・孤立の状態は人生のあらゆる段階において何人にも生じ得るものであり、社会の変化により孤独・孤立の状態にある者の問題が深刻な状況にあることに鑑み、孤独・孤立の状態にある者の問題が社会全体の課題であるとの認識の下に、社会のあらゆる分野において孤独・孤立対策の推進を図ることが重要であることを旨とすること。</w:t>
      </w:r>
    </w:p>
    <w:p w:rsidR="00871437" w:rsidRDefault="00441DBB">
      <w:pPr>
        <w:pStyle w:val="jaf6"/>
      </w:pPr>
      <w:r>
        <w:t>二　孤独・孤立の状態となる要因及び孤独・孤立の状態が多様であることに鑑み、孤独・孤立の状態にある者及びその家族等（以下「当事者等」という。）の立場に立って、当事者等の状況に応じた支援が継続的に行われるようにすることを旨とすること。</w:t>
      </w:r>
    </w:p>
    <w:p w:rsidR="00871437" w:rsidRDefault="00441DBB">
      <w:pPr>
        <w:pStyle w:val="jaf6"/>
      </w:pPr>
      <w:r>
        <w:t>三　当事者等に対しては、その意向に沿って当事者等が社会及び他者との関わりを持つことにより孤独・孤立の状態から脱却して日常生活及び社会生活を円滑に営むことができるようになることを目標として、必要な支援が行われるようにすることを旨とすること。</w:t>
      </w:r>
    </w:p>
    <w:p w:rsidR="00871437" w:rsidRDefault="00871437"/>
    <w:p w:rsidR="00871437" w:rsidRDefault="00441DBB">
      <w:pPr>
        <w:pStyle w:val="jaa"/>
      </w:pPr>
      <w:r>
        <w:t>（国の責務）</w:t>
      </w:r>
    </w:p>
    <w:p w:rsidR="00871437" w:rsidRDefault="00441DBB">
      <w:pPr>
        <w:pStyle w:val="jaf3"/>
      </w:pPr>
      <w:r>
        <w:t>第三条　国は、前条に定める基本理念（次条及び第六条において「基本理念」という。）にのっとり、孤独・孤立対策に関する施策を策定し、及び実施する責務を有する。</w:t>
      </w:r>
    </w:p>
    <w:p w:rsidR="00871437" w:rsidRDefault="00871437"/>
    <w:p w:rsidR="00871437" w:rsidRDefault="00441DBB">
      <w:pPr>
        <w:pStyle w:val="jaa"/>
      </w:pPr>
      <w:r>
        <w:t>（地方公共団体の責務）</w:t>
      </w:r>
    </w:p>
    <w:p w:rsidR="00871437" w:rsidRDefault="00441DBB">
      <w:pPr>
        <w:pStyle w:val="jaf3"/>
      </w:pPr>
      <w:r>
        <w:t>第四条　地方公共団体は、基本理念にのっとり、孤独・孤立対策に関し、国及び他の地</w:t>
      </w:r>
      <w:r>
        <w:lastRenderedPageBreak/>
        <w:t>方公共団体との連携を図りつつ、その区域内における当事者等の状況に応じた施策を策定し、及び実施する責務を有する。</w:t>
      </w:r>
    </w:p>
    <w:p w:rsidR="00871437" w:rsidRDefault="00871437"/>
    <w:p w:rsidR="00871437" w:rsidRDefault="00441DBB">
      <w:pPr>
        <w:pStyle w:val="jaa"/>
      </w:pPr>
      <w:r>
        <w:t>（国民の努力）</w:t>
      </w:r>
    </w:p>
    <w:p w:rsidR="00871437" w:rsidRDefault="00441DBB">
      <w:pPr>
        <w:pStyle w:val="jaf3"/>
      </w:pPr>
      <w:r>
        <w:t>第五条　国民は、孤独・孤立の状態にある者に対する関心と理解を深めるとともに、国及び地方公共団体が実施する孤独・孤立対策に関する施策に協力するよう努めるものとする。</w:t>
      </w:r>
    </w:p>
    <w:p w:rsidR="00871437" w:rsidRDefault="00871437"/>
    <w:p w:rsidR="00871437" w:rsidRDefault="00441DBB">
      <w:pPr>
        <w:pStyle w:val="jaa"/>
      </w:pPr>
      <w:r>
        <w:t>（関係者の連携及び協力）</w:t>
      </w:r>
    </w:p>
    <w:p w:rsidR="00871437" w:rsidRDefault="00441DBB">
      <w:pPr>
        <w:pStyle w:val="jaf3"/>
      </w:pPr>
      <w:r>
        <w:t>第六条　国、地方公共団体、当事者等への支援を行う者、地域住民その他の関係者は、基本理念の実現に向けて、相互に連携を図りながら協力するよう努めるものとする。</w:t>
      </w:r>
    </w:p>
    <w:p w:rsidR="00871437" w:rsidRDefault="00871437"/>
    <w:p w:rsidR="00871437" w:rsidRDefault="00441DBB">
      <w:pPr>
        <w:pStyle w:val="jaa"/>
      </w:pPr>
      <w:r>
        <w:t>（法制上の措置等）</w:t>
      </w:r>
    </w:p>
    <w:p w:rsidR="00871437" w:rsidRDefault="00441DBB">
      <w:pPr>
        <w:pStyle w:val="jaf3"/>
      </w:pPr>
      <w:r>
        <w:t>第七条　政府は、孤独・孤立対策に関する施策を実施するため必要な法制上又は財政上の措置その他の措置を講じなければならない。</w:t>
      </w:r>
    </w:p>
    <w:p w:rsidR="00871437" w:rsidRDefault="00871437"/>
    <w:p w:rsidR="00871437" w:rsidRDefault="00441DBB">
      <w:pPr>
        <w:pStyle w:val="ja3"/>
      </w:pPr>
      <w:r>
        <w:t>第二章　孤独・孤立対策に関する施策</w:t>
      </w:r>
    </w:p>
    <w:p w:rsidR="00871437" w:rsidRDefault="00871437"/>
    <w:p w:rsidR="00871437" w:rsidRDefault="00441DBB">
      <w:pPr>
        <w:pStyle w:val="jaa"/>
      </w:pPr>
      <w:r>
        <w:t>（孤独・孤立対策の重点計画）</w:t>
      </w:r>
    </w:p>
    <w:p w:rsidR="00871437" w:rsidRDefault="00441DBB">
      <w:pPr>
        <w:pStyle w:val="jaf3"/>
      </w:pPr>
      <w:r>
        <w:t>第八条　孤独・孤立対策推進本部は、孤独・孤立対策に関する施策の推進を図るための重点計画（以下この条及び第二十一条第一項第一号において「孤独・孤立対策重点計画」という。）を作成しなければならない。</w:t>
      </w:r>
    </w:p>
    <w:p w:rsidR="00871437" w:rsidRDefault="00441DBB">
      <w:pPr>
        <w:pStyle w:val="jaf4"/>
      </w:pPr>
      <w:r>
        <w:t>２　孤独・孤立対策重点計画は、次に掲げる事項について定めるものとする。</w:t>
      </w:r>
    </w:p>
    <w:p w:rsidR="00871437" w:rsidRDefault="00441DBB">
      <w:pPr>
        <w:pStyle w:val="jaf6"/>
      </w:pPr>
      <w:r>
        <w:t>一　孤独・孤立対策に関する施策についての基本的な方針</w:t>
      </w:r>
    </w:p>
    <w:p w:rsidR="00871437" w:rsidRDefault="00441DBB">
      <w:pPr>
        <w:pStyle w:val="jaf6"/>
      </w:pPr>
      <w:r>
        <w:t>二　孤独・孤立対策に関し、政府が総合的かつ計画的に講ずべき施策</w:t>
      </w:r>
    </w:p>
    <w:p w:rsidR="00871437" w:rsidRDefault="00441DBB">
      <w:pPr>
        <w:pStyle w:val="jaf6"/>
      </w:pPr>
      <w:r>
        <w:t>三　前二号に掲げるもののほか、孤独・孤立対策に関する施策を総合的かつ計画的に推進するために必要な事項</w:t>
      </w:r>
    </w:p>
    <w:p w:rsidR="00871437" w:rsidRDefault="00441DBB">
      <w:pPr>
        <w:pStyle w:val="jaf4"/>
      </w:pPr>
      <w:r>
        <w:t>３　孤独・孤立対策重点計画に定める施策については、原則として、当該施策の具体的な目標及びその達成の期間を定めるものとする。</w:t>
      </w:r>
    </w:p>
    <w:p w:rsidR="00871437" w:rsidRDefault="00441DBB">
      <w:pPr>
        <w:pStyle w:val="jaf4"/>
      </w:pPr>
      <w:r>
        <w:t>４　孤独・孤立対策推進本部は、第一項の規定により孤独・孤立対策重点計画を作成したときは、遅滞なく、これを公表しなければならない。これを変更したときも、同様とする。</w:t>
      </w:r>
    </w:p>
    <w:p w:rsidR="00871437" w:rsidRDefault="00441DBB">
      <w:pPr>
        <w:pStyle w:val="jaf4"/>
      </w:pPr>
      <w:r>
        <w:t>５　孤独・孤立対策推進本部は、適時に、第三項の規定により定める目標の達成状況を調査し、その結果を遅滞なく公表しなければならない。</w:t>
      </w:r>
    </w:p>
    <w:p w:rsidR="00871437" w:rsidRDefault="00871437"/>
    <w:p w:rsidR="00871437" w:rsidRDefault="00441DBB">
      <w:pPr>
        <w:pStyle w:val="jaa"/>
      </w:pPr>
      <w:r>
        <w:t>（国民の理解の増進等）</w:t>
      </w:r>
    </w:p>
    <w:p w:rsidR="00871437" w:rsidRDefault="00441DBB">
      <w:pPr>
        <w:pStyle w:val="jaf3"/>
      </w:pPr>
      <w:r>
        <w:t>第九条　国及び地方公共団体は、孤独・孤立対策に関し、広く国民一般の関心を高め、その理解と協力を得るとともに、社会を構成する多様な主体の参加による自主的な活動に資するよう、必要な啓発活動を積極的に行うよう努めるものとする。</w:t>
      </w:r>
    </w:p>
    <w:p w:rsidR="00871437" w:rsidRDefault="00871437"/>
    <w:p w:rsidR="00871437" w:rsidRDefault="00441DBB">
      <w:pPr>
        <w:pStyle w:val="jaa"/>
      </w:pPr>
      <w:r>
        <w:t>（相談支援）</w:t>
      </w:r>
    </w:p>
    <w:p w:rsidR="00871437" w:rsidRDefault="00441DBB">
      <w:pPr>
        <w:pStyle w:val="jaf3"/>
      </w:pPr>
      <w:r>
        <w:lastRenderedPageBreak/>
        <w:t>第十条　国及び地方公共団体は、地方公共団体、当事者等への支援を行う者、地域住民その他の関係者が、当事者等からの相談に応じ、必要な情報の提供及び助言その他の支援を行うことを推進するために必要な施策を講ずるよう努めるものとする。</w:t>
      </w:r>
    </w:p>
    <w:p w:rsidR="00871437" w:rsidRDefault="00871437"/>
    <w:p w:rsidR="00871437" w:rsidRDefault="00441DBB">
      <w:pPr>
        <w:pStyle w:val="jaa"/>
      </w:pPr>
      <w:r>
        <w:t>（協議の促進等）</w:t>
      </w:r>
    </w:p>
    <w:p w:rsidR="00871437" w:rsidRDefault="00441DBB">
      <w:pPr>
        <w:pStyle w:val="jaf3"/>
      </w:pPr>
      <w:r>
        <w:t>第十一条　国及び地方公共団体は、国、地方公共団体、当事者等への支援を行う者、地域住民その他の関係者が相互に連携と協働を図ることにより、孤独・孤立対策に関する施策の効果的な推進が図られることに鑑み、これらの者の間における協議の促進その他の関係者相互間の連携と協働を促進するために必要な施策を講ずるよう努めるものとする。</w:t>
      </w:r>
    </w:p>
    <w:p w:rsidR="00871437" w:rsidRDefault="00871437"/>
    <w:p w:rsidR="00871437" w:rsidRDefault="00441DBB">
      <w:pPr>
        <w:pStyle w:val="jaa"/>
      </w:pPr>
      <w:r>
        <w:t>（人材の確保等）</w:t>
      </w:r>
    </w:p>
    <w:p w:rsidR="00871437" w:rsidRDefault="00441DBB">
      <w:pPr>
        <w:pStyle w:val="jaf3"/>
      </w:pPr>
      <w:r>
        <w:t>第十二条　国及び地方公共団体は、当事者等への支援を行う人材の確保、養成及び資質の向上に必要な施策を講ずるよう努めるものとする。</w:t>
      </w:r>
    </w:p>
    <w:p w:rsidR="00871437" w:rsidRDefault="00871437"/>
    <w:p w:rsidR="00871437" w:rsidRDefault="00441DBB">
      <w:pPr>
        <w:pStyle w:val="jaa"/>
      </w:pPr>
      <w:r>
        <w:t>（地方公共団体及び当事者等への支援を行う者に対する支援）</w:t>
      </w:r>
    </w:p>
    <w:p w:rsidR="00871437" w:rsidRDefault="00441DBB">
      <w:pPr>
        <w:pStyle w:val="jaf3"/>
      </w:pPr>
      <w:r>
        <w:t>第十三条　国は、孤独・孤立対策に関する施策に関し、地方公共団体が実施する施策及び当事者等への支援を行う者が行う孤独・孤立対策に係る活動を支援するため、情報の提供その他の必要な措置を講ずるよう努めるものとする。</w:t>
      </w:r>
    </w:p>
    <w:p w:rsidR="00871437" w:rsidRDefault="00871437"/>
    <w:p w:rsidR="00871437" w:rsidRDefault="00441DBB">
      <w:pPr>
        <w:pStyle w:val="jaa"/>
      </w:pPr>
      <w:r>
        <w:t>（調査研究の推進）</w:t>
      </w:r>
    </w:p>
    <w:p w:rsidR="00871437" w:rsidRDefault="00441DBB">
      <w:pPr>
        <w:pStyle w:val="jaf3"/>
      </w:pPr>
      <w:r>
        <w:t>第十四条　国は、孤独・孤立の状態にある者の実態に関する調査研究その他の孤独・孤立対策に関する施策の策定に必要な調査研究を推進するよう努めるものとする。</w:t>
      </w:r>
    </w:p>
    <w:p w:rsidR="00871437" w:rsidRDefault="00871437"/>
    <w:p w:rsidR="00871437" w:rsidRDefault="00441DBB">
      <w:pPr>
        <w:pStyle w:val="jaa"/>
      </w:pPr>
      <w:r>
        <w:t>（孤独・孤立対策地域協議会）</w:t>
      </w:r>
    </w:p>
    <w:p w:rsidR="00871437" w:rsidRDefault="00441DBB">
      <w:pPr>
        <w:pStyle w:val="jaf3"/>
      </w:pPr>
      <w:r>
        <w:t>第十五条　地方公共団体は、孤独・孤立対策を推進するために必要な連携及び協働を図るため、単独で又は共同して、当事者等に対する支援（以下この項、次条及び第十七条第二項において単に「支援」という。）に関係する機関及び団体、支援に関係する職務に従事する者その他の関係者（次条第二項及び第二十一条第二項において「関係機関等」という。）により構成される孤独・孤立対策地域協議会（以下「協議会」という。）を置くよう努めるものとする。</w:t>
      </w:r>
    </w:p>
    <w:p w:rsidR="00871437" w:rsidRDefault="00441DBB">
      <w:pPr>
        <w:pStyle w:val="jaf4"/>
      </w:pPr>
      <w:r>
        <w:t>２　地方公共団体の長は、協議会を設置したときは、内閣府令で定めるところにより、その旨を公示しなければならない。</w:t>
      </w:r>
    </w:p>
    <w:p w:rsidR="00871437" w:rsidRDefault="00871437"/>
    <w:p w:rsidR="00871437" w:rsidRDefault="00441DBB">
      <w:pPr>
        <w:pStyle w:val="jaa"/>
      </w:pPr>
      <w:r>
        <w:t>（協議会の事務等）</w:t>
      </w:r>
    </w:p>
    <w:p w:rsidR="00871437" w:rsidRDefault="00441DBB">
      <w:pPr>
        <w:pStyle w:val="jaf3"/>
      </w:pPr>
      <w:r>
        <w:t>第十六条　協議会は、前条第一項の目的を達するため、必要な情報の交換を行うとともに、支援の内容に関する協議を行うものとする。</w:t>
      </w:r>
    </w:p>
    <w:p w:rsidR="00871437" w:rsidRDefault="00441DBB">
      <w:pPr>
        <w:pStyle w:val="jaf4"/>
      </w:pPr>
      <w:r>
        <w:t>２　協議会を構成する関係機関等（次項及び次条において「構成機関等」という。）は、前項の協議の結果に基づき、支援を行うものとする。</w:t>
      </w:r>
    </w:p>
    <w:p w:rsidR="00871437" w:rsidRDefault="00441DBB">
      <w:pPr>
        <w:pStyle w:val="jaf4"/>
      </w:pPr>
      <w:r>
        <w:t>３　協議会は、第一項に規定する情報の交換及び協議を行うため必要があると認めるとき、又は構成機関等による支援の実施に関し他の構成機関等から要請があった場合において必要があると認めるときは、構成機関等に対し、支援の対象となる当事者等に関する情報の提供、意見の開陳その他の必要な協力を求めることができる。</w:t>
      </w:r>
    </w:p>
    <w:p w:rsidR="00871437" w:rsidRDefault="00871437"/>
    <w:p w:rsidR="00871437" w:rsidRDefault="00441DBB">
      <w:pPr>
        <w:pStyle w:val="jaa"/>
      </w:pPr>
      <w:r>
        <w:t>（協議会の孤独・孤立対策調整機関）</w:t>
      </w:r>
    </w:p>
    <w:p w:rsidR="00871437" w:rsidRDefault="00441DBB">
      <w:pPr>
        <w:pStyle w:val="jaf3"/>
      </w:pPr>
      <w:r>
        <w:t>第十七条　協議会を設置した地方公共団体の長は、構成機関等のうちから一の機関又は団体を限り孤独・孤立対策調整機関（次項及び次条において「調整機関」という。）として指定することができる。</w:t>
      </w:r>
    </w:p>
    <w:p w:rsidR="00871437" w:rsidRDefault="00441DBB">
      <w:pPr>
        <w:pStyle w:val="jaf4"/>
      </w:pPr>
      <w:r>
        <w:t>２　調整機関は、協議会に関する事務を総括するとともに、必要な支援が適切に行われるよう、協議会の定めるところにより、構成機関等が行う支援の状況を把握しつつ、必要に応じて他の構成機関等が行う支援を組み合わせるなど構成機関等相互の連絡調整を行うものとする。</w:t>
      </w:r>
    </w:p>
    <w:p w:rsidR="00871437" w:rsidRDefault="00871437"/>
    <w:p w:rsidR="00871437" w:rsidRDefault="00441DBB">
      <w:pPr>
        <w:pStyle w:val="jaa"/>
      </w:pPr>
      <w:r>
        <w:t>（秘密保持義務）</w:t>
      </w:r>
    </w:p>
    <w:p w:rsidR="00871437" w:rsidRDefault="00441DBB">
      <w:pPr>
        <w:pStyle w:val="jaf3"/>
      </w:pPr>
      <w:r>
        <w:t>第十八条　協議会の事務（調整機関としての事務を含む。以下この条において同じ。）に従事する者又は協議会の事務に従事していた者は、正当な理由がなく、協議会の事務に関して知り得た秘密を漏らしてはならない。</w:t>
      </w:r>
    </w:p>
    <w:p w:rsidR="00871437" w:rsidRDefault="00871437"/>
    <w:p w:rsidR="00871437" w:rsidRDefault="00441DBB">
      <w:pPr>
        <w:pStyle w:val="jaa"/>
      </w:pPr>
      <w:r>
        <w:t>（協議会の定める事項）</w:t>
      </w:r>
    </w:p>
    <w:p w:rsidR="00871437" w:rsidRDefault="00441DBB">
      <w:pPr>
        <w:pStyle w:val="jaf3"/>
      </w:pPr>
      <w:r>
        <w:t>第十九条　第十五条から前条までに定めるもののほか、協議会の組織及び運営に関し必要な事項は、協議会が定める。</w:t>
      </w:r>
    </w:p>
    <w:p w:rsidR="00871437" w:rsidRDefault="00871437"/>
    <w:p w:rsidR="00871437" w:rsidRDefault="00441DBB">
      <w:pPr>
        <w:pStyle w:val="ja3"/>
      </w:pPr>
      <w:r>
        <w:t>第三章　孤独・孤立対策推進本部</w:t>
      </w:r>
    </w:p>
    <w:p w:rsidR="00871437" w:rsidRDefault="00871437"/>
    <w:p w:rsidR="00871437" w:rsidRDefault="00441DBB">
      <w:pPr>
        <w:pStyle w:val="jaa"/>
      </w:pPr>
      <w:r>
        <w:t>（設置）</w:t>
      </w:r>
    </w:p>
    <w:p w:rsidR="00871437" w:rsidRDefault="00441DBB">
      <w:pPr>
        <w:pStyle w:val="jaf3"/>
      </w:pPr>
      <w:r>
        <w:t>第二十条　内閣府に、特別の機関として、孤独・孤立対策推進本部（以下「本部」という。）を置く。</w:t>
      </w:r>
    </w:p>
    <w:p w:rsidR="00871437" w:rsidRDefault="00871437"/>
    <w:p w:rsidR="00871437" w:rsidRDefault="00441DBB">
      <w:pPr>
        <w:pStyle w:val="jaa"/>
      </w:pPr>
      <w:r>
        <w:t>（所掌事務等）</w:t>
      </w:r>
    </w:p>
    <w:p w:rsidR="00871437" w:rsidRDefault="00441DBB">
      <w:pPr>
        <w:pStyle w:val="jaf3"/>
      </w:pPr>
      <w:r>
        <w:t>第二十一条　本部は、次に掲げる事務をつかさどる。</w:t>
      </w:r>
    </w:p>
    <w:p w:rsidR="00871437" w:rsidRDefault="00441DBB">
      <w:pPr>
        <w:pStyle w:val="jaf6"/>
      </w:pPr>
      <w:r>
        <w:t>一　孤独・孤立対策重点計画を作成し、及びその実施を推進すること。</w:t>
      </w:r>
    </w:p>
    <w:p w:rsidR="00871437" w:rsidRDefault="00441DBB">
      <w:pPr>
        <w:pStyle w:val="jaf6"/>
      </w:pPr>
      <w:r>
        <w:t>二　前号に掲げるもののほか、孤独・孤立対策に関する重要な事項について審議すること。</w:t>
      </w:r>
    </w:p>
    <w:p w:rsidR="00871437" w:rsidRDefault="00441DBB">
      <w:pPr>
        <w:pStyle w:val="jaf4"/>
      </w:pPr>
      <w:r>
        <w:t>２　本部は、前項第一号に掲げる事務を遂行するため、必要に応じ、地方公共団体、協議会又は関係機関等の意見を聴くものとする。</w:t>
      </w:r>
    </w:p>
    <w:p w:rsidR="00871437" w:rsidRDefault="00871437"/>
    <w:p w:rsidR="00871437" w:rsidRDefault="00441DBB">
      <w:pPr>
        <w:pStyle w:val="jaa"/>
      </w:pPr>
      <w:r>
        <w:t>（組織）</w:t>
      </w:r>
    </w:p>
    <w:p w:rsidR="00871437" w:rsidRDefault="00441DBB">
      <w:pPr>
        <w:pStyle w:val="jaf3"/>
      </w:pPr>
      <w:r>
        <w:t>第二十二条　本部は、孤独・孤立対策推進本部長、孤独・孤立対策推進副本部長及び孤独・孤立対策推進本部員をもって組織する。</w:t>
      </w:r>
    </w:p>
    <w:p w:rsidR="00871437" w:rsidRDefault="00871437"/>
    <w:p w:rsidR="00871437" w:rsidRDefault="00441DBB">
      <w:pPr>
        <w:pStyle w:val="jaa"/>
      </w:pPr>
      <w:r>
        <w:t>（孤独・孤立対策推進本部長）</w:t>
      </w:r>
    </w:p>
    <w:p w:rsidR="00871437" w:rsidRDefault="00441DBB">
      <w:pPr>
        <w:pStyle w:val="jaf3"/>
      </w:pPr>
      <w:r>
        <w:t>第二十三条　本部の長は、孤独・孤立対策推進本部長（以下「本部長」という。）とし、内閣総理大臣をもって充てる。</w:t>
      </w:r>
    </w:p>
    <w:p w:rsidR="00871437" w:rsidRDefault="00441DBB">
      <w:pPr>
        <w:pStyle w:val="jaf4"/>
      </w:pPr>
      <w:r>
        <w:t>２　本部長は、本部の事務を総括し、所部の職員を指揮監督する。</w:t>
      </w:r>
    </w:p>
    <w:p w:rsidR="00871437" w:rsidRDefault="00871437"/>
    <w:p w:rsidR="00871437" w:rsidRDefault="00441DBB">
      <w:pPr>
        <w:pStyle w:val="jaa"/>
      </w:pPr>
      <w:r>
        <w:t>（孤独・孤立対策推進副本部長）</w:t>
      </w:r>
    </w:p>
    <w:p w:rsidR="00871437" w:rsidRDefault="00441DBB">
      <w:pPr>
        <w:pStyle w:val="jaf3"/>
      </w:pPr>
      <w:r>
        <w:t>第二十四条　本部に、孤独・孤立対策推進副本部長（次項及び次条第二項において「副本部長」という。）を置き、内閣官房長官並びに内閣府設置法（平成十一年法律第八十九号）第九条第一項に規定する特命担当大臣であって同項の規定により命を受けて同法第四条第一項第三十四号に掲げる事項に関する事務及びこれに関連する同条第三項に規定する事務を掌理するものをもって充てる。</w:t>
      </w:r>
    </w:p>
    <w:p w:rsidR="00871437" w:rsidRDefault="00441DBB">
      <w:pPr>
        <w:pStyle w:val="jaf4"/>
      </w:pPr>
      <w:r>
        <w:t>２　副本部長は、本部長の職務を助ける。</w:t>
      </w:r>
    </w:p>
    <w:p w:rsidR="00871437" w:rsidRDefault="00871437"/>
    <w:p w:rsidR="00871437" w:rsidRDefault="00441DBB">
      <w:pPr>
        <w:pStyle w:val="jaa"/>
      </w:pPr>
      <w:r>
        <w:t>（孤独・孤立対策推進本部員）</w:t>
      </w:r>
    </w:p>
    <w:p w:rsidR="00871437" w:rsidRDefault="00441DBB">
      <w:pPr>
        <w:pStyle w:val="jaf3"/>
      </w:pPr>
      <w:r>
        <w:t>第二十五条　本部に、孤独・孤立対策推進本部員（次項において「本部員」という。）を置く。</w:t>
      </w:r>
    </w:p>
    <w:p w:rsidR="00871437" w:rsidRDefault="00441DBB">
      <w:pPr>
        <w:pStyle w:val="jaf4"/>
      </w:pPr>
      <w:r>
        <w:t>２　本部員は、次に掲げる者をもって充てる。</w:t>
      </w:r>
    </w:p>
    <w:p w:rsidR="00871437" w:rsidRDefault="00441DBB">
      <w:pPr>
        <w:pStyle w:val="jaf6"/>
      </w:pPr>
      <w:r>
        <w:t>一　総務大臣</w:t>
      </w:r>
    </w:p>
    <w:p w:rsidR="00871437" w:rsidRDefault="00441DBB">
      <w:pPr>
        <w:pStyle w:val="jaf6"/>
      </w:pPr>
      <w:r>
        <w:t>二　法務大臣</w:t>
      </w:r>
    </w:p>
    <w:p w:rsidR="00871437" w:rsidRDefault="00441DBB">
      <w:pPr>
        <w:pStyle w:val="jaf6"/>
      </w:pPr>
      <w:r>
        <w:t>三　文部科学大臣</w:t>
      </w:r>
    </w:p>
    <w:p w:rsidR="00871437" w:rsidRDefault="00441DBB">
      <w:pPr>
        <w:pStyle w:val="jaf6"/>
      </w:pPr>
      <w:r>
        <w:t>四　厚生労働大臣</w:t>
      </w:r>
    </w:p>
    <w:p w:rsidR="00871437" w:rsidRDefault="00441DBB">
      <w:pPr>
        <w:pStyle w:val="jaf6"/>
      </w:pPr>
      <w:r>
        <w:t>五　農林水産大臣</w:t>
      </w:r>
    </w:p>
    <w:p w:rsidR="00871437" w:rsidRDefault="00441DBB">
      <w:pPr>
        <w:pStyle w:val="jaf6"/>
      </w:pPr>
      <w:r>
        <w:t>六　国土交通大臣</w:t>
      </w:r>
    </w:p>
    <w:p w:rsidR="00871437" w:rsidRDefault="00441DBB">
      <w:pPr>
        <w:pStyle w:val="jaf6"/>
      </w:pPr>
      <w:r>
        <w:t>七　環境大臣</w:t>
      </w:r>
    </w:p>
    <w:p w:rsidR="00871437" w:rsidRDefault="00441DBB">
      <w:pPr>
        <w:pStyle w:val="jaf6"/>
      </w:pPr>
      <w:r>
        <w:t>八　前各号に掲げるもののほか、本部長及び副本部長以外の国務大臣のうちから、内閣総理大臣が指定する者</w:t>
      </w:r>
    </w:p>
    <w:p w:rsidR="00871437" w:rsidRDefault="00871437"/>
    <w:p w:rsidR="00871437" w:rsidRDefault="00441DBB">
      <w:pPr>
        <w:pStyle w:val="jaa"/>
      </w:pPr>
      <w:r>
        <w:t>（資料提出の要求等）</w:t>
      </w:r>
    </w:p>
    <w:p w:rsidR="00871437" w:rsidRDefault="00441DBB">
      <w:pPr>
        <w:pStyle w:val="jaf3"/>
      </w:pPr>
      <w:r>
        <w:t>第二十六条　本部は、その所掌事務を遂行するために必要があると認めるときは、関係行政機関の長に対し、資料の提出、意見の開陳、説明その他必要な協力を求めることができる。</w:t>
      </w:r>
    </w:p>
    <w:p w:rsidR="00871437" w:rsidRDefault="00441DBB">
      <w:pPr>
        <w:pStyle w:val="jaf4"/>
      </w:pPr>
      <w:r>
        <w:t>２　本部は、その所掌事務を遂行するために特に必要があると認めるときは、前項に規定する者以外の者に対しても、必要な協力を依頼することができる。</w:t>
      </w:r>
    </w:p>
    <w:p w:rsidR="00871437" w:rsidRDefault="00871437"/>
    <w:p w:rsidR="00871437" w:rsidRDefault="00441DBB">
      <w:pPr>
        <w:pStyle w:val="jaa"/>
      </w:pPr>
      <w:r>
        <w:t>（政令への委任）</w:t>
      </w:r>
    </w:p>
    <w:p w:rsidR="00871437" w:rsidRDefault="00441DBB">
      <w:pPr>
        <w:pStyle w:val="jaf3"/>
      </w:pPr>
      <w:r>
        <w:t>第二十七条　第二十条から前条までに定めるもののほか、本部の組織及び運営に関し必要な事項は、政令で定める。</w:t>
      </w:r>
    </w:p>
    <w:p w:rsidR="00871437" w:rsidRDefault="00871437"/>
    <w:p w:rsidR="00871437" w:rsidRDefault="00441DBB">
      <w:pPr>
        <w:pStyle w:val="ja3"/>
      </w:pPr>
      <w:r>
        <w:t>第四章　罰則</w:t>
      </w:r>
    </w:p>
    <w:p w:rsidR="00871437" w:rsidRDefault="00871437"/>
    <w:p w:rsidR="00871437" w:rsidRDefault="00441DBB">
      <w:pPr>
        <w:pStyle w:val="jaf3"/>
      </w:pPr>
      <w:r>
        <w:t>第二十八条　第十八条の規定に違反した者は、一年以下の拘禁刑又は五十万円以下の罰金に処する。</w:t>
      </w:r>
    </w:p>
    <w:p w:rsidR="00871437" w:rsidRDefault="00871437"/>
    <w:p w:rsidR="00871437" w:rsidRDefault="00441DBB">
      <w:pPr>
        <w:pStyle w:val="ja2"/>
      </w:pPr>
      <w:r>
        <w:t>附　則</w:t>
      </w:r>
    </w:p>
    <w:p w:rsidR="00871437" w:rsidRDefault="00871437"/>
    <w:p w:rsidR="00871437" w:rsidRDefault="00441DBB">
      <w:pPr>
        <w:pStyle w:val="jaa"/>
      </w:pPr>
      <w:r>
        <w:t>（施行期日）</w:t>
      </w:r>
    </w:p>
    <w:p w:rsidR="00871437" w:rsidRDefault="00441DBB">
      <w:pPr>
        <w:pStyle w:val="jaf3"/>
      </w:pPr>
      <w:r>
        <w:t>第一条　この法律は、令和六年四月一日から施行する。</w:t>
      </w:r>
    </w:p>
    <w:p w:rsidR="00871437" w:rsidRDefault="00871437"/>
    <w:p w:rsidR="00871437" w:rsidRDefault="00441DBB">
      <w:pPr>
        <w:pStyle w:val="jaa"/>
      </w:pPr>
      <w:r>
        <w:t>（経過措置）</w:t>
      </w:r>
    </w:p>
    <w:p w:rsidR="00871437" w:rsidRDefault="00441DBB">
      <w:pPr>
        <w:pStyle w:val="jaf3"/>
      </w:pPr>
      <w:r>
        <w:t>第二条　刑法等の一部を改正する法律（令和四年法律第六十七号）の施行の日（以下この条において「刑法施行日」という。）の前日までの間における第二十八条の規定の適用については、同条中「拘禁刑」とあるのは、「懲役」とする。刑法施行日以後における刑法施行日前にした行為に対する同条の規定の適用についても、同様とする。</w:t>
      </w:r>
    </w:p>
    <w:p w:rsidR="00871437" w:rsidRDefault="00871437"/>
    <w:p w:rsidR="00871437" w:rsidRDefault="00441DBB">
      <w:pPr>
        <w:pStyle w:val="jaa"/>
      </w:pPr>
      <w:r>
        <w:t>（検討）</w:t>
      </w:r>
    </w:p>
    <w:p w:rsidR="00871437" w:rsidRDefault="00441DBB">
      <w:pPr>
        <w:pStyle w:val="jaf3"/>
      </w:pPr>
      <w:r>
        <w:t>第三条　政府は、この法律の施行後五年を経過した場合において、この法律の施行の状況等を踏まえ、孤独・孤立対策の在り方について検討を加え、必要があると認めるときは、その結果に基づいて必要な措置を講ずるものとする。</w:t>
      </w:r>
    </w:p>
    <w:p w:rsidR="00871437" w:rsidRDefault="00871437"/>
    <w:p w:rsidR="00871437" w:rsidRDefault="00441DBB">
      <w:pPr>
        <w:pStyle w:val="jaa"/>
      </w:pPr>
      <w:r>
        <w:t>（内閣府設置法の一部改正）</w:t>
      </w:r>
    </w:p>
    <w:p w:rsidR="00871437" w:rsidRDefault="00441DBB">
      <w:pPr>
        <w:pStyle w:val="jaf3"/>
      </w:pPr>
      <w:r>
        <w:t>第四条　内閣府設置法の一部を次のように改正する。</w:t>
      </w:r>
    </w:p>
    <w:p w:rsidR="00871437" w:rsidRDefault="00441DBB">
      <w:pPr>
        <w:pStyle w:val="jaff6"/>
      </w:pPr>
      <w:r>
        <w:t>第四条第一項に次の一号を加える。</w:t>
      </w:r>
    </w:p>
    <w:p w:rsidR="00871437" w:rsidRDefault="00441DBB">
      <w:pPr>
        <w:pStyle w:val="jaf6"/>
        <w:ind w:left="659"/>
      </w:pPr>
      <w:r>
        <w:t>三十四　孤独・孤立対策（孤独・孤立対策推進法（令和五年法律第　号）第一条に規定するものをいう。第三項第二十七号の五において同じ。）の推進を図るための基本的な政策に関する事項</w:t>
      </w:r>
    </w:p>
    <w:p w:rsidR="00871437" w:rsidRDefault="00441DBB">
      <w:pPr>
        <w:pStyle w:val="jaff6"/>
      </w:pPr>
      <w:r>
        <w:t>第四条第三項第二十七号の三の次に次の二号を加える。</w:t>
      </w:r>
    </w:p>
    <w:p w:rsidR="00871437" w:rsidRDefault="00441DBB">
      <w:pPr>
        <w:pStyle w:val="jaf6"/>
        <w:ind w:left="659"/>
      </w:pPr>
      <w:r>
        <w:t>二十七の四　孤独・孤立対策重点計画（孤独・孤立対策推進法第八条第一項に規定するものをいう。）の作成及び推進に関すること。</w:t>
      </w:r>
    </w:p>
    <w:p w:rsidR="00871437" w:rsidRDefault="00441DBB">
      <w:pPr>
        <w:pStyle w:val="jaf6"/>
        <w:ind w:left="659"/>
      </w:pPr>
      <w:r>
        <w:t>二十七の五　前号に掲げるもののほか、孤独・孤立対策の推進に関する事務のうち他省の所掌に属しないものの企画及び立案並びに実施に関すること。</w:t>
      </w:r>
    </w:p>
    <w:p w:rsidR="00871437" w:rsidRDefault="00441DBB">
      <w:pPr>
        <w:pStyle w:val="jaff6"/>
      </w:pPr>
      <w:r>
        <w:t>第四十条第三項の表民間資金等活用事業推進会議の項の次に次のように加える。</w:t>
      </w:r>
    </w:p>
    <w:p w:rsidR="00871437" w:rsidRDefault="008714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4889"/>
      </w:tblGrid>
      <w:tr w:rsidR="00871437">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1437" w:rsidRDefault="00441DBB">
            <w:pPr>
              <w:pStyle w:val="jaen"/>
            </w:pPr>
            <w:r>
              <w:t>孤独・孤立対策推進本部</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1437" w:rsidRDefault="00441DBB">
            <w:pPr>
              <w:pStyle w:val="jaen"/>
            </w:pPr>
            <w:r>
              <w:t>孤独・孤立対策推進法</w:t>
            </w:r>
          </w:p>
        </w:tc>
      </w:tr>
    </w:tbl>
    <w:p w:rsidR="00871437" w:rsidRDefault="00871437"/>
    <w:sectPr w:rsidR="00871437" w:rsidSect="008714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437" w:rsidRDefault="00871437" w:rsidP="00871437">
      <w:r>
        <w:separator/>
      </w:r>
    </w:p>
  </w:endnote>
  <w:endnote w:type="continuationSeparator" w:id="0">
    <w:p w:rsidR="00871437" w:rsidRDefault="00871437" w:rsidP="0087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437" w:rsidRDefault="00871437">
    <w:pPr>
      <w:pStyle w:val="a3"/>
    </w:pPr>
    <w:r>
      <w:fldChar w:fldCharType="begin"/>
    </w:r>
    <w:r>
      <w:instrText xml:space="preserve"> PAGE  \* MERGEFORMAT </w:instrText>
    </w:r>
    <w:r>
      <w:fldChar w:fldCharType="separate"/>
    </w:r>
    <w:r w:rsidR="00441D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437" w:rsidRDefault="00871437" w:rsidP="00871437">
      <w:r>
        <w:separator/>
      </w:r>
    </w:p>
  </w:footnote>
  <w:footnote w:type="continuationSeparator" w:id="0">
    <w:p w:rsidR="00871437" w:rsidRDefault="00871437" w:rsidP="0087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AFC"/>
    <w:multiLevelType w:val="multilevel"/>
    <w:tmpl w:val="99C0D2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B222B3"/>
    <w:multiLevelType w:val="multilevel"/>
    <w:tmpl w:val="AB0A0A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A35A4C"/>
    <w:multiLevelType w:val="multilevel"/>
    <w:tmpl w:val="A7C483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ED628B"/>
    <w:multiLevelType w:val="multilevel"/>
    <w:tmpl w:val="63FADD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B0756B"/>
    <w:multiLevelType w:val="multilevel"/>
    <w:tmpl w:val="CF06BD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4B3449"/>
    <w:multiLevelType w:val="multilevel"/>
    <w:tmpl w:val="70FA9A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45580E"/>
    <w:multiLevelType w:val="multilevel"/>
    <w:tmpl w:val="C2C6C4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6C0071"/>
    <w:multiLevelType w:val="multilevel"/>
    <w:tmpl w:val="28AA4A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256F25"/>
    <w:multiLevelType w:val="multilevel"/>
    <w:tmpl w:val="557E25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B21F7F"/>
    <w:multiLevelType w:val="multilevel"/>
    <w:tmpl w:val="18408E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720782"/>
    <w:multiLevelType w:val="multilevel"/>
    <w:tmpl w:val="57A25F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9F1AF3"/>
    <w:multiLevelType w:val="multilevel"/>
    <w:tmpl w:val="284415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86BCC"/>
    <w:multiLevelType w:val="multilevel"/>
    <w:tmpl w:val="725EFF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33661102">
    <w:abstractNumId w:val="5"/>
  </w:num>
  <w:num w:numId="2" w16cid:durableId="382557667">
    <w:abstractNumId w:val="10"/>
  </w:num>
  <w:num w:numId="3" w16cid:durableId="802115512">
    <w:abstractNumId w:val="2"/>
  </w:num>
  <w:num w:numId="4" w16cid:durableId="1509521186">
    <w:abstractNumId w:val="9"/>
  </w:num>
  <w:num w:numId="5" w16cid:durableId="178276147">
    <w:abstractNumId w:val="6"/>
  </w:num>
  <w:num w:numId="6" w16cid:durableId="309291458">
    <w:abstractNumId w:val="12"/>
  </w:num>
  <w:num w:numId="7" w16cid:durableId="1339652555">
    <w:abstractNumId w:val="0"/>
  </w:num>
  <w:num w:numId="8" w16cid:durableId="1892381024">
    <w:abstractNumId w:val="7"/>
  </w:num>
  <w:num w:numId="9" w16cid:durableId="853764951">
    <w:abstractNumId w:val="3"/>
  </w:num>
  <w:num w:numId="10" w16cid:durableId="2023387822">
    <w:abstractNumId w:val="8"/>
  </w:num>
  <w:num w:numId="11" w16cid:durableId="2086763385">
    <w:abstractNumId w:val="4"/>
  </w:num>
  <w:num w:numId="12" w16cid:durableId="247471093">
    <w:abstractNumId w:val="1"/>
  </w:num>
  <w:num w:numId="13" w16cid:durableId="1649746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1437"/>
    <w:rsid w:val="00441DBB"/>
    <w:rsid w:val="008714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4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14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1437"/>
    <w:rPr>
      <w:rFonts w:ascii="Century" w:eastAsia="Century" w:hAnsi="Century"/>
    </w:rPr>
  </w:style>
  <w:style w:type="paragraph" w:customStyle="1" w:styleId="ja0">
    <w:name w:val="款（ja）"/>
    <w:basedOn w:val="a"/>
    <w:rsid w:val="00871437"/>
    <w:pPr>
      <w:widowControl w:val="0"/>
      <w:ind w:left="1321" w:hanging="221"/>
    </w:pPr>
    <w:rPr>
      <w:rFonts w:ascii="ＭＳ 明朝" w:eastAsia="ＭＳ 明朝" w:hAnsi="ＭＳ 明朝" w:cs="ＭＳ 明朝"/>
      <w:b/>
    </w:rPr>
  </w:style>
  <w:style w:type="paragraph" w:customStyle="1" w:styleId="en0">
    <w:name w:val="款（en）"/>
    <w:basedOn w:val="ja0"/>
    <w:rsid w:val="00871437"/>
    <w:rPr>
      <w:rFonts w:ascii="Century" w:eastAsia="Century" w:hAnsi="Century" w:cs="Century"/>
    </w:rPr>
  </w:style>
  <w:style w:type="paragraph" w:customStyle="1" w:styleId="ja1">
    <w:name w:val="前文（ja）"/>
    <w:basedOn w:val="a"/>
    <w:rsid w:val="00871437"/>
    <w:pPr>
      <w:widowControl w:val="0"/>
      <w:ind w:firstLine="219"/>
    </w:pPr>
    <w:rPr>
      <w:rFonts w:ascii="ＭＳ 明朝" w:eastAsia="ＭＳ 明朝" w:hAnsi="ＭＳ 明朝" w:cs="ＭＳ 明朝"/>
    </w:rPr>
  </w:style>
  <w:style w:type="paragraph" w:customStyle="1" w:styleId="en1">
    <w:name w:val="前文（en）"/>
    <w:basedOn w:val="ja1"/>
    <w:rsid w:val="00871437"/>
    <w:rPr>
      <w:rFonts w:ascii="Century" w:eastAsia="Century" w:hAnsi="Century" w:cs="Century"/>
    </w:rPr>
  </w:style>
  <w:style w:type="paragraph" w:customStyle="1" w:styleId="ja2">
    <w:name w:val="附則（ja）"/>
    <w:basedOn w:val="a"/>
    <w:rsid w:val="00871437"/>
    <w:pPr>
      <w:widowControl w:val="0"/>
      <w:ind w:left="881" w:hanging="221"/>
    </w:pPr>
    <w:rPr>
      <w:rFonts w:ascii="ＭＳ 明朝" w:eastAsia="ＭＳ 明朝" w:hAnsi="ＭＳ 明朝" w:cs="ＭＳ 明朝"/>
      <w:b/>
    </w:rPr>
  </w:style>
  <w:style w:type="paragraph" w:customStyle="1" w:styleId="en2">
    <w:name w:val="附則（en）"/>
    <w:basedOn w:val="ja2"/>
    <w:rsid w:val="00871437"/>
    <w:rPr>
      <w:rFonts w:ascii="Century" w:hAnsi="Century" w:cs="Century"/>
    </w:rPr>
  </w:style>
  <w:style w:type="paragraph" w:customStyle="1" w:styleId="ja3">
    <w:name w:val="章（ja）"/>
    <w:basedOn w:val="a"/>
    <w:rsid w:val="00871437"/>
    <w:pPr>
      <w:widowControl w:val="0"/>
      <w:ind w:left="881" w:hanging="221"/>
    </w:pPr>
    <w:rPr>
      <w:rFonts w:ascii="ＭＳ 明朝" w:eastAsia="ＭＳ 明朝" w:hAnsi="ＭＳ 明朝" w:cs="ＭＳ 明朝"/>
      <w:b/>
    </w:rPr>
  </w:style>
  <w:style w:type="paragraph" w:customStyle="1" w:styleId="en3">
    <w:name w:val="章（en）"/>
    <w:basedOn w:val="ja3"/>
    <w:rsid w:val="00871437"/>
    <w:rPr>
      <w:rFonts w:ascii="Century" w:eastAsia="Century" w:hAnsi="Century" w:cs="Century"/>
    </w:rPr>
  </w:style>
  <w:style w:type="paragraph" w:customStyle="1" w:styleId="ja4">
    <w:name w:val="目次編（ja）"/>
    <w:basedOn w:val="a"/>
    <w:rsid w:val="00871437"/>
    <w:pPr>
      <w:widowControl w:val="0"/>
      <w:ind w:left="219" w:hanging="219"/>
    </w:pPr>
    <w:rPr>
      <w:rFonts w:ascii="ＭＳ 明朝" w:eastAsia="ＭＳ 明朝" w:hAnsi="ＭＳ 明朝"/>
    </w:rPr>
  </w:style>
  <w:style w:type="paragraph" w:customStyle="1" w:styleId="en4">
    <w:name w:val="目次編（en）"/>
    <w:basedOn w:val="ja4"/>
    <w:rsid w:val="00871437"/>
    <w:rPr>
      <w:rFonts w:ascii="Century" w:eastAsia="Century" w:hAnsi="Century"/>
    </w:rPr>
  </w:style>
  <w:style w:type="paragraph" w:customStyle="1" w:styleId="ja5">
    <w:name w:val="目次章（ja）"/>
    <w:basedOn w:val="a"/>
    <w:rsid w:val="00871437"/>
    <w:pPr>
      <w:widowControl w:val="0"/>
      <w:ind w:left="439" w:hanging="219"/>
    </w:pPr>
    <w:rPr>
      <w:rFonts w:ascii="ＭＳ 明朝" w:eastAsia="ＭＳ 明朝" w:hAnsi="ＭＳ 明朝"/>
    </w:rPr>
  </w:style>
  <w:style w:type="paragraph" w:customStyle="1" w:styleId="en5">
    <w:name w:val="目次章（en）"/>
    <w:basedOn w:val="ja5"/>
    <w:rsid w:val="00871437"/>
    <w:rPr>
      <w:rFonts w:ascii="Century" w:eastAsia="Century" w:hAnsi="Century"/>
    </w:rPr>
  </w:style>
  <w:style w:type="paragraph" w:customStyle="1" w:styleId="ja6">
    <w:name w:val="目次節（ja）"/>
    <w:basedOn w:val="a"/>
    <w:rsid w:val="00871437"/>
    <w:pPr>
      <w:widowControl w:val="0"/>
      <w:ind w:left="659" w:hanging="219"/>
    </w:pPr>
    <w:rPr>
      <w:rFonts w:ascii="ＭＳ 明朝" w:eastAsia="ＭＳ 明朝" w:hAnsi="ＭＳ 明朝"/>
    </w:rPr>
  </w:style>
  <w:style w:type="paragraph" w:customStyle="1" w:styleId="en6">
    <w:name w:val="目次節（en）"/>
    <w:basedOn w:val="ja6"/>
    <w:rsid w:val="00871437"/>
    <w:rPr>
      <w:rFonts w:ascii="Century" w:eastAsia="Century" w:hAnsi="Century"/>
    </w:rPr>
  </w:style>
  <w:style w:type="paragraph" w:customStyle="1" w:styleId="ja7">
    <w:name w:val="目次款（ja）"/>
    <w:basedOn w:val="a"/>
    <w:rsid w:val="00871437"/>
    <w:pPr>
      <w:widowControl w:val="0"/>
      <w:ind w:left="879" w:hanging="219"/>
    </w:pPr>
    <w:rPr>
      <w:rFonts w:ascii="ＭＳ 明朝" w:eastAsia="ＭＳ 明朝" w:hAnsi="ＭＳ 明朝" w:cs="Kochi Mincho"/>
    </w:rPr>
  </w:style>
  <w:style w:type="paragraph" w:customStyle="1" w:styleId="en7">
    <w:name w:val="目次款（en）"/>
    <w:basedOn w:val="ja7"/>
    <w:rsid w:val="00871437"/>
    <w:rPr>
      <w:rFonts w:ascii="Century" w:eastAsia="Century" w:hAnsi="Century"/>
    </w:rPr>
  </w:style>
  <w:style w:type="paragraph" w:customStyle="1" w:styleId="ja8">
    <w:name w:val="別表名（ja）"/>
    <w:basedOn w:val="a"/>
    <w:rsid w:val="008714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1437"/>
    <w:rPr>
      <w:rFonts w:ascii="Century" w:eastAsia="Century" w:hAnsi="Century" w:cs="Century"/>
    </w:rPr>
  </w:style>
  <w:style w:type="paragraph" w:customStyle="1" w:styleId="ja9">
    <w:name w:val="目（ja）"/>
    <w:basedOn w:val="a"/>
    <w:rsid w:val="00871437"/>
    <w:pPr>
      <w:widowControl w:val="0"/>
      <w:ind w:left="1541" w:hanging="221"/>
    </w:pPr>
    <w:rPr>
      <w:rFonts w:ascii="ＭＳ 明朝" w:eastAsia="ＭＳ 明朝" w:hAnsi="ＭＳ 明朝" w:cs="ＭＳ 明朝"/>
      <w:b/>
    </w:rPr>
  </w:style>
  <w:style w:type="paragraph" w:customStyle="1" w:styleId="en9">
    <w:name w:val="目（en）"/>
    <w:basedOn w:val="ja9"/>
    <w:rsid w:val="00871437"/>
    <w:rPr>
      <w:rFonts w:ascii="Century" w:eastAsia="Century" w:hAnsi="Century" w:cs="Century"/>
    </w:rPr>
  </w:style>
  <w:style w:type="paragraph" w:customStyle="1" w:styleId="jaa">
    <w:name w:val="見出し（ja）"/>
    <w:basedOn w:val="a"/>
    <w:rsid w:val="00871437"/>
    <w:pPr>
      <w:widowControl w:val="0"/>
      <w:ind w:left="439" w:hanging="219"/>
    </w:pPr>
    <w:rPr>
      <w:rFonts w:ascii="ＭＳ 明朝" w:eastAsia="ＭＳ 明朝" w:hAnsi="ＭＳ 明朝" w:cs="ＭＳ 明朝"/>
    </w:rPr>
  </w:style>
  <w:style w:type="paragraph" w:customStyle="1" w:styleId="ena">
    <w:name w:val="見出し（en）"/>
    <w:basedOn w:val="jaa"/>
    <w:rsid w:val="00871437"/>
    <w:rPr>
      <w:rFonts w:ascii="Century" w:eastAsia="Century" w:hAnsi="Century" w:cs="Century"/>
    </w:rPr>
  </w:style>
  <w:style w:type="paragraph" w:styleId="a3">
    <w:name w:val="footer"/>
    <w:basedOn w:val="a"/>
    <w:rsid w:val="008714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1437"/>
    <w:pPr>
      <w:widowControl w:val="0"/>
      <w:ind w:left="1099" w:hanging="219"/>
    </w:pPr>
    <w:rPr>
      <w:rFonts w:ascii="ＭＳ 明朝" w:eastAsia="ＭＳ 明朝" w:hAnsi="ＭＳ 明朝" w:cs="Kochi Mincho"/>
    </w:rPr>
  </w:style>
  <w:style w:type="paragraph" w:customStyle="1" w:styleId="enb">
    <w:name w:val="目次目（en）"/>
    <w:basedOn w:val="jab"/>
    <w:rsid w:val="00871437"/>
    <w:rPr>
      <w:rFonts w:ascii="Century" w:eastAsia="Century" w:hAnsi="Century"/>
    </w:rPr>
  </w:style>
  <w:style w:type="paragraph" w:customStyle="1" w:styleId="jac">
    <w:name w:val="目次附則（ja）"/>
    <w:basedOn w:val="a"/>
    <w:rsid w:val="00871437"/>
    <w:pPr>
      <w:widowControl w:val="0"/>
      <w:ind w:left="439" w:hanging="219"/>
    </w:pPr>
    <w:rPr>
      <w:rFonts w:ascii="ＭＳ 明朝" w:eastAsia="ＭＳ 明朝" w:hAnsi="ＭＳ 明朝" w:cs="Kochi Mincho"/>
    </w:rPr>
  </w:style>
  <w:style w:type="paragraph" w:customStyle="1" w:styleId="enc">
    <w:name w:val="目次附則（en）"/>
    <w:basedOn w:val="jac"/>
    <w:rsid w:val="00871437"/>
    <w:rPr>
      <w:rFonts w:ascii="Century" w:eastAsia="Century" w:hAnsi="Century" w:cs="Century"/>
    </w:rPr>
  </w:style>
  <w:style w:type="paragraph" w:customStyle="1" w:styleId="jad">
    <w:name w:val="目次前文（ja）"/>
    <w:basedOn w:val="jac"/>
    <w:rsid w:val="00871437"/>
  </w:style>
  <w:style w:type="paragraph" w:customStyle="1" w:styleId="end">
    <w:name w:val="目次前文（en）"/>
    <w:basedOn w:val="enc"/>
    <w:rsid w:val="00871437"/>
  </w:style>
  <w:style w:type="paragraph" w:customStyle="1" w:styleId="jae">
    <w:name w:val="制定文（ja）"/>
    <w:basedOn w:val="a"/>
    <w:rsid w:val="00871437"/>
    <w:pPr>
      <w:widowControl w:val="0"/>
      <w:ind w:firstLine="219"/>
    </w:pPr>
    <w:rPr>
      <w:rFonts w:ascii="ＭＳ 明朝" w:eastAsia="ＭＳ 明朝" w:hAnsi="ＭＳ 明朝" w:cs="ＭＳ 明朝"/>
    </w:rPr>
  </w:style>
  <w:style w:type="paragraph" w:customStyle="1" w:styleId="ene">
    <w:name w:val="制定文（en）"/>
    <w:basedOn w:val="jae"/>
    <w:rsid w:val="00871437"/>
    <w:rPr>
      <w:rFonts w:ascii="Century" w:eastAsia="Century" w:hAnsi="Century" w:cs="Century"/>
    </w:rPr>
  </w:style>
  <w:style w:type="paragraph" w:customStyle="1" w:styleId="jaf">
    <w:name w:val="法令番号（ja）"/>
    <w:basedOn w:val="a"/>
    <w:rsid w:val="00871437"/>
    <w:pPr>
      <w:widowControl w:val="0"/>
      <w:jc w:val="right"/>
    </w:pPr>
    <w:rPr>
      <w:rFonts w:ascii="ＭＳ 明朝" w:eastAsia="ＭＳ 明朝" w:hAnsi="ＭＳ 明朝" w:cs="Kochi Mincho"/>
    </w:rPr>
  </w:style>
  <w:style w:type="paragraph" w:customStyle="1" w:styleId="enf">
    <w:name w:val="法令番号（en）"/>
    <w:basedOn w:val="jaf"/>
    <w:rsid w:val="00871437"/>
    <w:rPr>
      <w:rFonts w:ascii="Century" w:eastAsia="Century" w:hAnsi="Century" w:cs="Century"/>
    </w:rPr>
  </w:style>
  <w:style w:type="paragraph" w:customStyle="1" w:styleId="jaf0">
    <w:name w:val="目次（ja）"/>
    <w:basedOn w:val="a"/>
    <w:rsid w:val="00871437"/>
    <w:rPr>
      <w:rFonts w:ascii="ＭＳ 明朝" w:eastAsia="ＭＳ 明朝" w:hAnsi="ＭＳ 明朝"/>
    </w:rPr>
  </w:style>
  <w:style w:type="paragraph" w:customStyle="1" w:styleId="enf0">
    <w:name w:val="目次（en）"/>
    <w:basedOn w:val="jaf0"/>
    <w:rsid w:val="00871437"/>
    <w:rPr>
      <w:rFonts w:ascii="Century" w:eastAsia="Century" w:hAnsi="Century"/>
    </w:rPr>
  </w:style>
  <w:style w:type="paragraph" w:customStyle="1" w:styleId="jaf1">
    <w:name w:val="編（ja）"/>
    <w:basedOn w:val="a"/>
    <w:rsid w:val="00871437"/>
    <w:pPr>
      <w:widowControl w:val="0"/>
      <w:ind w:left="661" w:hanging="221"/>
    </w:pPr>
    <w:rPr>
      <w:rFonts w:ascii="ＭＳ 明朝" w:eastAsia="ＭＳ 明朝" w:hAnsi="ＭＳ 明朝" w:cs="ＭＳ 明朝"/>
      <w:b/>
    </w:rPr>
  </w:style>
  <w:style w:type="paragraph" w:customStyle="1" w:styleId="enf1">
    <w:name w:val="編（en）"/>
    <w:basedOn w:val="jaf1"/>
    <w:rsid w:val="00871437"/>
    <w:rPr>
      <w:rFonts w:ascii="Century" w:eastAsia="Century" w:hAnsi="Century" w:cs="Century"/>
    </w:rPr>
  </w:style>
  <w:style w:type="paragraph" w:customStyle="1" w:styleId="jaf2">
    <w:name w:val="節（ja）"/>
    <w:basedOn w:val="a"/>
    <w:rsid w:val="00871437"/>
    <w:pPr>
      <w:widowControl w:val="0"/>
      <w:ind w:left="1101" w:hanging="221"/>
    </w:pPr>
    <w:rPr>
      <w:rFonts w:ascii="ＭＳ 明朝" w:eastAsia="ＭＳ 明朝" w:hAnsi="ＭＳ 明朝" w:cs="ＭＳ 明朝"/>
      <w:b/>
    </w:rPr>
  </w:style>
  <w:style w:type="paragraph" w:customStyle="1" w:styleId="enf2">
    <w:name w:val="節（en）"/>
    <w:basedOn w:val="jaf2"/>
    <w:rsid w:val="00871437"/>
    <w:rPr>
      <w:rFonts w:ascii="Century" w:eastAsia="Century" w:hAnsi="Century" w:cs="Century"/>
    </w:rPr>
  </w:style>
  <w:style w:type="paragraph" w:customStyle="1" w:styleId="jaf3">
    <w:name w:val="条（ja）"/>
    <w:basedOn w:val="a"/>
    <w:rsid w:val="00871437"/>
    <w:pPr>
      <w:widowControl w:val="0"/>
      <w:ind w:left="219" w:hanging="219"/>
    </w:pPr>
    <w:rPr>
      <w:rFonts w:ascii="ＭＳ 明朝" w:eastAsia="ＭＳ 明朝" w:hAnsi="ＭＳ 明朝" w:cs="ＭＳ 明朝"/>
    </w:rPr>
  </w:style>
  <w:style w:type="paragraph" w:customStyle="1" w:styleId="enf3">
    <w:name w:val="条（en）"/>
    <w:basedOn w:val="jaf3"/>
    <w:rsid w:val="00871437"/>
    <w:rPr>
      <w:rFonts w:ascii="Century" w:eastAsia="Century" w:hAnsi="Century" w:cs="Century"/>
    </w:rPr>
  </w:style>
  <w:style w:type="paragraph" w:customStyle="1" w:styleId="jaf4">
    <w:name w:val="項（ja）"/>
    <w:basedOn w:val="a"/>
    <w:rsid w:val="00871437"/>
    <w:pPr>
      <w:widowControl w:val="0"/>
      <w:ind w:left="219" w:hanging="219"/>
    </w:pPr>
    <w:rPr>
      <w:rFonts w:ascii="ＭＳ 明朝" w:eastAsia="ＭＳ 明朝" w:hAnsi="ＭＳ 明朝" w:cs="ＭＳ 明朝"/>
    </w:rPr>
  </w:style>
  <w:style w:type="paragraph" w:customStyle="1" w:styleId="enf4">
    <w:name w:val="項（en）"/>
    <w:basedOn w:val="jaf4"/>
    <w:rsid w:val="00871437"/>
    <w:rPr>
      <w:rFonts w:ascii="Century" w:eastAsia="Century" w:hAnsi="Century" w:cs="Century"/>
    </w:rPr>
  </w:style>
  <w:style w:type="paragraph" w:customStyle="1" w:styleId="jaf5">
    <w:name w:val="項　番号なし（ja）"/>
    <w:basedOn w:val="a"/>
    <w:rsid w:val="00871437"/>
    <w:pPr>
      <w:widowControl w:val="0"/>
      <w:ind w:firstLine="221"/>
    </w:pPr>
    <w:rPr>
      <w:rFonts w:ascii="ＭＳ 明朝" w:eastAsia="ＭＳ 明朝" w:hAnsi="ＭＳ 明朝" w:cs="ＭＳ 明朝"/>
    </w:rPr>
  </w:style>
  <w:style w:type="paragraph" w:customStyle="1" w:styleId="enf5">
    <w:name w:val="項　番号なし（en）"/>
    <w:basedOn w:val="jaf5"/>
    <w:rsid w:val="00871437"/>
    <w:rPr>
      <w:rFonts w:ascii="Century" w:eastAsia="Century" w:hAnsi="Century" w:cs="Century"/>
    </w:rPr>
  </w:style>
  <w:style w:type="paragraph" w:customStyle="1" w:styleId="jaf6">
    <w:name w:val="号（ja）"/>
    <w:basedOn w:val="a"/>
    <w:rsid w:val="00871437"/>
    <w:pPr>
      <w:widowControl w:val="0"/>
      <w:ind w:left="439" w:hanging="219"/>
    </w:pPr>
    <w:rPr>
      <w:rFonts w:ascii="ＭＳ 明朝" w:eastAsia="ＭＳ 明朝" w:hAnsi="ＭＳ 明朝" w:cs="ＭＳ 明朝"/>
    </w:rPr>
  </w:style>
  <w:style w:type="paragraph" w:customStyle="1" w:styleId="enf6">
    <w:name w:val="号（en）"/>
    <w:basedOn w:val="jaf6"/>
    <w:rsid w:val="00871437"/>
    <w:rPr>
      <w:rFonts w:ascii="Century" w:eastAsia="Century" w:hAnsi="Century" w:cs="Century"/>
    </w:rPr>
  </w:style>
  <w:style w:type="paragraph" w:customStyle="1" w:styleId="jaf7">
    <w:name w:val="号　番号なし（ja）"/>
    <w:basedOn w:val="a"/>
    <w:rsid w:val="00871437"/>
    <w:pPr>
      <w:widowControl w:val="0"/>
      <w:ind w:left="221" w:firstLine="221"/>
    </w:pPr>
    <w:rPr>
      <w:rFonts w:ascii="ＭＳ 明朝" w:eastAsia="ＭＳ 明朝" w:hAnsi="ＭＳ 明朝" w:cs="ＭＳ 明朝"/>
    </w:rPr>
  </w:style>
  <w:style w:type="paragraph" w:customStyle="1" w:styleId="enf7">
    <w:name w:val="号　番号なし（en）"/>
    <w:basedOn w:val="jaf7"/>
    <w:rsid w:val="00871437"/>
    <w:rPr>
      <w:rFonts w:ascii="Century" w:eastAsia="Century" w:hAnsi="Century" w:cs="Century"/>
    </w:rPr>
  </w:style>
  <w:style w:type="paragraph" w:customStyle="1" w:styleId="jaf8">
    <w:name w:val="備考号（ja）"/>
    <w:basedOn w:val="a"/>
    <w:rsid w:val="00871437"/>
    <w:pPr>
      <w:widowControl w:val="0"/>
      <w:ind w:left="659" w:hanging="219"/>
    </w:pPr>
    <w:rPr>
      <w:rFonts w:ascii="ＭＳ 明朝" w:eastAsia="ＭＳ 明朝" w:hAnsi="ＭＳ 明朝" w:cs="ＭＳ 明朝"/>
    </w:rPr>
  </w:style>
  <w:style w:type="paragraph" w:customStyle="1" w:styleId="enf8">
    <w:name w:val="備考号（en）"/>
    <w:basedOn w:val="jaf8"/>
    <w:rsid w:val="00871437"/>
    <w:rPr>
      <w:rFonts w:ascii="Century" w:eastAsia="Century" w:hAnsi="Century" w:cs="Century"/>
    </w:rPr>
  </w:style>
  <w:style w:type="paragraph" w:customStyle="1" w:styleId="jaf9">
    <w:name w:val="号細分（ja）"/>
    <w:basedOn w:val="a"/>
    <w:rsid w:val="00871437"/>
    <w:pPr>
      <w:widowControl w:val="0"/>
      <w:ind w:left="659" w:hanging="219"/>
    </w:pPr>
    <w:rPr>
      <w:rFonts w:ascii="ＭＳ 明朝" w:eastAsia="ＭＳ 明朝" w:hAnsi="ＭＳ 明朝" w:cs="ＭＳ 明朝"/>
    </w:rPr>
  </w:style>
  <w:style w:type="paragraph" w:customStyle="1" w:styleId="enf9">
    <w:name w:val="号細分（en）"/>
    <w:basedOn w:val="jaf9"/>
    <w:rsid w:val="00871437"/>
    <w:rPr>
      <w:rFonts w:ascii="Century" w:eastAsia="Century" w:hAnsi="Century" w:cs="Century"/>
    </w:rPr>
  </w:style>
  <w:style w:type="paragraph" w:customStyle="1" w:styleId="jafa">
    <w:name w:val="号細分　番号なし（ja）"/>
    <w:basedOn w:val="a"/>
    <w:rsid w:val="00871437"/>
    <w:pPr>
      <w:widowControl w:val="0"/>
      <w:ind w:left="439"/>
    </w:pPr>
    <w:rPr>
      <w:rFonts w:ascii="ＭＳ 明朝" w:eastAsia="ＭＳ 明朝" w:hAnsi="ＭＳ 明朝" w:cs="ＭＳ 明朝"/>
    </w:rPr>
  </w:style>
  <w:style w:type="paragraph" w:customStyle="1" w:styleId="enfa">
    <w:name w:val="号細分　番号なし（en）"/>
    <w:basedOn w:val="jafa"/>
    <w:rsid w:val="00871437"/>
    <w:rPr>
      <w:rFonts w:ascii="Century" w:eastAsia="Century" w:hAnsi="Century" w:cs="Century"/>
    </w:rPr>
  </w:style>
  <w:style w:type="paragraph" w:customStyle="1" w:styleId="jafb">
    <w:name w:val="備考号細分（ja）"/>
    <w:basedOn w:val="a"/>
    <w:rsid w:val="00871437"/>
    <w:pPr>
      <w:widowControl w:val="0"/>
      <w:ind w:left="1099" w:hanging="439"/>
    </w:pPr>
    <w:rPr>
      <w:rFonts w:ascii="ＭＳ 明朝" w:eastAsia="ＭＳ 明朝" w:hAnsi="ＭＳ 明朝" w:cs="ＭＳ 明朝"/>
    </w:rPr>
  </w:style>
  <w:style w:type="paragraph" w:customStyle="1" w:styleId="enfb">
    <w:name w:val="備考号細分（en）"/>
    <w:basedOn w:val="jafb"/>
    <w:rsid w:val="00871437"/>
    <w:rPr>
      <w:rFonts w:ascii="Century" w:eastAsia="Century" w:hAnsi="Century" w:cs="Century"/>
    </w:rPr>
  </w:style>
  <w:style w:type="paragraph" w:customStyle="1" w:styleId="jafc">
    <w:name w:val="号細細分（ja）"/>
    <w:basedOn w:val="a"/>
    <w:rsid w:val="00871437"/>
    <w:pPr>
      <w:widowControl w:val="0"/>
      <w:ind w:left="1099" w:hanging="439"/>
    </w:pPr>
    <w:rPr>
      <w:rFonts w:ascii="ＭＳ 明朝" w:eastAsia="ＭＳ 明朝" w:hAnsi="ＭＳ 明朝" w:cs="ＭＳ 明朝"/>
    </w:rPr>
  </w:style>
  <w:style w:type="paragraph" w:customStyle="1" w:styleId="enfc">
    <w:name w:val="号細細分（en）"/>
    <w:basedOn w:val="jafc"/>
    <w:rsid w:val="00871437"/>
    <w:rPr>
      <w:rFonts w:ascii="Century" w:eastAsia="Century" w:hAnsi="Century" w:cs="Century"/>
    </w:rPr>
  </w:style>
  <w:style w:type="paragraph" w:customStyle="1" w:styleId="jafd">
    <w:name w:val="号細細分　番号なし（ja）"/>
    <w:basedOn w:val="a"/>
    <w:rsid w:val="00871437"/>
    <w:pPr>
      <w:widowControl w:val="0"/>
      <w:ind w:left="659"/>
    </w:pPr>
    <w:rPr>
      <w:rFonts w:ascii="ＭＳ 明朝" w:eastAsia="ＭＳ 明朝" w:hAnsi="ＭＳ 明朝" w:cs="ＭＳ 明朝"/>
    </w:rPr>
  </w:style>
  <w:style w:type="paragraph" w:customStyle="1" w:styleId="enfd">
    <w:name w:val="号細細分　番号なし（en）"/>
    <w:basedOn w:val="jafd"/>
    <w:rsid w:val="00871437"/>
    <w:rPr>
      <w:rFonts w:ascii="Century" w:eastAsia="Century" w:hAnsi="Century" w:cs="Century"/>
    </w:rPr>
  </w:style>
  <w:style w:type="paragraph" w:customStyle="1" w:styleId="jafe">
    <w:name w:val="備考号細細分（ja）"/>
    <w:basedOn w:val="a"/>
    <w:rsid w:val="00871437"/>
    <w:pPr>
      <w:widowControl w:val="0"/>
      <w:ind w:left="1319" w:hanging="439"/>
    </w:pPr>
    <w:rPr>
      <w:rFonts w:ascii="ＭＳ 明朝" w:eastAsia="ＭＳ 明朝" w:hAnsi="ＭＳ 明朝" w:cs="ＭＳ 明朝"/>
    </w:rPr>
  </w:style>
  <w:style w:type="paragraph" w:customStyle="1" w:styleId="enfe">
    <w:name w:val="備考号細細分（en）"/>
    <w:basedOn w:val="jafe"/>
    <w:rsid w:val="00871437"/>
    <w:rPr>
      <w:rFonts w:ascii="Century" w:eastAsia="Century" w:hAnsi="Century" w:cs="Century"/>
    </w:rPr>
  </w:style>
  <w:style w:type="paragraph" w:customStyle="1" w:styleId="jaff">
    <w:name w:val="号細細細分（ja）"/>
    <w:basedOn w:val="a"/>
    <w:rsid w:val="00871437"/>
    <w:pPr>
      <w:widowControl w:val="0"/>
      <w:ind w:left="1319" w:hanging="439"/>
    </w:pPr>
    <w:rPr>
      <w:rFonts w:ascii="ＭＳ 明朝" w:eastAsia="ＭＳ 明朝" w:hAnsi="ＭＳ 明朝" w:cs="ＭＳ 明朝"/>
    </w:rPr>
  </w:style>
  <w:style w:type="paragraph" w:customStyle="1" w:styleId="enff">
    <w:name w:val="号細細細分（en）"/>
    <w:basedOn w:val="jaff"/>
    <w:rsid w:val="00871437"/>
    <w:rPr>
      <w:rFonts w:ascii="Century" w:eastAsia="Century" w:hAnsi="Century" w:cs="Century"/>
    </w:rPr>
  </w:style>
  <w:style w:type="paragraph" w:customStyle="1" w:styleId="jaff0">
    <w:name w:val="号細細細分　番号なし（ja）"/>
    <w:basedOn w:val="a"/>
    <w:rsid w:val="00871437"/>
    <w:pPr>
      <w:widowControl w:val="0"/>
      <w:ind w:left="879"/>
    </w:pPr>
    <w:rPr>
      <w:rFonts w:ascii="ＭＳ 明朝" w:eastAsia="ＭＳ 明朝" w:hAnsi="ＭＳ 明朝" w:cs="ＭＳ 明朝"/>
    </w:rPr>
  </w:style>
  <w:style w:type="paragraph" w:customStyle="1" w:styleId="enff0">
    <w:name w:val="号細細細分　番号なし（en）"/>
    <w:basedOn w:val="jaff0"/>
    <w:rsid w:val="00871437"/>
    <w:rPr>
      <w:rFonts w:ascii="Century" w:eastAsia="Century" w:hAnsi="Century" w:cs="Century"/>
    </w:rPr>
  </w:style>
  <w:style w:type="paragraph" w:customStyle="1" w:styleId="jaff1">
    <w:name w:val="備考号細細細分（ja）"/>
    <w:basedOn w:val="a"/>
    <w:rsid w:val="008714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1437"/>
    <w:rPr>
      <w:rFonts w:ascii="Century" w:eastAsia="Century" w:hAnsi="Century" w:cs="Century"/>
    </w:rPr>
  </w:style>
  <w:style w:type="paragraph" w:customStyle="1" w:styleId="jaff2">
    <w:name w:val="類（ja）"/>
    <w:basedOn w:val="a"/>
    <w:rsid w:val="00871437"/>
    <w:pPr>
      <w:widowControl w:val="0"/>
      <w:ind w:left="439" w:hanging="219"/>
    </w:pPr>
    <w:rPr>
      <w:rFonts w:ascii="ＭＳ 明朝" w:eastAsia="ＭＳ 明朝" w:hAnsi="ＭＳ 明朝" w:cs="ＭＳ 明朝"/>
    </w:rPr>
  </w:style>
  <w:style w:type="paragraph" w:customStyle="1" w:styleId="enff2">
    <w:name w:val="類（en）"/>
    <w:basedOn w:val="jaff2"/>
    <w:rsid w:val="00871437"/>
    <w:rPr>
      <w:rFonts w:ascii="Century" w:eastAsia="Century" w:hAnsi="Century" w:cs="Century"/>
    </w:rPr>
  </w:style>
  <w:style w:type="paragraph" w:customStyle="1" w:styleId="jaff3">
    <w:name w:val="公布文（ja）"/>
    <w:basedOn w:val="a"/>
    <w:rsid w:val="00871437"/>
    <w:pPr>
      <w:widowControl w:val="0"/>
      <w:ind w:firstLine="219"/>
    </w:pPr>
    <w:rPr>
      <w:rFonts w:ascii="ＭＳ 明朝" w:eastAsia="ＭＳ 明朝" w:hAnsi="ＭＳ 明朝" w:cs="ＭＳ 明朝"/>
    </w:rPr>
  </w:style>
  <w:style w:type="paragraph" w:customStyle="1" w:styleId="enff3">
    <w:name w:val="公布文（en）"/>
    <w:basedOn w:val="jaff3"/>
    <w:rsid w:val="00871437"/>
    <w:rPr>
      <w:rFonts w:ascii="Century" w:eastAsia="Century" w:hAnsi="Century" w:cs="Century"/>
    </w:rPr>
  </w:style>
  <w:style w:type="paragraph" w:customStyle="1" w:styleId="jaen">
    <w:name w:val="表（ja：en）"/>
    <w:basedOn w:val="a"/>
    <w:rsid w:val="00871437"/>
    <w:pPr>
      <w:widowControl w:val="0"/>
      <w:snapToGrid w:val="0"/>
    </w:pPr>
    <w:rPr>
      <w:rFonts w:ascii="Century" w:eastAsia="ＭＳ 明朝" w:hAnsi="Century"/>
    </w:rPr>
  </w:style>
  <w:style w:type="paragraph" w:customStyle="1" w:styleId="jaff4">
    <w:name w:val="備考（ja）"/>
    <w:basedOn w:val="a"/>
    <w:rsid w:val="00871437"/>
    <w:pPr>
      <w:widowControl w:val="0"/>
      <w:ind w:left="439" w:hanging="219"/>
    </w:pPr>
    <w:rPr>
      <w:rFonts w:ascii="ＭＳ 明朝" w:eastAsia="ＭＳ 明朝" w:hAnsi="ＭＳ 明朝" w:cs="ＭＳ 明朝"/>
    </w:rPr>
  </w:style>
  <w:style w:type="paragraph" w:customStyle="1" w:styleId="enff4">
    <w:name w:val="備考（en）"/>
    <w:basedOn w:val="jaff4"/>
    <w:rsid w:val="00871437"/>
    <w:rPr>
      <w:rFonts w:ascii="Century" w:eastAsia="Century" w:hAnsi="Century" w:cs="Century"/>
    </w:rPr>
  </w:style>
  <w:style w:type="paragraph" w:customStyle="1" w:styleId="jaff5">
    <w:name w:val="表タイトル（ja）"/>
    <w:basedOn w:val="a"/>
    <w:rsid w:val="00871437"/>
    <w:pPr>
      <w:widowControl w:val="0"/>
      <w:ind w:left="219"/>
    </w:pPr>
    <w:rPr>
      <w:rFonts w:ascii="ＭＳ 明朝" w:eastAsia="ＭＳ 明朝" w:hAnsi="ＭＳ 明朝" w:cs="ＭＳ 明朝"/>
    </w:rPr>
  </w:style>
  <w:style w:type="paragraph" w:customStyle="1" w:styleId="enff5">
    <w:name w:val="表タイトル（en）"/>
    <w:basedOn w:val="jaff5"/>
    <w:rsid w:val="00871437"/>
    <w:rPr>
      <w:rFonts w:ascii="Century" w:eastAsia="Century" w:hAnsi="Century" w:cs="Century"/>
    </w:rPr>
  </w:style>
  <w:style w:type="paragraph" w:customStyle="1" w:styleId="jaff6">
    <w:name w:val="改正規定文（ja）"/>
    <w:basedOn w:val="a"/>
    <w:rsid w:val="00871437"/>
    <w:pPr>
      <w:widowControl w:val="0"/>
      <w:ind w:left="219" w:firstLine="219"/>
    </w:pPr>
    <w:rPr>
      <w:rFonts w:ascii="ＭＳ 明朝" w:eastAsia="ＭＳ 明朝" w:hAnsi="ＭＳ 明朝" w:cs="ＭＳ 明朝"/>
    </w:rPr>
  </w:style>
  <w:style w:type="paragraph" w:customStyle="1" w:styleId="enff6">
    <w:name w:val="改正規定文（en）"/>
    <w:basedOn w:val="jaff6"/>
    <w:rsid w:val="00871437"/>
    <w:rPr>
      <w:rFonts w:ascii="Century" w:eastAsia="Century" w:hAnsi="Century" w:cs="Century"/>
    </w:rPr>
  </w:style>
  <w:style w:type="paragraph" w:customStyle="1" w:styleId="jaff7">
    <w:name w:val="付記（ja）"/>
    <w:basedOn w:val="a"/>
    <w:rsid w:val="00871437"/>
    <w:pPr>
      <w:widowControl w:val="0"/>
      <w:ind w:left="219" w:firstLine="219"/>
    </w:pPr>
    <w:rPr>
      <w:rFonts w:ascii="ＭＳ 明朝" w:eastAsia="ＭＳ 明朝" w:hAnsi="ＭＳ 明朝" w:cs="ＭＳ 明朝"/>
    </w:rPr>
  </w:style>
  <w:style w:type="paragraph" w:customStyle="1" w:styleId="enff7">
    <w:name w:val="付記（en）"/>
    <w:basedOn w:val="jaff7"/>
    <w:rsid w:val="00871437"/>
    <w:rPr>
      <w:rFonts w:ascii="Century" w:eastAsia="Century" w:hAnsi="Century" w:cs="Century"/>
    </w:rPr>
  </w:style>
  <w:style w:type="paragraph" w:customStyle="1" w:styleId="jaff8">
    <w:name w:val="様式名（ja）"/>
    <w:basedOn w:val="a"/>
    <w:rsid w:val="00871437"/>
    <w:pPr>
      <w:widowControl w:val="0"/>
      <w:ind w:left="439" w:hanging="219"/>
    </w:pPr>
    <w:rPr>
      <w:rFonts w:ascii="ＭＳ 明朝" w:eastAsia="ＭＳ 明朝" w:hAnsi="ＭＳ 明朝" w:cs="ＭＳ 明朝"/>
    </w:rPr>
  </w:style>
  <w:style w:type="paragraph" w:customStyle="1" w:styleId="enff8">
    <w:name w:val="様式名（en）"/>
    <w:basedOn w:val="jaff8"/>
    <w:rsid w:val="00871437"/>
    <w:rPr>
      <w:rFonts w:ascii="Century" w:eastAsia="Century" w:hAnsi="Century" w:cs="Century"/>
    </w:rPr>
  </w:style>
  <w:style w:type="paragraph" w:customStyle="1" w:styleId="jaff9">
    <w:name w:val="様式項目（ja）"/>
    <w:basedOn w:val="a"/>
    <w:rsid w:val="00871437"/>
    <w:pPr>
      <w:widowControl w:val="0"/>
      <w:ind w:left="221" w:firstLine="221"/>
    </w:pPr>
    <w:rPr>
      <w:rFonts w:ascii="ＭＳ 明朝" w:eastAsia="ＭＳ 明朝" w:hAnsi="ＭＳ 明朝" w:cs="ＭＳ 明朝"/>
    </w:rPr>
  </w:style>
  <w:style w:type="paragraph" w:customStyle="1" w:styleId="enff9">
    <w:name w:val="様式項目（en）"/>
    <w:basedOn w:val="jaff9"/>
    <w:rsid w:val="00871437"/>
    <w:rPr>
      <w:rFonts w:ascii="Century" w:eastAsia="Century" w:hAnsi="Century" w:cs="Century"/>
    </w:rPr>
  </w:style>
  <w:style w:type="table" w:customStyle="1" w:styleId="1">
    <w:name w:val="表1"/>
    <w:rsid w:val="00871437"/>
    <w:tblPr>
      <w:tblInd w:w="340" w:type="dxa"/>
      <w:tblCellMar>
        <w:top w:w="0" w:type="dxa"/>
        <w:left w:w="0" w:type="dxa"/>
        <w:bottom w:w="0" w:type="dxa"/>
        <w:right w:w="0" w:type="dxa"/>
      </w:tblCellMar>
    </w:tblPr>
  </w:style>
  <w:style w:type="numbering" w:customStyle="1" w:styleId="WW8Num1">
    <w:name w:val="WW8Num1"/>
    <w:rsid w:val="00871437"/>
    <w:pPr>
      <w:numPr>
        <w:numId w:val="2"/>
      </w:numPr>
    </w:pPr>
  </w:style>
  <w:style w:type="numbering" w:customStyle="1" w:styleId="WW8Num2">
    <w:name w:val="WW8Num2"/>
    <w:rsid w:val="00871437"/>
    <w:pPr>
      <w:numPr>
        <w:numId w:val="3"/>
      </w:numPr>
    </w:pPr>
  </w:style>
  <w:style w:type="numbering" w:customStyle="1" w:styleId="WW8Num3">
    <w:name w:val="WW8Num3"/>
    <w:rsid w:val="00871437"/>
    <w:pPr>
      <w:numPr>
        <w:numId w:val="4"/>
      </w:numPr>
    </w:pPr>
  </w:style>
  <w:style w:type="numbering" w:customStyle="1" w:styleId="WW8Num4">
    <w:name w:val="WW8Num4"/>
    <w:rsid w:val="00871437"/>
    <w:pPr>
      <w:numPr>
        <w:numId w:val="5"/>
      </w:numPr>
    </w:pPr>
  </w:style>
  <w:style w:type="numbering" w:customStyle="1" w:styleId="WW8Num5">
    <w:name w:val="WW8Num5"/>
    <w:rsid w:val="00871437"/>
    <w:pPr>
      <w:numPr>
        <w:numId w:val="6"/>
      </w:numPr>
    </w:pPr>
  </w:style>
  <w:style w:type="numbering" w:customStyle="1" w:styleId="WW8Num6">
    <w:name w:val="WW8Num6"/>
    <w:rsid w:val="00871437"/>
    <w:pPr>
      <w:numPr>
        <w:numId w:val="7"/>
      </w:numPr>
    </w:pPr>
  </w:style>
  <w:style w:type="numbering" w:customStyle="1" w:styleId="WW8Num7">
    <w:name w:val="WW8Num7"/>
    <w:rsid w:val="00871437"/>
    <w:pPr>
      <w:numPr>
        <w:numId w:val="8"/>
      </w:numPr>
    </w:pPr>
  </w:style>
  <w:style w:type="numbering" w:customStyle="1" w:styleId="WW8Num8">
    <w:name w:val="WW8Num8"/>
    <w:rsid w:val="00871437"/>
    <w:pPr>
      <w:numPr>
        <w:numId w:val="9"/>
      </w:numPr>
    </w:pPr>
  </w:style>
  <w:style w:type="numbering" w:customStyle="1" w:styleId="WW8Num9">
    <w:name w:val="WW8Num9"/>
    <w:rsid w:val="00871437"/>
    <w:pPr>
      <w:numPr>
        <w:numId w:val="10"/>
      </w:numPr>
    </w:pPr>
  </w:style>
  <w:style w:type="numbering" w:customStyle="1" w:styleId="WW8Num10">
    <w:name w:val="WW8Num10"/>
    <w:rsid w:val="00871437"/>
    <w:pPr>
      <w:numPr>
        <w:numId w:val="11"/>
      </w:numPr>
    </w:pPr>
  </w:style>
  <w:style w:type="numbering" w:customStyle="1" w:styleId="WW8Num11">
    <w:name w:val="WW8Num11"/>
    <w:rsid w:val="00871437"/>
    <w:pPr>
      <w:numPr>
        <w:numId w:val="12"/>
      </w:numPr>
    </w:pPr>
  </w:style>
  <w:style w:type="numbering" w:customStyle="1" w:styleId="WW8Num12">
    <w:name w:val="WW8Num12"/>
    <w:rsid w:val="0087143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2024-03-21T06:51:00Z</dcterms:created>
  <dcterms:modified xsi:type="dcterms:W3CDTF">2024-03-21T06:51:00Z</dcterms:modified>
</cp:coreProperties>
</file>