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507" w:rsidRDefault="008A41AA">
      <w:pPr>
        <w:pStyle w:val="ja"/>
      </w:pPr>
      <w:r>
        <w:t>不正競争防止法（暫定版）</w:t>
      </w:r>
    </w:p>
    <w:p w:rsidR="009C4507" w:rsidRDefault="009C4507"/>
    <w:p w:rsidR="009C4507" w:rsidRDefault="008A41AA">
      <w:pPr>
        <w:pStyle w:val="jaf"/>
      </w:pPr>
      <w:r>
        <w:t>（平成五年五月十九日法律第四十七号）</w:t>
      </w:r>
    </w:p>
    <w:p w:rsidR="009C4507" w:rsidRDefault="009C4507"/>
    <w:p w:rsidR="009C4507" w:rsidRDefault="008A41AA">
      <w:pPr>
        <w:pStyle w:val="jae"/>
      </w:pPr>
      <w:r>
        <w:t>不正競争防止法（昭和九年法律第十四号）の全部を改正する。</w:t>
      </w:r>
    </w:p>
    <w:p w:rsidR="009C4507" w:rsidRDefault="009C4507"/>
    <w:p w:rsidR="009C4507" w:rsidRDefault="008A41AA">
      <w:pPr>
        <w:pStyle w:val="jaf0"/>
      </w:pPr>
      <w:r>
        <w:t>目次</w:t>
      </w:r>
    </w:p>
    <w:p w:rsidR="009C4507" w:rsidRDefault="008A41AA">
      <w:pPr>
        <w:pStyle w:val="ja5"/>
      </w:pPr>
      <w:r>
        <w:t>第一章　総則（第一条・第二条）</w:t>
      </w:r>
    </w:p>
    <w:p w:rsidR="009C4507" w:rsidRDefault="008A41AA">
      <w:pPr>
        <w:pStyle w:val="ja5"/>
      </w:pPr>
      <w:r>
        <w:t>第二章　差止請求、損害賠償等（第三条</w:t>
      </w:r>
      <w:r>
        <w:t>―</w:t>
      </w:r>
      <w:r>
        <w:t>第十五条）</w:t>
      </w:r>
    </w:p>
    <w:p w:rsidR="009C4507" w:rsidRDefault="008A41AA">
      <w:pPr>
        <w:pStyle w:val="ja5"/>
      </w:pPr>
      <w:r>
        <w:t>第三章　国際約束に基づく禁止行為（第十六条</w:t>
      </w:r>
      <w:r>
        <w:t>―</w:t>
      </w:r>
      <w:r>
        <w:t>第十八条）</w:t>
      </w:r>
    </w:p>
    <w:p w:rsidR="009C4507" w:rsidRDefault="008A41AA">
      <w:pPr>
        <w:pStyle w:val="ja5"/>
      </w:pPr>
      <w:r>
        <w:t>第四章　雑則（第十九条</w:t>
      </w:r>
      <w:r>
        <w:t>―</w:t>
      </w:r>
      <w:r>
        <w:t>第二十条）</w:t>
      </w:r>
    </w:p>
    <w:p w:rsidR="009C4507" w:rsidRDefault="008A41AA">
      <w:pPr>
        <w:pStyle w:val="ja5"/>
      </w:pPr>
      <w:r>
        <w:t>第五章　罰則（第二十一条・第二十二条）</w:t>
      </w:r>
    </w:p>
    <w:p w:rsidR="009C4507" w:rsidRDefault="008A41AA">
      <w:pPr>
        <w:pStyle w:val="ja5"/>
      </w:pPr>
      <w:r>
        <w:t>第六章　刑事訴訟手続の特例（第二十三条</w:t>
      </w:r>
      <w:r>
        <w:t>―</w:t>
      </w:r>
      <w:r>
        <w:t>第三十一条）</w:t>
      </w:r>
    </w:p>
    <w:p w:rsidR="009C4507" w:rsidRDefault="008A41AA">
      <w:pPr>
        <w:pStyle w:val="ja5"/>
      </w:pPr>
      <w:r>
        <w:t>第七章　没収に関する手続等の特例（第三十二条</w:t>
      </w:r>
      <w:r>
        <w:t>―</w:t>
      </w:r>
      <w:r>
        <w:t>第三十四条）</w:t>
      </w:r>
    </w:p>
    <w:p w:rsidR="009C4507" w:rsidRDefault="008A41AA">
      <w:pPr>
        <w:pStyle w:val="ja5"/>
      </w:pPr>
      <w:r>
        <w:t>第八章　保全手続（第三十五条・第三十六条）</w:t>
      </w:r>
    </w:p>
    <w:p w:rsidR="009C4507" w:rsidRDefault="008A41AA">
      <w:pPr>
        <w:pStyle w:val="ja5"/>
      </w:pPr>
      <w:r>
        <w:t>第九章　没収及び追徴の裁判の執行及び保全についての国際共助手続等（第三十七条</w:t>
      </w:r>
      <w:r>
        <w:t>―</w:t>
      </w:r>
      <w:r>
        <w:t>第四十条）</w:t>
      </w:r>
    </w:p>
    <w:p w:rsidR="009C4507" w:rsidRDefault="008A41AA">
      <w:pPr>
        <w:pStyle w:val="jac"/>
      </w:pPr>
      <w:r>
        <w:t>附　則</w:t>
      </w:r>
    </w:p>
    <w:p w:rsidR="009C4507" w:rsidRDefault="009C4507"/>
    <w:p w:rsidR="009C4507" w:rsidRDefault="008A41AA">
      <w:pPr>
        <w:pStyle w:val="ja3"/>
      </w:pPr>
      <w:r>
        <w:t>第一章　総則</w:t>
      </w:r>
    </w:p>
    <w:p w:rsidR="009C4507" w:rsidRDefault="009C4507"/>
    <w:p w:rsidR="009C4507" w:rsidRDefault="008A41AA">
      <w:pPr>
        <w:pStyle w:val="jaa"/>
      </w:pPr>
      <w:r>
        <w:t>（目的）</w:t>
      </w:r>
    </w:p>
    <w:p w:rsidR="009C4507" w:rsidRDefault="008A41AA">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9C4507" w:rsidRDefault="009C4507"/>
    <w:p w:rsidR="009C4507" w:rsidRDefault="008A41AA">
      <w:pPr>
        <w:pStyle w:val="jaa"/>
      </w:pPr>
      <w:r>
        <w:t>（定義）</w:t>
      </w:r>
    </w:p>
    <w:p w:rsidR="009C4507" w:rsidRDefault="008A41AA">
      <w:pPr>
        <w:pStyle w:val="jaf3"/>
      </w:pPr>
      <w:r>
        <w:t>第二条　この法律において「不正競争」とは、次に掲げるものをいう。</w:t>
      </w:r>
    </w:p>
    <w:p w:rsidR="009C4507" w:rsidRDefault="008A41AA">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rsidR="009C4507" w:rsidRDefault="008A41AA">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rsidR="009C4507" w:rsidRDefault="008A41AA">
      <w:pPr>
        <w:pStyle w:val="jaf6"/>
      </w:pPr>
      <w:r>
        <w:t>三　他人の商品の形態（当該商品の機能を確保するために不可欠な形態を除く。）を模倣した商品を譲渡し、貸し渡し、譲渡若しくは貸渡しのために展示し、輸出し、輸入し、又は電気通信回線を通じて提供する行為</w:t>
      </w:r>
    </w:p>
    <w:p w:rsidR="009C4507" w:rsidRDefault="008A41AA">
      <w:pPr>
        <w:pStyle w:val="jaf6"/>
      </w:pPr>
      <w:r>
        <w:lastRenderedPageBreak/>
        <w:t>四　窃取、詐欺、強迫その他の不正の手段により営業秘密を取得する行為（以下「営業秘密不正取得行為」という。）又は営業秘密不正取得行為により取得した営業秘密を使用し、若しくは開示する行為（秘密を保持しつつ特定の者に示すことを含む。次号から第九号まで、第十九条第一項第七号、第二十一条及び附則第四条第一号において同じ。）</w:t>
      </w:r>
    </w:p>
    <w:p w:rsidR="009C4507" w:rsidRDefault="008A41AA">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rsidR="009C4507" w:rsidRDefault="008A41AA">
      <w:pPr>
        <w:pStyle w:val="jaf6"/>
      </w:pPr>
      <w:r>
        <w:t>六　その取得した後にその営業秘密について営業秘密不正取得行為が介在したことを知って、又は重大な過失により知らないでその取得した営業秘密を使用し、又は開示する行為</w:t>
      </w:r>
    </w:p>
    <w:p w:rsidR="009C4507" w:rsidRDefault="008A41AA">
      <w:pPr>
        <w:pStyle w:val="jaf6"/>
      </w:pPr>
      <w:r>
        <w:t>七　営業秘密を保有する事業者（以下「営業秘密保有者」という。）からその営業秘密を示された場合において、不正の利益を得る目的で、又はその営業秘密保有者に損害を加える目的で、その営業秘密を使用し、又は開示する行為</w:t>
      </w:r>
    </w:p>
    <w:p w:rsidR="009C4507" w:rsidRDefault="008A41AA">
      <w:pPr>
        <w:pStyle w:val="jaf6"/>
      </w:pPr>
      <w:r>
        <w:t>八　その営業秘密について営業秘密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rsidR="009C4507" w:rsidRDefault="008A41AA">
      <w:pPr>
        <w:pStyle w:val="jaf6"/>
      </w:pPr>
      <w:r>
        <w:t>九　その取得した後にその営業秘密について営業秘密不正開示行為があったこと若しくはその営業秘密について営業秘密不正開示行為が介在したことを知って、又は重大な過失により知らないでその取得した営業秘密を使用し、又は開示する行為</w:t>
      </w:r>
    </w:p>
    <w:p w:rsidR="009C4507" w:rsidRDefault="008A41AA">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が当該物を譲渡し、引き渡し、譲渡若しくは引渡しのために展示し、輸出し、輸入し、又は電気通信回線を通じて提供する行為を除く。）</w:t>
      </w:r>
    </w:p>
    <w:p w:rsidR="009C4507" w:rsidRDefault="008A41AA">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rsidR="009C4507" w:rsidRDefault="008A41AA">
      <w:pPr>
        <w:pStyle w:val="jaf6"/>
      </w:pPr>
      <w:r>
        <w:t>十二　その限定提供データについて限定提供データ不正取得行為が介在したことを知って限定提供データを取得し、又はその取得した限定提供データを使用し、若しくは開示する行為</w:t>
      </w:r>
    </w:p>
    <w:p w:rsidR="009C4507" w:rsidRDefault="008A41AA">
      <w:pPr>
        <w:pStyle w:val="jaf6"/>
      </w:pPr>
      <w:r>
        <w:t>十三　その取得した後にその限定提供データについて限定提供データ不正取得行為が介在したことを知ってその取得した限定提供データを開示する行為</w:t>
      </w:r>
    </w:p>
    <w:p w:rsidR="009C4507" w:rsidRDefault="008A41AA">
      <w:pPr>
        <w:pStyle w:val="jaf6"/>
      </w:pPr>
      <w:r>
        <w:t>十四　限定提供データを保有する事業者（以下「限定提供データ保有者」という。）からその限定提供データを示された場合において、不正の利益を得る目的で、又は</w:t>
      </w:r>
      <w:r>
        <w:lastRenderedPageBreak/>
        <w:t>その限定提供データ保有者に損害を加える目的で、その限定提供データを使用する行為（その限定提供データの管理に係る任務に違反して行うものに限る。）又は開示する行為</w:t>
      </w:r>
    </w:p>
    <w:p w:rsidR="009C4507" w:rsidRDefault="008A41AA">
      <w:pPr>
        <w:pStyle w:val="jaf6"/>
      </w:pPr>
      <w:r>
        <w:t>十五　そ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為が介在したことを知って限定提供データを取得し、又はその取得した限定提供データを使用し、若しくは開示する行為</w:t>
      </w:r>
    </w:p>
    <w:p w:rsidR="009C4507" w:rsidRDefault="008A41AA">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データを開示する行為</w:t>
      </w:r>
    </w:p>
    <w:p w:rsidR="009C4507" w:rsidRDefault="008A41AA">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以下同じ。）に記録されたものに限る。以下この号、次号及び第八項において同じ。）の処理又は影像、音、プログラムその他の情報の記録をさせないために用いているものを除く。）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であって、当該指令のみによって一の結果を得ることができるものをいう。次号において同じ。）を記録した記録媒体若しくは記憶し</w:t>
      </w:r>
      <w:r>
        <w:t>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rsidR="009C4507" w:rsidRDefault="008A41AA">
      <w:pPr>
        <w:pStyle w:val="jaf6"/>
      </w:pPr>
      <w:r>
        <w:t>十八　他人が特定の者以外の者に影像若しくは音の視聴、プログラム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を記録した記録媒体若しくは記憶した機器を当該特定の者以外の者に譲渡し、引き渡し、譲渡若しくは引渡しのために展示し、輸出し、若し</w:t>
      </w:r>
      <w:r>
        <w:lastRenderedPageBreak/>
        <w:t>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rsidR="009C4507" w:rsidRDefault="008A41AA">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9C4507" w:rsidRDefault="008A41AA">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rsidR="009C4507" w:rsidRDefault="008A41AA">
      <w:pPr>
        <w:pStyle w:val="jaf6"/>
      </w:pPr>
      <w:r>
        <w:t>二十一　競争関係にある他人の営業上の信用を害する虚偽の事実を告知し、又は流布する行為</w:t>
      </w:r>
    </w:p>
    <w:p w:rsidR="009C4507" w:rsidRDefault="008A41AA">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9C4507" w:rsidRDefault="008A41AA">
      <w:pPr>
        <w:pStyle w:val="jaf4"/>
      </w:pPr>
      <w:r>
        <w:t>２　この法律において「商標」とは、商標法第二条第一項に規定する商標をいう。</w:t>
      </w:r>
    </w:p>
    <w:p w:rsidR="009C4507" w:rsidRDefault="008A41AA">
      <w:pPr>
        <w:pStyle w:val="jaf4"/>
      </w:pPr>
      <w:r>
        <w:t>３　この法律において「標章」とは、商標法第二条第一項に規定する標章をいう。</w:t>
      </w:r>
    </w:p>
    <w:p w:rsidR="009C4507" w:rsidRDefault="008A41AA">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9C4507" w:rsidRDefault="008A41AA">
      <w:pPr>
        <w:pStyle w:val="jaf4"/>
      </w:pPr>
      <w:r>
        <w:t>５　この法律において「模倣する」とは、他人の商品の形態に依拠して、これと実質的に同一の形態の商品を作り出すことをいう。</w:t>
      </w:r>
    </w:p>
    <w:p w:rsidR="009C4507" w:rsidRDefault="008A41AA">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9C4507" w:rsidRDefault="008A41AA">
      <w:pPr>
        <w:pStyle w:val="jaf4"/>
      </w:pPr>
      <w:r>
        <w:t>７　この法律において「限定提供データ」とは、業として特定の者に提供する情報として電磁的方法（電子的方法、磁気的方法その他人の知覚によっては認識することができない方法をいう。次項において同じ。）により相当量蓄積され、及び管理されてい</w:t>
      </w:r>
      <w:r>
        <w:lastRenderedPageBreak/>
        <w:t>る技術上又は営業上の情報（営業秘密を除く。）をいう。</w:t>
      </w:r>
    </w:p>
    <w:p w:rsidR="009C4507" w:rsidRDefault="008A41AA">
      <w:pPr>
        <w:pStyle w:val="jaf4"/>
      </w:pPr>
      <w:r>
        <w:t>８　この法律において「技術的制限手段」とは、電磁的方法により影像若しくは音の視聴、プログラムの実行若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を記録媒体に記録し、若しくは送信する方式又は視聴等機器が特定の変換を必要とするよう影像、音、プログラムその他の情報を変換して記録媒体に記録し、若しくは送信する方式によるものをいう。</w:t>
      </w:r>
    </w:p>
    <w:p w:rsidR="009C4507" w:rsidRDefault="008A41AA">
      <w:pPr>
        <w:pStyle w:val="jaf4"/>
      </w:pPr>
      <w:r>
        <w:t>９　この法律において「プログラム」とは、電子計算機に対する指令であって、一の結果を得ることができるように組み合わされたものをいう。</w:t>
      </w:r>
    </w:p>
    <w:p w:rsidR="009C4507" w:rsidRDefault="008A41AA">
      <w:pPr>
        <w:pStyle w:val="jaf4"/>
      </w:pPr>
      <w:r>
        <w:t>１０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9C4507" w:rsidRDefault="008A41AA">
      <w:pPr>
        <w:pStyle w:val="jaf4"/>
      </w:pPr>
      <w:r>
        <w:t>１１　この法律にいう「物」には、プログラムを含むものとする。</w:t>
      </w:r>
    </w:p>
    <w:p w:rsidR="009C4507" w:rsidRDefault="009C4507"/>
    <w:p w:rsidR="009C4507" w:rsidRDefault="008A41AA">
      <w:pPr>
        <w:pStyle w:val="ja3"/>
      </w:pPr>
      <w:r>
        <w:t>第二章　差止請求、損害賠償等</w:t>
      </w:r>
    </w:p>
    <w:p w:rsidR="009C4507" w:rsidRDefault="009C4507"/>
    <w:p w:rsidR="009C4507" w:rsidRDefault="008A41AA">
      <w:pPr>
        <w:pStyle w:val="jaa"/>
      </w:pPr>
      <w:r>
        <w:t>（差止請求権）</w:t>
      </w:r>
    </w:p>
    <w:p w:rsidR="009C4507" w:rsidRDefault="008A41AA">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9C4507" w:rsidRDefault="008A41AA">
      <w:pPr>
        <w:pStyle w:val="jaf4"/>
      </w:pPr>
      <w:r>
        <w:t>２　不正競争によって営業上の利益を侵害され、又は侵害されるおそれがある者は、前項の規定による請求をするに際し、侵害の行為を組成した物（侵害の行為により生じた物を含む。）の廃棄、侵害の行為に供した設備の除却その他の侵害の停止又は予防に必要な行為を請求することができる。</w:t>
      </w:r>
    </w:p>
    <w:p w:rsidR="009C4507" w:rsidRDefault="009C4507"/>
    <w:p w:rsidR="009C4507" w:rsidRDefault="008A41AA">
      <w:pPr>
        <w:pStyle w:val="jaa"/>
      </w:pPr>
      <w:r>
        <w:t>（損害賠償）</w:t>
      </w:r>
    </w:p>
    <w:p w:rsidR="009C4507" w:rsidRDefault="008A41AA">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rsidR="009C4507" w:rsidRDefault="009C4507"/>
    <w:p w:rsidR="009C4507" w:rsidRDefault="008A41AA">
      <w:pPr>
        <w:pStyle w:val="jaa"/>
      </w:pPr>
      <w:r>
        <w:t>（損害の額の推定等）</w:t>
      </w:r>
    </w:p>
    <w:p w:rsidR="009C4507" w:rsidRDefault="008A41AA">
      <w:pPr>
        <w:pStyle w:val="jaf3"/>
      </w:pPr>
      <w:r>
        <w:t>第五条　第二条第一項第一号から第十六号まで又は第二十二号に掲げる不正競争によって営業上の利益を侵害された者（以下この項において「被侵害者」という。）が故意又は過失により自己の営業上の利益を侵害した者（以下この項において「侵害者」という。）に対しその侵害により自己が受けた損害の賠償を請求する場合において、侵害者がその侵害の行為を組成した物（電磁的記録を含む。以下この項において同じ。）を譲渡したとき（侵害の行為により生じた物を譲渡したときを含む。）、又はその侵害の行為により生じた役務を提供したときは、次に掲げる額の合計額を、被侵</w:t>
      </w:r>
      <w:r>
        <w:lastRenderedPageBreak/>
        <w:t>害者が受けた損害の額とすることができる。</w:t>
      </w:r>
    </w:p>
    <w:p w:rsidR="009C4507" w:rsidRDefault="008A41AA">
      <w:pPr>
        <w:pStyle w:val="jaf6"/>
      </w:pPr>
      <w:r>
        <w:t>一　被侵害者がその侵害の行為がなければ販売することができた物又は提供することができた役務の単位数量当たりの利益の額に、侵害者が譲渡した当該物又は提供した当該役務の数量（次号において「譲渡等数量」という。）のうち被侵害者の販売又は提供の能力に応じた数量（同号において「販売等能力相応数量」という。）を超えない部分（その全部又は一部に相当する数量を被侵害者が販売又は提供をすることができないとする事情があるときは、当該事情に相当する数量（同号において「特定数量」という。）を控除した数量）を乗じて得た額</w:t>
      </w:r>
    </w:p>
    <w:p w:rsidR="009C4507" w:rsidRDefault="008A41AA">
      <w:pPr>
        <w:pStyle w:val="jaf6"/>
      </w:pPr>
      <w:r>
        <w:t>二　譲渡等数量のうち販売等能力相応数量を超える数量又は特定数量がある場合におけるこれらの数量に応じた次のイからホまでに掲げる不正競争の区分に応じて当該イからホまでに定める行為に対し受けるべき金銭の額に相当する額（被侵害者が、次のイからホまでに掲げる不正競争の区分に応じて当該イからホまでに定める行為の許諾をし得たと認められない場合を除く。）</w:t>
      </w:r>
    </w:p>
    <w:p w:rsidR="009C4507" w:rsidRDefault="008A41AA">
      <w:pPr>
        <w:pStyle w:val="jaf9"/>
      </w:pPr>
      <w:r>
        <w:t>イ　第二条第一項第一号又は第二号に掲げる不正競争　当該侵害に係る商品等表示の使用</w:t>
      </w:r>
    </w:p>
    <w:p w:rsidR="009C4507" w:rsidRDefault="008A41AA">
      <w:pPr>
        <w:pStyle w:val="jaf9"/>
      </w:pPr>
      <w:r>
        <w:t>ロ　第二条第一項第三号に掲げる不正競争　当該侵害に係る商品の形態の使用</w:t>
      </w:r>
    </w:p>
    <w:p w:rsidR="009C4507" w:rsidRDefault="008A41AA">
      <w:pPr>
        <w:pStyle w:val="jaf9"/>
      </w:pPr>
      <w:r>
        <w:t>ハ　第二条第一項第四号から第九号までに掲げる不正競争　当該侵害に係る営業秘密の使用</w:t>
      </w:r>
    </w:p>
    <w:p w:rsidR="009C4507" w:rsidRDefault="008A41AA">
      <w:pPr>
        <w:pStyle w:val="jaf9"/>
      </w:pPr>
      <w:r>
        <w:t>ニ　第二条第一項第十一号から第十六号までに掲げる不正競争　当該侵害に係る限定提供データの使用</w:t>
      </w:r>
    </w:p>
    <w:p w:rsidR="009C4507" w:rsidRDefault="008A41AA">
      <w:pPr>
        <w:pStyle w:val="jaf9"/>
      </w:pPr>
      <w:r>
        <w:t>ホ　第二条第一項第二十二号に掲げる不正競争　当該侵害に係る商標の使用</w:t>
      </w:r>
    </w:p>
    <w:p w:rsidR="009C4507" w:rsidRDefault="008A41AA">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9C4507" w:rsidRDefault="008A41AA">
      <w:pPr>
        <w:pStyle w:val="jaf4"/>
      </w:pPr>
      <w:r>
        <w:t>３　第二条第一項第一号から第九号まで、第十一号から第十六号まで、第十九号又は第二十二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9C4507" w:rsidRDefault="008A41AA">
      <w:pPr>
        <w:pStyle w:val="jaf6"/>
      </w:pPr>
      <w:r>
        <w:t>一　第二条第一項第一号又は第二号に掲げる不正競争　当該侵害に係る商品等表示の使用</w:t>
      </w:r>
    </w:p>
    <w:p w:rsidR="009C4507" w:rsidRDefault="008A41AA">
      <w:pPr>
        <w:pStyle w:val="jaf6"/>
      </w:pPr>
      <w:r>
        <w:t>二　第二条第一項第三号に掲げる不正競争　当該侵害に係る商品の形態の使用</w:t>
      </w:r>
    </w:p>
    <w:p w:rsidR="009C4507" w:rsidRDefault="008A41AA">
      <w:pPr>
        <w:pStyle w:val="jaf6"/>
      </w:pPr>
      <w:r>
        <w:t>三　第二条第一項第四号から第九号までに掲げる不正競争　当該侵害に係る営業秘密の使用</w:t>
      </w:r>
    </w:p>
    <w:p w:rsidR="009C4507" w:rsidRDefault="008A41AA">
      <w:pPr>
        <w:pStyle w:val="jaf6"/>
      </w:pPr>
      <w:r>
        <w:t>四　第二条第一項第十一号から第十六号までに掲げる不正競争　当該侵害に係る限定提供データの使用</w:t>
      </w:r>
    </w:p>
    <w:p w:rsidR="009C4507" w:rsidRDefault="008A41AA">
      <w:pPr>
        <w:pStyle w:val="jaf6"/>
      </w:pPr>
      <w:r>
        <w:t>五　第二条第一項第十九号に掲げる不正競争　当該侵害に係るドメイン名の使用</w:t>
      </w:r>
    </w:p>
    <w:p w:rsidR="009C4507" w:rsidRDefault="008A41AA">
      <w:pPr>
        <w:pStyle w:val="jaf6"/>
      </w:pPr>
      <w:r>
        <w:t>六　第二条第一項第二十二号に掲げる不正競争　当該侵害に係る商標の使用</w:t>
      </w:r>
    </w:p>
    <w:p w:rsidR="009C4507" w:rsidRDefault="008A41AA">
      <w:pPr>
        <w:pStyle w:val="jaf4"/>
      </w:pPr>
      <w:r>
        <w:t>４　裁判所は、第一項第二号イからホまで及び前項各号に定める行為に対し受けるべき金銭の額を認定するに当たっては、営業上の利益を侵害された者が、当該行為の対価について、不正競争があったことを前提として当該不正競争をした者との間で合意をするとしたならば、当該営業上の利益を侵害された者が得ることとなるその対価を考慮することができる。</w:t>
      </w:r>
    </w:p>
    <w:p w:rsidR="009C4507" w:rsidRDefault="008A41AA">
      <w:pPr>
        <w:pStyle w:val="jaf4"/>
      </w:pPr>
      <w:r>
        <w:t>５　第三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9C4507" w:rsidRDefault="009C4507"/>
    <w:p w:rsidR="009C4507" w:rsidRDefault="008A41AA">
      <w:pPr>
        <w:pStyle w:val="jaa"/>
      </w:pPr>
      <w:r>
        <w:t>（技術上の秘密を取得した者の当該技術上の秘密を使用する行為等の推定）</w:t>
      </w:r>
    </w:p>
    <w:p w:rsidR="009C4507" w:rsidRDefault="008A41AA">
      <w:pPr>
        <w:pStyle w:val="jaf3"/>
      </w:pPr>
      <w:r>
        <w:t>第五条の二　技術上の秘密（生産方法その他政令で定める情報に係るものに限る。以下この条において同じ。）について第二条第一項第四号、第五号又は第八号に掲げる不正競争（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掲げる不正競争（営業秘密を使用する行為に限る。）として生産等をしたものと推定する。</w:t>
      </w:r>
    </w:p>
    <w:p w:rsidR="009C4507" w:rsidRDefault="008A41AA">
      <w:pPr>
        <w:pStyle w:val="jaf4"/>
      </w:pPr>
      <w:r>
        <w:t>２　技術上の秘密を取得した後にその技術上の秘密について営業秘密不正取得行為が介在したことを知って、又は重大な過失により知らないで、その技術上の秘密に係る技術秘密記録媒体等（技術上の秘密が記載され、又は記録された文書、図画又は記録媒体をいう。以下この条において同じ。）、その技術上の秘密が化体された物件又は当該技術秘密記録媒体等に係る送信元識別符号（自動公衆送信（公衆によって直接受信されることを目的として公衆からの求めに応じ自動的に送信を行うことをいい、放送又は有線放送に該当するものを除く。）の送信元を識別するための文字、番号、記号その他の符号をいう。第四項において同じ。）を保有する行為があった場合において、その行為をした者が生産等をしたときは、その者は、第二条第一項第六号に掲げる不正競争（営業秘密を使用する行為に限る。）として生産等をしたものと推定する。</w:t>
      </w:r>
    </w:p>
    <w:p w:rsidR="009C4507" w:rsidRDefault="008A41AA">
      <w:pPr>
        <w:pStyle w:val="jaf4"/>
      </w:pPr>
      <w:r>
        <w:t>３　技術上の秘密をその保有者から示された後に、不正の利益を得る目的で、又は当該技術上の秘密の保有者に損害を加える目的で、当該技術上の秘密の管理に係る任務に違反して、次に掲げる方法でその技術上の秘密を領得する行為があった場合において、その行為をした者が生産等をしたときは、その者は、第二条第一項第七号に掲げる不正競争（営業秘密を使用する行為に限る。）として生産等をしたものと推定する。</w:t>
      </w:r>
    </w:p>
    <w:p w:rsidR="009C4507" w:rsidRDefault="008A41AA">
      <w:pPr>
        <w:pStyle w:val="jaf6"/>
      </w:pPr>
      <w:r>
        <w:t>一　技術秘密記録媒体等又は技術上の秘密が化体された物件を横領すること。</w:t>
      </w:r>
    </w:p>
    <w:p w:rsidR="009C4507" w:rsidRDefault="008A41AA">
      <w:pPr>
        <w:pStyle w:val="jaf6"/>
      </w:pPr>
      <w:r>
        <w:t>二　技術秘密記録媒体等の記載若しくは記録について、又は技術上の秘密が化体された物件について、その複製を作成すること。</w:t>
      </w:r>
    </w:p>
    <w:p w:rsidR="009C4507" w:rsidRDefault="008A41AA">
      <w:pPr>
        <w:pStyle w:val="jaf6"/>
      </w:pPr>
      <w:r>
        <w:t>三　技術秘密記録媒体等の記載又は記録であって、消去すべきものを消去せず、かつ、当該記載又は記録を消去したように仮装すること。</w:t>
      </w:r>
    </w:p>
    <w:p w:rsidR="009C4507" w:rsidRDefault="008A41AA">
      <w:pPr>
        <w:pStyle w:val="jaf4"/>
      </w:pPr>
      <w:r>
        <w:t>４　技術上の秘密を取得した後にその技術上の秘密について営業秘密不正開示行為があったこと若しくは営業秘密不正開示行為が介在したことを知って、又は重大な過失により知らないで、その技術上の秘密に係る技術秘密記録媒体等、その技術上の秘密が化体された物件又は当該技術秘密記録媒体等に係る送信元識別符号を保有する行為があった場合において、その行為をした者が生産等をしたときは、その者は、第二条第一項第九号に掲げる不正競争（営業秘密を使用する行為に限る。）として生産等をしたものと推定する。</w:t>
      </w:r>
    </w:p>
    <w:p w:rsidR="009C4507" w:rsidRDefault="009C4507"/>
    <w:p w:rsidR="009C4507" w:rsidRDefault="008A41AA">
      <w:pPr>
        <w:pStyle w:val="jaa"/>
      </w:pPr>
      <w:r>
        <w:t>（具体的態様の明示義務）</w:t>
      </w:r>
    </w:p>
    <w:p w:rsidR="009C4507" w:rsidRDefault="008A41AA">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9C4507" w:rsidRDefault="009C4507"/>
    <w:p w:rsidR="009C4507" w:rsidRDefault="008A41AA">
      <w:pPr>
        <w:pStyle w:val="jaa"/>
      </w:pPr>
      <w:r>
        <w:t>（書類の提出等）</w:t>
      </w:r>
    </w:p>
    <w:p w:rsidR="009C4507" w:rsidRDefault="008A41AA">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9C4507" w:rsidRDefault="008A41AA">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9C4507" w:rsidRDefault="008A41AA">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9C4507" w:rsidRDefault="008A41AA">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9C4507" w:rsidRDefault="008A41AA">
      <w:pPr>
        <w:pStyle w:val="jaf4"/>
      </w:pPr>
      <w:r>
        <w:t>５　前各項の規定は、不正競争による営業上の利益の侵害に係る訴訟における当該侵害行為について立証するため必要な検証の目的の提示について準用する。</w:t>
      </w:r>
    </w:p>
    <w:p w:rsidR="009C4507" w:rsidRDefault="009C4507"/>
    <w:p w:rsidR="009C4507" w:rsidRDefault="008A41AA">
      <w:pPr>
        <w:pStyle w:val="jaa"/>
      </w:pPr>
      <w:r>
        <w:t>（損害計算のための鑑定）</w:t>
      </w:r>
    </w:p>
    <w:p w:rsidR="009C4507" w:rsidRDefault="008A41AA">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9C4507" w:rsidRDefault="009C4507"/>
    <w:p w:rsidR="009C4507" w:rsidRDefault="008A41AA">
      <w:pPr>
        <w:pStyle w:val="jaa"/>
      </w:pPr>
      <w:r>
        <w:t>（相当な損害額の認定）</w:t>
      </w:r>
    </w:p>
    <w:p w:rsidR="009C4507" w:rsidRDefault="008A41AA">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9C4507" w:rsidRDefault="009C4507"/>
    <w:p w:rsidR="009C4507" w:rsidRDefault="008A41AA">
      <w:pPr>
        <w:pStyle w:val="jaa"/>
      </w:pPr>
      <w:r>
        <w:t>（秘密保持命令）</w:t>
      </w:r>
    </w:p>
    <w:p w:rsidR="009C4507" w:rsidRDefault="008A41AA">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9C4507" w:rsidRDefault="008A41AA">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9C4507" w:rsidRDefault="008A41AA">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9C4507" w:rsidRDefault="008A41AA">
      <w:pPr>
        <w:pStyle w:val="jaf4"/>
      </w:pPr>
      <w:r>
        <w:t>２　前項の規定による命令（以下「秘密保持命令」という。）の申立ては、次に掲げる事項を記載した書面でしなければならない。</w:t>
      </w:r>
    </w:p>
    <w:p w:rsidR="009C4507" w:rsidRDefault="008A41AA">
      <w:pPr>
        <w:pStyle w:val="jaf6"/>
      </w:pPr>
      <w:r>
        <w:t>一　秘密保持命令を受けるべき者</w:t>
      </w:r>
    </w:p>
    <w:p w:rsidR="009C4507" w:rsidRDefault="008A41AA">
      <w:pPr>
        <w:pStyle w:val="jaf6"/>
      </w:pPr>
      <w:r>
        <w:t>二　秘密保持命令の対象となるべき営業秘密を特定するに足りる事実</w:t>
      </w:r>
    </w:p>
    <w:p w:rsidR="009C4507" w:rsidRDefault="008A41AA">
      <w:pPr>
        <w:pStyle w:val="jaf6"/>
      </w:pPr>
      <w:r>
        <w:t>三　前項各号に掲げる事由に該当する事実</w:t>
      </w:r>
    </w:p>
    <w:p w:rsidR="009C4507" w:rsidRDefault="008A41AA">
      <w:pPr>
        <w:pStyle w:val="jaf4"/>
      </w:pPr>
      <w:r>
        <w:t>３　秘密保持命令が発せられた場合には、その決定書を秘密保持命令を受けた者に送達しなければならない。</w:t>
      </w:r>
    </w:p>
    <w:p w:rsidR="009C4507" w:rsidRDefault="008A41AA">
      <w:pPr>
        <w:pStyle w:val="jaf4"/>
      </w:pPr>
      <w:r>
        <w:t>４　秘密保持命令は、秘密保持命令を受けた者に対する決定書の送達がされた時から、効力を生ずる。</w:t>
      </w:r>
    </w:p>
    <w:p w:rsidR="009C4507" w:rsidRDefault="008A41AA">
      <w:pPr>
        <w:pStyle w:val="jaf4"/>
      </w:pPr>
      <w:r>
        <w:t>５　秘密保持命令の申立てを却下した裁判に対しては、即時抗告をすることができる。</w:t>
      </w:r>
    </w:p>
    <w:p w:rsidR="009C4507" w:rsidRDefault="009C4507"/>
    <w:p w:rsidR="009C4507" w:rsidRDefault="008A41AA">
      <w:pPr>
        <w:pStyle w:val="jaa"/>
      </w:pPr>
      <w:r>
        <w:t>（秘密保持命令の取消し）</w:t>
      </w:r>
    </w:p>
    <w:p w:rsidR="009C4507" w:rsidRDefault="008A41AA">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9C4507" w:rsidRDefault="008A41AA">
      <w:pPr>
        <w:pStyle w:val="jaf4"/>
      </w:pPr>
      <w:r>
        <w:t>２　秘密保持命令の取消しの申立てについての裁判があった場合には、その決定書をその申立てをした者及び相手方に送達しなければならない。</w:t>
      </w:r>
    </w:p>
    <w:p w:rsidR="009C4507" w:rsidRDefault="008A41AA">
      <w:pPr>
        <w:pStyle w:val="jaf4"/>
      </w:pPr>
      <w:r>
        <w:t>３　秘密保持命令の取消しの申立てについての裁判に対しては、即時抗告をすることができる。</w:t>
      </w:r>
    </w:p>
    <w:p w:rsidR="009C4507" w:rsidRDefault="008A41AA">
      <w:pPr>
        <w:pStyle w:val="jaf4"/>
      </w:pPr>
      <w:r>
        <w:t>４　秘密保持命令を取り消す裁判は、確定しなければその効力を生じない。</w:t>
      </w:r>
    </w:p>
    <w:p w:rsidR="009C4507" w:rsidRDefault="008A41AA">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9C4507" w:rsidRDefault="009C4507"/>
    <w:p w:rsidR="009C4507" w:rsidRDefault="008A41AA">
      <w:pPr>
        <w:pStyle w:val="jaa"/>
      </w:pPr>
      <w:r>
        <w:t>（訴訟記録の閲覧等の請求の通知等）</w:t>
      </w:r>
    </w:p>
    <w:p w:rsidR="009C4507" w:rsidRDefault="008A41AA">
      <w:pPr>
        <w:pStyle w:val="jaf3"/>
      </w:pPr>
      <w:r>
        <w:t>第十二条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9C4507" w:rsidRDefault="008A41AA">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9C4507" w:rsidRDefault="008A41AA">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9C4507" w:rsidRDefault="009C4507"/>
    <w:p w:rsidR="009C4507" w:rsidRDefault="008A41AA">
      <w:pPr>
        <w:pStyle w:val="jaa"/>
      </w:pPr>
      <w:r>
        <w:t>（当事者尋問等の公開停止）</w:t>
      </w:r>
    </w:p>
    <w:p w:rsidR="009C4507" w:rsidRDefault="008A41AA">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9C4507" w:rsidRDefault="008A41AA">
      <w:pPr>
        <w:pStyle w:val="jaf4"/>
      </w:pPr>
      <w:r>
        <w:t>２　裁判所は、前項の決定をするに当たっては、あらかじめ、当事者等の意見を聴かなければならない。</w:t>
      </w:r>
    </w:p>
    <w:p w:rsidR="009C4507" w:rsidRDefault="008A41AA">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9C4507" w:rsidRDefault="008A41AA">
      <w:pPr>
        <w:pStyle w:val="jaf4"/>
      </w:pPr>
      <w:r>
        <w:t>４　裁判所は、前項後段の書面を開示してその意見を聴くことが必要であると認めるときは、当事者等、訴訟代理人又は補佐人に対し、当該書面を開示することができる。</w:t>
      </w:r>
    </w:p>
    <w:p w:rsidR="009C4507" w:rsidRDefault="008A41AA">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9C4507" w:rsidRDefault="009C4507"/>
    <w:p w:rsidR="009C4507" w:rsidRDefault="008A41AA">
      <w:pPr>
        <w:pStyle w:val="jaa"/>
      </w:pPr>
      <w:r>
        <w:t>（信用回復の措置）</w:t>
      </w:r>
    </w:p>
    <w:p w:rsidR="009C4507" w:rsidRDefault="008A41AA">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9C4507" w:rsidRDefault="009C4507"/>
    <w:p w:rsidR="009C4507" w:rsidRDefault="008A41AA">
      <w:pPr>
        <w:pStyle w:val="jaa"/>
      </w:pPr>
      <w:r>
        <w:t>（消滅時効）</w:t>
      </w:r>
    </w:p>
    <w:p w:rsidR="009C4507" w:rsidRDefault="008A41AA">
      <w:pPr>
        <w:pStyle w:val="jaf3"/>
      </w:pPr>
      <w:r>
        <w:t>第十五条　第二条第一項第四号から第九号までに掲げる不正競争のうち、営業秘密を使用する行為に対する第三条第一項の規定による侵害の停止又は予防を請求する権利は、次に掲げる場合には、時効によって消滅する。</w:t>
      </w:r>
    </w:p>
    <w:p w:rsidR="009C4507" w:rsidRDefault="008A41AA">
      <w:pPr>
        <w:pStyle w:val="jaf6"/>
      </w:pPr>
      <w:r>
        <w:t>一　その行為を行う者がその行為を継続する場合において、その行為により営業上の利益を侵害され、又は侵害されるおそれがある営業秘密保有者がその事実及びその行為を行う者を知った時から三年間行わないとき。</w:t>
      </w:r>
    </w:p>
    <w:p w:rsidR="009C4507" w:rsidRDefault="008A41AA">
      <w:pPr>
        <w:pStyle w:val="jaf6"/>
      </w:pPr>
      <w:r>
        <w:t>二　その行為の開始の時から二十年を経過したとき。</w:t>
      </w:r>
    </w:p>
    <w:p w:rsidR="009C4507" w:rsidRDefault="008A41AA">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第一号中「営業秘密保有者」とあるのは、「限定提供データ保有者」と読み替えるものとする。</w:t>
      </w:r>
    </w:p>
    <w:p w:rsidR="009C4507" w:rsidRDefault="009C4507"/>
    <w:p w:rsidR="009C4507" w:rsidRDefault="008A41AA">
      <w:pPr>
        <w:pStyle w:val="ja3"/>
      </w:pPr>
      <w:r>
        <w:t>第三章　国際約束に基づく禁止行為</w:t>
      </w:r>
    </w:p>
    <w:p w:rsidR="009C4507" w:rsidRDefault="009C4507"/>
    <w:p w:rsidR="009C4507" w:rsidRDefault="008A41AA">
      <w:pPr>
        <w:pStyle w:val="jaa"/>
      </w:pPr>
      <w:r>
        <w:t>（外国の国旗等の商業上の使用禁止）</w:t>
      </w:r>
    </w:p>
    <w:p w:rsidR="009C4507" w:rsidRDefault="008A41AA">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9C4507" w:rsidRDefault="008A41AA">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9C4507" w:rsidRDefault="008A41AA">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9C4507" w:rsidRDefault="009C4507"/>
    <w:p w:rsidR="009C4507" w:rsidRDefault="008A41AA">
      <w:pPr>
        <w:pStyle w:val="jaa"/>
      </w:pPr>
      <w:r>
        <w:t>（国際機関の標章の商業上の使用禁止）</w:t>
      </w:r>
    </w:p>
    <w:p w:rsidR="009C4507" w:rsidRDefault="008A41AA">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9C4507" w:rsidRDefault="009C4507"/>
    <w:p w:rsidR="009C4507" w:rsidRDefault="008A41AA">
      <w:pPr>
        <w:pStyle w:val="jaa"/>
      </w:pPr>
      <w:r>
        <w:t>（外国公務員等に対する不正の利益の供与等の禁止）</w:t>
      </w:r>
    </w:p>
    <w:p w:rsidR="009C4507" w:rsidRDefault="008A41AA">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9C4507" w:rsidRDefault="008A41AA">
      <w:pPr>
        <w:pStyle w:val="jaf4"/>
      </w:pPr>
      <w:r>
        <w:t>２　前項において「外国公務員等」とは、次に掲げる者をいう。</w:t>
      </w:r>
    </w:p>
    <w:p w:rsidR="009C4507" w:rsidRDefault="008A41AA">
      <w:pPr>
        <w:pStyle w:val="jaf6"/>
      </w:pPr>
      <w:r>
        <w:t>一　外国の政府又は地方公共団体の公務に従事する者</w:t>
      </w:r>
    </w:p>
    <w:p w:rsidR="009C4507" w:rsidRDefault="008A41AA">
      <w:pPr>
        <w:pStyle w:val="jaf6"/>
      </w:pPr>
      <w:r>
        <w:t>二　公共の利益に関する特定の事務を行うために外国の特別の法令により設立されたものの事務に従事する者</w:t>
      </w:r>
    </w:p>
    <w:p w:rsidR="009C4507" w:rsidRDefault="008A41AA">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9C4507" w:rsidRDefault="008A41AA">
      <w:pPr>
        <w:pStyle w:val="jaf6"/>
      </w:pPr>
      <w:r>
        <w:t>四　国際機関（政府又は政府間の国際機関によって構成される国際機関をいう。次号において同じ。）の公務に従事する者</w:t>
      </w:r>
    </w:p>
    <w:p w:rsidR="009C4507" w:rsidRDefault="008A41AA">
      <w:pPr>
        <w:pStyle w:val="jaf6"/>
      </w:pPr>
      <w:r>
        <w:t>五　外国の政府若しくは地方公共団体又は国際機関の権限に属する事務であって、これらの機関から委任されたものに従事する者</w:t>
      </w:r>
    </w:p>
    <w:p w:rsidR="009C4507" w:rsidRDefault="009C4507"/>
    <w:p w:rsidR="009C4507" w:rsidRDefault="008A41AA">
      <w:pPr>
        <w:pStyle w:val="ja3"/>
      </w:pPr>
      <w:r>
        <w:t>第四章　雑則</w:t>
      </w:r>
    </w:p>
    <w:p w:rsidR="009C4507" w:rsidRDefault="009C4507"/>
    <w:p w:rsidR="009C4507" w:rsidRDefault="008A41AA">
      <w:pPr>
        <w:pStyle w:val="jaa"/>
      </w:pPr>
      <w:r>
        <w:t>（適用除外等）</w:t>
      </w:r>
    </w:p>
    <w:p w:rsidR="009C4507" w:rsidRDefault="008A41AA">
      <w:pPr>
        <w:pStyle w:val="jaf3"/>
      </w:pPr>
      <w:r>
        <w:t>第十九条　第三条から第十五条まで、第二十一条及び第二十二条の規定は、次の各号に掲げる不正競争の区分に応じて当該各号に定める行為については、適用しない。</w:t>
      </w:r>
    </w:p>
    <w:p w:rsidR="009C4507" w:rsidRDefault="008A41AA">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二十号及び第二十二号に掲げる不正競争の場合にあっては、普通名称等を普通に用いられる方法で表示をし、又は使用して役務を提供する行為を含む。）</w:t>
      </w:r>
    </w:p>
    <w:p w:rsidR="009C4507" w:rsidRDefault="008A41AA">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9C4507" w:rsidRDefault="008A41AA">
      <w:pPr>
        <w:pStyle w:val="jaf6"/>
      </w:pPr>
      <w:r>
        <w:t>三　第二条第一項第一号及び第二号に掲げる不正競争　商標法第四条第四項に規定する場合において商標登録がされた結果又は同法第八条第一項ただし書、第二項ただし書若しくは第五項ただし書の規定により商標登録がされた結果、同一の商品若しくは役務について使用（同法第二条第三項に規定する使用をいう。以下この号において同じ。）をする類似の登録商標（同法第二条第五項に規定する登録商標をいう。以下この号及び次項第二号において同じ。）又は類似の商品若しくは役務について使用をする同一若しくは類似の登録商標に係る商標権が異なった商標権者に属することとなった場合において、その一の登録商標に係る商標権者、専用使用権者又は通常使用権者が不正の目的でなく当該登録商標の使用をする行為</w:t>
      </w:r>
    </w:p>
    <w:p w:rsidR="009C4507" w:rsidRDefault="008A41AA">
      <w:pPr>
        <w:pStyle w:val="jaf6"/>
      </w:pPr>
      <w:r>
        <w:t>四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9C4507" w:rsidRDefault="008A41AA">
      <w:pPr>
        <w:pStyle w:val="jaf6"/>
      </w:pPr>
      <w:r>
        <w:t>五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9C4507" w:rsidRDefault="008A41AA">
      <w:pPr>
        <w:pStyle w:val="jaf6"/>
      </w:pPr>
      <w:r>
        <w:t>六　第二条第一項第三号に掲げる不正競争　次のいずれかに掲げる行為</w:t>
      </w:r>
    </w:p>
    <w:p w:rsidR="009C4507" w:rsidRDefault="008A41AA">
      <w:pPr>
        <w:pStyle w:val="jaf9"/>
      </w:pPr>
      <w:r>
        <w:t>イ　日本国内において最初に販売された日から起算して三年を経過した商品について、その商品の形態を模倣した商品を譲渡し、貸し渡し、譲渡若しくは貸渡しのために展示し、輸出し、輸入し、又は電気通信回線を通じて提供する行為</w:t>
      </w:r>
    </w:p>
    <w:p w:rsidR="009C4507" w:rsidRDefault="008A41AA">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輸入し、又は電気通信回線を通じて提供する行為</w:t>
      </w:r>
    </w:p>
    <w:p w:rsidR="009C4507" w:rsidRDefault="008A41AA">
      <w:pPr>
        <w:pStyle w:val="jaf6"/>
      </w:pPr>
      <w:r>
        <w:t>七　第二条第一項第四号から第九号までに掲げる不正競争　取引によって営業秘密を取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rsidR="009C4507" w:rsidRDefault="008A41AA">
      <w:pPr>
        <w:pStyle w:val="jaf6"/>
      </w:pPr>
      <w:r>
        <w:t>八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入し、又は電気通信回線を通じて提供する行為</w:t>
      </w:r>
    </w:p>
    <w:p w:rsidR="009C4507" w:rsidRDefault="008A41AA">
      <w:pPr>
        <w:pStyle w:val="jaf6"/>
      </w:pPr>
      <w:r>
        <w:t>九　第二条第一項第十一号から第十六号までに掲げる不正競争　次のいずれかに掲げる行為</w:t>
      </w:r>
    </w:p>
    <w:p w:rsidR="009C4507" w:rsidRDefault="008A41AA">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rsidR="009C4507" w:rsidRDefault="008A41AA">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rsidR="009C4507" w:rsidRDefault="008A41AA">
      <w:pPr>
        <w:pStyle w:val="jaf6"/>
      </w:pPr>
      <w:r>
        <w:t>十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し、譲渡若しくは引渡しのために展示し、輸出し、若しくは輸入し、若しくは当該プログラム若しくは指令符号を電気通信回線を通じて提供する行為又は技術的制限手段の試験又は研究のために行われるこれらの号に規定する役務を提供する行為</w:t>
      </w:r>
    </w:p>
    <w:p w:rsidR="009C4507" w:rsidRDefault="008A41AA">
      <w:pPr>
        <w:pStyle w:val="jaf4"/>
      </w:pPr>
      <w:r>
        <w:t>２　前項第二号から第四号までに定め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9C4507" w:rsidRDefault="008A41AA">
      <w:pPr>
        <w:pStyle w:val="jaf6"/>
      </w:pPr>
      <w:r>
        <w:t>一　前項第二号に定める行為　自己の氏名を使用する者（自己の氏名を使用した商品を自ら譲渡し、引き渡し、譲渡若しくは引渡しのために展示し、輸出し、輸入し、又は電気通信回線を通じて提供する者を含む。）</w:t>
      </w:r>
    </w:p>
    <w:p w:rsidR="009C4507" w:rsidRDefault="008A41AA">
      <w:pPr>
        <w:pStyle w:val="jaf6"/>
      </w:pPr>
      <w:r>
        <w:t>二　前項第三号に定める行為　同号の一の登録商標に係る商標権者、専用使用権者及び通常使用権者</w:t>
      </w:r>
    </w:p>
    <w:p w:rsidR="009C4507" w:rsidRDefault="008A41AA">
      <w:pPr>
        <w:pStyle w:val="jaf6"/>
      </w:pPr>
      <w:r>
        <w:t>三　前項第四号に定める行為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9C4507" w:rsidRDefault="009C4507"/>
    <w:p w:rsidR="009C4507" w:rsidRDefault="008A41AA">
      <w:pPr>
        <w:pStyle w:val="jaa"/>
      </w:pPr>
      <w:r>
        <w:t>（営業秘密に関する訴えの管轄権）</w:t>
      </w:r>
    </w:p>
    <w:p w:rsidR="009C4507" w:rsidRDefault="008A41AA">
      <w:pPr>
        <w:pStyle w:val="jaf3"/>
      </w:pPr>
      <w:r>
        <w:t>第十九条の二　日本国内において事業を行う営業秘密保有者の営業秘密であって、日本国内において管理されているものに関する第二条第一項第四号、第五号、第七号又は第八号に掲げる不正競争を行った者に対する訴えは、日本の裁判所に提起することができる。ただし、当該営業秘密が専ら日本国外において事業の用に供されるものである場合は、この限りでない。</w:t>
      </w:r>
    </w:p>
    <w:p w:rsidR="009C4507" w:rsidRDefault="008A41AA">
      <w:pPr>
        <w:pStyle w:val="jaf4"/>
      </w:pPr>
      <w:r>
        <w:t>２　民事訴訟法第十条の二の規定は、前項の規定により日本の裁判所が管轄権を有する訴えについて準用する。この場合において、同条中「前節」とあるのは、「不正競争防止法第十九条の二第一項」と読み替えるものとする。</w:t>
      </w:r>
    </w:p>
    <w:p w:rsidR="009C4507" w:rsidRDefault="009C4507"/>
    <w:p w:rsidR="009C4507" w:rsidRDefault="008A41AA">
      <w:pPr>
        <w:pStyle w:val="jaa"/>
      </w:pPr>
      <w:r>
        <w:t>（適用範囲）</w:t>
      </w:r>
    </w:p>
    <w:p w:rsidR="009C4507" w:rsidRDefault="008A41AA">
      <w:pPr>
        <w:pStyle w:val="jaf3"/>
      </w:pPr>
      <w:r>
        <w:t>第十九条の三　第一章、第二章及びこの章の規定は、日本国内において事業を行う営業秘密保有者の営業秘密であって、日本国内において管理されているものに関し、日本国外において第二条第一項第四号、第五号、第七号又は第八号に掲げる不正競争を行う場合についても、適用する。ただし、当該営業秘密が専ら日本国外において事業の用に供されるものである場合は、この限りでない。</w:t>
      </w:r>
    </w:p>
    <w:p w:rsidR="009C4507" w:rsidRDefault="009C4507"/>
    <w:p w:rsidR="009C4507" w:rsidRDefault="008A41AA">
      <w:pPr>
        <w:pStyle w:val="jaa"/>
      </w:pPr>
      <w:r>
        <w:t>（政令等への委任）</w:t>
      </w:r>
    </w:p>
    <w:p w:rsidR="009C4507" w:rsidRDefault="008A41AA">
      <w:pPr>
        <w:pStyle w:val="jaf3"/>
      </w:pPr>
      <w:r>
        <w:t>第十九条の四　この法律に定めるもののほか、没収保全と滞納処分との手続の調整について必要な事項で、滞納処分に関するものは、政令で定める。</w:t>
      </w:r>
    </w:p>
    <w:p w:rsidR="009C4507" w:rsidRDefault="008A41AA">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rsidR="009C4507" w:rsidRDefault="009C4507"/>
    <w:p w:rsidR="009C4507" w:rsidRDefault="008A41AA">
      <w:pPr>
        <w:pStyle w:val="jaa"/>
      </w:pPr>
      <w:r>
        <w:t>（経過措置）</w:t>
      </w:r>
    </w:p>
    <w:p w:rsidR="009C4507" w:rsidRDefault="008A41AA">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9C4507" w:rsidRDefault="009C4507"/>
    <w:p w:rsidR="009C4507" w:rsidRDefault="008A41AA">
      <w:pPr>
        <w:pStyle w:val="ja3"/>
      </w:pPr>
      <w:r>
        <w:t>第五章　罰則</w:t>
      </w:r>
    </w:p>
    <w:p w:rsidR="009C4507" w:rsidRDefault="009C4507"/>
    <w:p w:rsidR="009C4507" w:rsidRDefault="008A41AA">
      <w:pPr>
        <w:pStyle w:val="jaa"/>
      </w:pPr>
      <w:r>
        <w:t>（罰則）</w:t>
      </w:r>
    </w:p>
    <w:p w:rsidR="009C4507" w:rsidRDefault="008A41AA">
      <w:pPr>
        <w:pStyle w:val="jaf3"/>
      </w:pPr>
      <w:r>
        <w:t>第二十一条　次の各号のいずれかに該当する場合には、当該違反行為をした者は、十年以下の懲役若しくは二千万円以下の罰金に処し、又はこれを併科する。</w:t>
      </w:r>
    </w:p>
    <w:p w:rsidR="009C4507" w:rsidRDefault="008A41AA">
      <w:pPr>
        <w:pStyle w:val="jaf6"/>
      </w:pPr>
      <w:r>
        <w:t>一　不正の利益を得る目的で、又はその営業秘密保有者に損害を加える目的で、詐欺等行為（人を欺き、人に暴行を加え、又は人を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じ。）により、営業秘密を取得したとき。</w:t>
      </w:r>
    </w:p>
    <w:p w:rsidR="009C4507" w:rsidRDefault="008A41AA">
      <w:pPr>
        <w:pStyle w:val="jaf6"/>
      </w:pPr>
      <w:r>
        <w:t>二　詐欺等行為又は管理侵害行為により取得した営業秘密を、不正の利益を得る目的で、又はその営業秘密保有者に損害を加える目的で、使用し、又は開示したとき。</w:t>
      </w:r>
    </w:p>
    <w:p w:rsidR="009C4507" w:rsidRDefault="008A41AA">
      <w:pPr>
        <w:pStyle w:val="jaf6"/>
      </w:pPr>
      <w:r>
        <w:t>三　不正の利益を得る目的で、又はその営業秘密保有者に損害を加える目的で、前号若しくは次項第二号から第四号までの罪、第四項第二号の罪（前号の罪に当たる開示に係る部分に限る。）又は第五項第二号の罪に当たる開示によって営業秘密を取得して、その営業秘密を使用し、又は開示したとき。</w:t>
      </w:r>
    </w:p>
    <w:p w:rsidR="009C4507" w:rsidRDefault="008A41AA">
      <w:pPr>
        <w:pStyle w:val="jaf6"/>
      </w:pPr>
      <w:r>
        <w:t>四　不正の利益を得る目的で、又はその営業秘密保有者に損害を加える目的で、前二号若しくは次項第二号から第四号までの罪、第四項第二号の罪（前二号の罪に当たる開示に係る部分に限る。）又は第五項第二号の罪に当たる開示が介在したことを知って営業秘密を取得して、その営業秘密を使用し、又は開示したとき。</w:t>
      </w:r>
    </w:p>
    <w:p w:rsidR="009C4507" w:rsidRDefault="008A41AA">
      <w:pPr>
        <w:pStyle w:val="jaf6"/>
      </w:pPr>
      <w:r>
        <w:t>五　不正の利益を得る目的で、又はその営業秘密保有者に損害を加える目的で、自己又は他人の第二号から前号まで又は第四項第三号の罪に当たる行為（技術上の秘密を使用する行為に限る。以下この号において「違法使用行為」という。）により生じた物を譲渡し、引き渡し、譲渡若しくは引渡しのために展示し、輸出し、輸入し、又は電気通信回線を通じて提供したとき（当該物が違法使用行為により生じた物であることの情を知らないで譲り受け、当該物を譲渡し、引き渡し、譲渡若しくは引渡しのために展示し、輸出し、輸入し、又は電気通信回線を通じて提供した場合を除く。）。</w:t>
      </w:r>
    </w:p>
    <w:p w:rsidR="009C4507" w:rsidRDefault="008A41AA">
      <w:pPr>
        <w:pStyle w:val="jaf4"/>
      </w:pPr>
      <w:r>
        <w:t>２　次の各号のいずれかに該当する者は、十年以下の拘禁刑若しくは二千万円以下の罰金に処し、又はこれを併科する。</w:t>
      </w:r>
    </w:p>
    <w:p w:rsidR="009C4507" w:rsidRDefault="008A41AA">
      <w:pPr>
        <w:pStyle w:val="jaf6"/>
      </w:pPr>
      <w:r>
        <w:t>一　営業秘密を営業秘密保有者から示された者であって、不正の利益を得る目的で、又はその営業秘密保有者に損害を加える目的で、その営業秘密の管理に係る任務に背き、次のいずれかに掲げる方法でその営業秘密を領得したもの</w:t>
      </w:r>
    </w:p>
    <w:p w:rsidR="009C4507" w:rsidRDefault="008A41AA">
      <w:pPr>
        <w:pStyle w:val="jaf9"/>
      </w:pPr>
      <w:r>
        <w:t>イ　営業秘密記録媒体等（営業秘密が記載され、又は記録された文書、図画又は記録媒体をいう。以下この号において同じ。）又は営業秘密が化体された物件を横領すること。</w:t>
      </w:r>
    </w:p>
    <w:p w:rsidR="009C4507" w:rsidRDefault="008A41AA">
      <w:pPr>
        <w:pStyle w:val="jaf9"/>
      </w:pPr>
      <w:r>
        <w:t>ロ　営業秘密記録媒体等の記載若しくは記録について、又は営業秘密が化体された物件について、その複製を作成すること。</w:t>
      </w:r>
    </w:p>
    <w:p w:rsidR="009C4507" w:rsidRDefault="008A41AA">
      <w:pPr>
        <w:pStyle w:val="jaf9"/>
      </w:pPr>
      <w:r>
        <w:t>ハ　営業秘密記録媒体等の記載又は記録であって、消去すべきものを消去せず、かつ、当該記載又は記録を消去したように仮装すること。</w:t>
      </w:r>
    </w:p>
    <w:p w:rsidR="009C4507" w:rsidRDefault="008A41AA">
      <w:pPr>
        <w:pStyle w:val="jaf6"/>
      </w:pPr>
      <w:r>
        <w:t>二　営業秘密を営業秘密保有者から示された者であって、その営業秘密の管理に係る任務に背いて前号イからハまでに掲げる方法により領得した営業秘密を、不正の利益を得る目的で、又はその営業秘密保有者に損害を加える目的で、その営業秘密の管理に係る任務に背き、使用し、又は開示したもの</w:t>
      </w:r>
    </w:p>
    <w:p w:rsidR="009C4507" w:rsidRDefault="008A41AA">
      <w:pPr>
        <w:pStyle w:val="jaf6"/>
      </w:pPr>
      <w:r>
        <w:t>三　営業秘密を営業秘密保有者から示されたその役員（理事、取締役、執行役、業務を執行する社員、監事若しくは監査役又はこれらに準ずる者をいう。次号において同じ。）又は従業者であって、不正の利益を得る目的で、又はその営業秘密保有者に損害を加える目的で、その営業秘密の管理に係る任務に背き、その営業秘密を使用し、又は開示したもの（前号に掲げる者を除く。）</w:t>
      </w:r>
    </w:p>
    <w:p w:rsidR="009C4507" w:rsidRDefault="008A41AA">
      <w:pPr>
        <w:pStyle w:val="jaf6"/>
      </w:pPr>
      <w:r>
        <w:t>四　営業秘密を営業秘密保有者から示されたその役員又は従業者であった者であって、不正の利益を得る目的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もの（第二号に掲げる者を除く。）</w:t>
      </w:r>
    </w:p>
    <w:p w:rsidR="009C4507" w:rsidRDefault="008A41AA">
      <w:pPr>
        <w:pStyle w:val="jaf6"/>
      </w:pPr>
      <w:r>
        <w:t>五　不正の利益を得る目的で、又はその営業秘密保有者に損害を加える目的で、自己又は他人の第二号から前号まで又は第五項第三号の罪に当たる行為（技術上の秘密を使用する行為に限る。以下この号において「従業者等違法使用行為」という。）により生じた物を譲渡し、引き渡し、譲渡若しくは引渡しのために展示し、輸出し、輸入し、又は電気通信回線を通じて提供した者（当該物が従業者等違法使用行為により生じた物であることの情を知らないで譲り受け、当該物を譲渡し、引き渡し、譲渡若しくは引渡しのために展示し、輸出し、輸入し、又は電気通信回線を通じて提供した者を除く。）</w:t>
      </w:r>
    </w:p>
    <w:p w:rsidR="009C4507" w:rsidRDefault="008A41AA">
      <w:pPr>
        <w:pStyle w:val="jaf4"/>
      </w:pPr>
      <w:r>
        <w:t>３　次の各号のいずれかに該当する場合には、当該違反行為をした者は、五年以下の懲役若しくは五百万円以下の罰金に処し、又はこれを併科する。</w:t>
      </w:r>
    </w:p>
    <w:p w:rsidR="009C4507" w:rsidRDefault="008A41AA">
      <w:pPr>
        <w:pStyle w:val="jaf6"/>
      </w:pPr>
      <w:r>
        <w:t>一　不正の目的をもって第二条第一項第一号又は第二十号に掲げる不正競争を行ったとき。</w:t>
      </w:r>
    </w:p>
    <w:p w:rsidR="009C4507" w:rsidRDefault="008A41AA">
      <w:pPr>
        <w:pStyle w:val="jaf6"/>
      </w:pPr>
      <w:r>
        <w:t>二　他人の著名な商品等表示に係る信用若しくは名声を利用して不正の利益を得る目的で、又は当該信用若しくは名声を害する目的で第二条第一項第二号に掲げる不正競争を行ったとき。</w:t>
      </w:r>
    </w:p>
    <w:p w:rsidR="009C4507" w:rsidRDefault="008A41AA">
      <w:pPr>
        <w:pStyle w:val="jaf6"/>
      </w:pPr>
      <w:r>
        <w:t>三　不正の利益を得る目的で第二条第一項第三号に掲げる不正競争を行ったとき。</w:t>
      </w:r>
    </w:p>
    <w:p w:rsidR="009C4507" w:rsidRDefault="008A41AA">
      <w:pPr>
        <w:pStyle w:val="jaf6"/>
      </w:pPr>
      <w:r>
        <w:t>四　不正の利益を得る目的で、又は営業上技術的制限手段を用いている者に損害を加える目的で、第二条第一項第十七号又は第十八号に掲げる不正競争を行ったとき。</w:t>
      </w:r>
    </w:p>
    <w:p w:rsidR="009C4507" w:rsidRDefault="008A41AA">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とき（第一号に掲げる場合を除く。）。</w:t>
      </w:r>
    </w:p>
    <w:p w:rsidR="009C4507" w:rsidRDefault="008A41AA">
      <w:pPr>
        <w:pStyle w:val="jaf6"/>
      </w:pPr>
      <w:r>
        <w:t>六　秘密保持命令に違反したとき。</w:t>
      </w:r>
    </w:p>
    <w:p w:rsidR="009C4507" w:rsidRDefault="008A41AA">
      <w:pPr>
        <w:pStyle w:val="jaf6"/>
      </w:pPr>
      <w:r>
        <w:t>七　第十六条又は第十七条の規定に違反したとき。</w:t>
      </w:r>
    </w:p>
    <w:p w:rsidR="009C4507" w:rsidRDefault="008A41AA">
      <w:pPr>
        <w:pStyle w:val="jaf4"/>
      </w:pPr>
      <w:r>
        <w:t>４　次の各号のいずれかに該当する場合には、当該違反行為をした者は、十年以下の懲役若しくは三千万円以下の罰金に処し、又はこれを併科する。</w:t>
      </w:r>
    </w:p>
    <w:p w:rsidR="009C4507" w:rsidRDefault="008A41AA">
      <w:pPr>
        <w:pStyle w:val="jaf6"/>
      </w:pPr>
      <w:r>
        <w:t>一　日本国外において使用する目的で、第一項第一号の罪を犯したとき。</w:t>
      </w:r>
    </w:p>
    <w:p w:rsidR="009C4507" w:rsidRDefault="008A41AA">
      <w:pPr>
        <w:pStyle w:val="jaf6"/>
      </w:pPr>
      <w:r>
        <w:t>二　相手方に日本国外において第一項第二号から第四号までの罪に当たる使用をする目的があることの情を知って、これらの罪に当たる開示をしたとき。</w:t>
      </w:r>
    </w:p>
    <w:p w:rsidR="009C4507" w:rsidRDefault="008A41AA">
      <w:pPr>
        <w:pStyle w:val="jaf6"/>
      </w:pPr>
      <w:r>
        <w:t>三　日本国内において事業を行う営業秘密保有者の営業秘密について、日本国外において第一項第二号から第四号までの罪に当たる使用をしたとき。</w:t>
      </w:r>
    </w:p>
    <w:p w:rsidR="009C4507" w:rsidRDefault="008A41AA">
      <w:pPr>
        <w:pStyle w:val="jaf6"/>
      </w:pPr>
      <w:r>
        <w:t>四　第十八条第一項の規定に違反したとき。</w:t>
      </w:r>
    </w:p>
    <w:p w:rsidR="009C4507" w:rsidRDefault="008A41AA">
      <w:pPr>
        <w:pStyle w:val="jaf4"/>
      </w:pPr>
      <w:r>
        <w:t>５　次の各号のいずれかに該当する者は、十年以下の拘禁刑若しくは三千万円以下の罰金に処し、又はこれを併科する。</w:t>
      </w:r>
    </w:p>
    <w:p w:rsidR="009C4507" w:rsidRDefault="008A41AA">
      <w:pPr>
        <w:pStyle w:val="jaf6"/>
      </w:pPr>
      <w:r>
        <w:t>一　日本国外において使用する目的で、第二項第一号の罪を犯した者</w:t>
      </w:r>
    </w:p>
    <w:p w:rsidR="009C4507" w:rsidRDefault="008A41AA">
      <w:pPr>
        <w:pStyle w:val="jaf6"/>
      </w:pPr>
      <w:r>
        <w:t>二　相手方に日本国外において第二項第二号から第四号までの罪に当たる使用をする目的があることの情を知って、これらの罪に当たる開示をした者</w:t>
      </w:r>
    </w:p>
    <w:p w:rsidR="009C4507" w:rsidRDefault="008A41AA">
      <w:pPr>
        <w:pStyle w:val="jaf6"/>
      </w:pPr>
      <w:r>
        <w:t>三　日本国内において事業を行う営業秘密保有者の営業秘密について、日本国外において第二項第二号から第四号までの罪に当たる使用をした者</w:t>
      </w:r>
    </w:p>
    <w:p w:rsidR="009C4507" w:rsidRDefault="008A41AA">
      <w:pPr>
        <w:pStyle w:val="jaf4"/>
      </w:pPr>
      <w:r>
        <w:t>６　第一項、第二項（第一号を除く。）、第四項（第四号を除く。）及び前項（第一号を除く。）の罪の未遂は、罰する。</w:t>
      </w:r>
    </w:p>
    <w:p w:rsidR="009C4507" w:rsidRDefault="008A41AA">
      <w:pPr>
        <w:pStyle w:val="jaf4"/>
      </w:pPr>
      <w:r>
        <w:t>７　第三項第六号の罪は、告訴がなければ公訴を提起することができない。</w:t>
      </w:r>
    </w:p>
    <w:p w:rsidR="009C4507" w:rsidRDefault="008A41AA">
      <w:pPr>
        <w:pStyle w:val="jaf4"/>
      </w:pPr>
      <w:r>
        <w:t>８　第一項各号（第五号を除く。）、第二項各号（第五号を除く。）、第四項第一号若しくは第二号、第五項第一号若しくは第二号又は第六項（第一項第五号又は第二項第五号に係る部分を除く。）の罪は、日本国内において事業を行う営業秘密保有者の営業秘密について、日本国外においてこれらの罪を犯した者にも適用する。</w:t>
      </w:r>
    </w:p>
    <w:p w:rsidR="009C4507" w:rsidRDefault="008A41AA">
      <w:pPr>
        <w:pStyle w:val="jaf4"/>
      </w:pPr>
      <w:r>
        <w:t>９　第三項第六号の罪は、日本国外において同号の罪を犯した者にも適用する。</w:t>
      </w:r>
    </w:p>
    <w:p w:rsidR="009C4507" w:rsidRDefault="008A41AA">
      <w:pPr>
        <w:pStyle w:val="jaf4"/>
      </w:pPr>
      <w:r>
        <w:t>１０　第四項第四号の罪は、刑法（明治四十年法律第四十五号）第三条の例に従う。</w:t>
      </w:r>
    </w:p>
    <w:p w:rsidR="009C4507" w:rsidRDefault="008A41AA">
      <w:pPr>
        <w:pStyle w:val="jaf4"/>
      </w:pPr>
      <w:r>
        <w:t>１１　第四項第四号の罪は、日本国内に主たる事務所を有する法人の代表者、代理人、使用人その他の従業者であって、その法人の業務に関し、日本国外において同号の罪を犯した日本国民以外の者にも適用する。</w:t>
      </w:r>
    </w:p>
    <w:p w:rsidR="009C4507" w:rsidRDefault="008A41AA">
      <w:pPr>
        <w:pStyle w:val="jaf4"/>
      </w:pPr>
      <w:r>
        <w:t>１２　第一項から第六項までの規定は、刑法その他の罰則の適用を妨げない。</w:t>
      </w:r>
    </w:p>
    <w:p w:rsidR="009C4507" w:rsidRDefault="008A41AA">
      <w:pPr>
        <w:pStyle w:val="jaf4"/>
      </w:pPr>
      <w:r>
        <w:t>１３　次に掲げる財産は、これを没収することができる。</w:t>
      </w:r>
    </w:p>
    <w:p w:rsidR="009C4507" w:rsidRDefault="008A41AA">
      <w:pPr>
        <w:pStyle w:val="jaf6"/>
      </w:pPr>
      <w:r>
        <w:t>一　第一項、第二項、第四項（第四号を除く。）、第五項及び第六項の罪の犯罪行為により生じ、若しくは当該犯罪行為により得た財産又は当該犯罪行為の報酬として得た財産</w:t>
      </w:r>
    </w:p>
    <w:p w:rsidR="009C4507" w:rsidRDefault="008A41AA">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9C4507" w:rsidRDefault="008A41AA">
      <w:pPr>
        <w:pStyle w:val="jaf4"/>
      </w:pPr>
      <w:r>
        <w:t>１４　組織的な犯罪の処罰及び犯罪収益の規制等に関する法律（平成十一年法律第百三十六号。以下「組織的犯罪処罰法」という。）第十四条及び第十五条の規定は、前項の規定による没収について準用する。この場合において、組織的犯罪処罰法第十四条中「前条第一項各号又は第四項各号」とあるのは、「不正競争防止法第二十一条第十三項各号」と読み替えるものとする。</w:t>
      </w:r>
    </w:p>
    <w:p w:rsidR="009C4507" w:rsidRDefault="008A41AA">
      <w:pPr>
        <w:pStyle w:val="jaf4"/>
      </w:pPr>
      <w:r>
        <w:t>１５　第十三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rsidR="009C4507" w:rsidRDefault="009C4507"/>
    <w:p w:rsidR="009C4507" w:rsidRDefault="008A41AA">
      <w:pPr>
        <w:pStyle w:val="jaf3"/>
      </w:pPr>
      <w:r>
        <w:t>第二十二条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9C4507" w:rsidRDefault="008A41AA">
      <w:pPr>
        <w:pStyle w:val="jaf6"/>
      </w:pPr>
      <w:r>
        <w:t>一　前条第四項又は第六項（同条第四項に係る部分に限る。）　十億円以下の罰金刑</w:t>
      </w:r>
    </w:p>
    <w:p w:rsidR="009C4507" w:rsidRDefault="008A41AA">
      <w:pPr>
        <w:pStyle w:val="jaf6"/>
      </w:pPr>
      <w:r>
        <w:t>二　前条第一項又は第六項（同条第一項に係る部分に限る。）　五億円以下の罰金刑</w:t>
      </w:r>
    </w:p>
    <w:p w:rsidR="009C4507" w:rsidRDefault="008A41AA">
      <w:pPr>
        <w:pStyle w:val="jaf6"/>
      </w:pPr>
      <w:r>
        <w:t>三　前条第三項　三億円以下の罰金刑</w:t>
      </w:r>
    </w:p>
    <w:p w:rsidR="009C4507" w:rsidRDefault="008A41AA">
      <w:pPr>
        <w:pStyle w:val="jaf4"/>
      </w:pPr>
      <w:r>
        <w:t>２　前項の場合において、当該行為者に対してした前条第三項第六号の罪に係る同条第七項の告訴は、その法人又は人に対しても効力を生じ、その法人又は人に対してした告訴は、当該行為者に対しても効力を生ずるものとする。</w:t>
      </w:r>
    </w:p>
    <w:p w:rsidR="009C4507" w:rsidRDefault="008A41AA">
      <w:pPr>
        <w:pStyle w:val="jaf4"/>
      </w:pPr>
      <w:r>
        <w:t>３　第一項の規定により前条第一項、第三項、第四項又は第六項（同条第一項又は第四項に係る部分に限る。）の違反行為につき法人又は人に罰金刑を科する場合における時効の期間は、これらの規定の罪についての時効の期間による。</w:t>
      </w:r>
    </w:p>
    <w:p w:rsidR="009C4507" w:rsidRDefault="009C4507"/>
    <w:p w:rsidR="009C4507" w:rsidRDefault="008A41AA">
      <w:pPr>
        <w:pStyle w:val="ja3"/>
      </w:pPr>
      <w:r>
        <w:t>第六章　刑事訴訟手続の特例</w:t>
      </w:r>
    </w:p>
    <w:p w:rsidR="009C4507" w:rsidRDefault="009C4507"/>
    <w:p w:rsidR="009C4507" w:rsidRDefault="008A41AA">
      <w:pPr>
        <w:pStyle w:val="jaa"/>
      </w:pPr>
      <w:r>
        <w:t>（営業秘密の秘匿決定等）</w:t>
      </w:r>
    </w:p>
    <w:p w:rsidR="009C4507" w:rsidRDefault="008A41AA">
      <w:pPr>
        <w:pStyle w:val="jaf3"/>
      </w:pPr>
      <w:r>
        <w:t>第二十三条　裁判所は、第二十一条第一項、第二項、第四項（第四号を除く。）、第五項若しくは第六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9C4507" w:rsidRDefault="008A41AA">
      <w:pPr>
        <w:pStyle w:val="jaf4"/>
      </w:pPr>
      <w:r>
        <w:t>２　前項の申出は、あらかじめ、検察官にしなければならない。この場合において、検察官は、意見を付して、これを裁判所に通知するものとする。</w:t>
      </w:r>
    </w:p>
    <w:p w:rsidR="009C4507" w:rsidRDefault="008A41AA">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9C4507" w:rsidRDefault="008A41AA">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9C4507" w:rsidRDefault="008A41AA">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9C4507" w:rsidRDefault="009C4507"/>
    <w:p w:rsidR="009C4507" w:rsidRDefault="008A41AA">
      <w:pPr>
        <w:pStyle w:val="jaa"/>
      </w:pPr>
      <w:r>
        <w:t>（起訴状の朗読方法の特例）</w:t>
      </w:r>
    </w:p>
    <w:p w:rsidR="009C4507" w:rsidRDefault="008A41AA">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rsidR="009C4507" w:rsidRDefault="008A41AA">
      <w:pPr>
        <w:pStyle w:val="jaf4"/>
      </w:pPr>
      <w:r>
        <w:t>２　刑事訴訟法第二百七十一条の二第四項の規定による措置がとられた場合（当該措置に係る個人特定事項（同法第二百一条の二第一項に規定する個人特定事項をいう。以下この項において同じ。）の全部について同法第二百七十一条の五第一項の決定があった場合を除く。）における前項後段の規定の適用については、同項後段中「起訴状」とあるのは、当該措置に係る個人特定事項の一部について同法第二百七十一条の五第一項の決定があった場合にあっては「起訴状抄本等（同法第二百七十一条の二第二項に規定する起訴状抄本等をいう。）及び同法第二百七十一条の五第四項に規定する書面」と、それ以外の場合にあっては「起訴状抄本等（同法第二百七十一条の二第二項に規定する起訴状抄本等をいう。）」とする。</w:t>
      </w:r>
    </w:p>
    <w:p w:rsidR="009C4507" w:rsidRDefault="009C4507"/>
    <w:p w:rsidR="009C4507" w:rsidRDefault="008A41AA">
      <w:pPr>
        <w:pStyle w:val="jaa"/>
      </w:pPr>
      <w:r>
        <w:t>（尋問等の制限）</w:t>
      </w:r>
    </w:p>
    <w:p w:rsidR="009C4507" w:rsidRDefault="008A41AA">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rsidR="009C4507" w:rsidRDefault="008A41AA">
      <w:pPr>
        <w:pStyle w:val="jaf4"/>
      </w:pPr>
      <w:r>
        <w:t>２　刑事訴訟法第二百九十五条第五項及び第六項の規定は、前項の規定による命令を受けた検察官又は弁護士である弁護人がこれに従わなかった場合について準用する。</w:t>
      </w:r>
    </w:p>
    <w:p w:rsidR="009C4507" w:rsidRDefault="009C4507"/>
    <w:p w:rsidR="009C4507" w:rsidRDefault="008A41AA">
      <w:pPr>
        <w:pStyle w:val="jaa"/>
      </w:pPr>
      <w:r>
        <w:t>（公判期日外の証人尋問等）</w:t>
      </w:r>
    </w:p>
    <w:p w:rsidR="009C4507" w:rsidRDefault="008A41AA">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9C4507" w:rsidRDefault="008A41AA">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9C4507" w:rsidRDefault="009C4507"/>
    <w:p w:rsidR="009C4507" w:rsidRDefault="008A41AA">
      <w:pPr>
        <w:pStyle w:val="jaa"/>
      </w:pPr>
      <w:r>
        <w:t>（尋問等に係る事項の要領を記載した書面の提示命令）</w:t>
      </w:r>
    </w:p>
    <w:p w:rsidR="009C4507" w:rsidRDefault="008A41AA">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9C4507" w:rsidRDefault="009C4507"/>
    <w:p w:rsidR="009C4507" w:rsidRDefault="008A41AA">
      <w:pPr>
        <w:pStyle w:val="jaa"/>
      </w:pPr>
      <w:r>
        <w:t>（証拠書類の朗読方法の特例）</w:t>
      </w:r>
    </w:p>
    <w:p w:rsidR="009C4507" w:rsidRDefault="008A41AA">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9C4507" w:rsidRDefault="009C4507"/>
    <w:p w:rsidR="009C4507" w:rsidRDefault="008A41AA">
      <w:pPr>
        <w:pStyle w:val="jaa"/>
      </w:pPr>
      <w:r>
        <w:t>（公判前整理手続等における決定）</w:t>
      </w:r>
    </w:p>
    <w:p w:rsidR="009C4507" w:rsidRDefault="008A41AA">
      <w:pPr>
        <w:pStyle w:val="jaf3"/>
      </w:pPr>
      <w:r>
        <w:t>第二十九条　次に掲げる事項は、公判前整理手続及び期日間整理手続において行うことができる。</w:t>
      </w:r>
    </w:p>
    <w:p w:rsidR="009C4507" w:rsidRDefault="008A41AA">
      <w:pPr>
        <w:pStyle w:val="jaf6"/>
      </w:pPr>
      <w:r>
        <w:t>一　秘匿決定若しくは呼称等の決定又はこれらの決定を取り消す決定をすること。</w:t>
      </w:r>
    </w:p>
    <w:p w:rsidR="009C4507" w:rsidRDefault="008A41AA">
      <w:pPr>
        <w:pStyle w:val="jaf6"/>
      </w:pPr>
      <w:r>
        <w:t>二　第二十六条第一項の規定により尋問又は被告人の供述を求める手続を公判期日外においてする旨を定めること。</w:t>
      </w:r>
    </w:p>
    <w:p w:rsidR="009C4507" w:rsidRDefault="009C4507"/>
    <w:p w:rsidR="009C4507" w:rsidRDefault="008A41AA">
      <w:pPr>
        <w:pStyle w:val="jaa"/>
      </w:pPr>
      <w:r>
        <w:t>（証拠開示の際の営業秘密の秘匿要請）</w:t>
      </w:r>
    </w:p>
    <w:p w:rsidR="009C4507" w:rsidRDefault="008A41AA">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9C4507" w:rsidRDefault="008A41AA">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9C4507" w:rsidRDefault="009C4507"/>
    <w:p w:rsidR="009C4507" w:rsidRDefault="008A41AA">
      <w:pPr>
        <w:pStyle w:val="jaa"/>
      </w:pPr>
      <w:r>
        <w:t>（最高裁判所規則への委任）</w:t>
      </w:r>
    </w:p>
    <w:p w:rsidR="009C4507" w:rsidRDefault="008A41AA">
      <w:pPr>
        <w:pStyle w:val="jaf3"/>
      </w:pPr>
      <w:r>
        <w:t>第三十一条　この法律に定めるもののほか、第二十三条から前条までの規定の実施に関し必要な事項は、最高裁判所規則で定める。</w:t>
      </w:r>
    </w:p>
    <w:p w:rsidR="009C4507" w:rsidRDefault="009C4507"/>
    <w:p w:rsidR="009C4507" w:rsidRDefault="008A41AA">
      <w:pPr>
        <w:pStyle w:val="ja3"/>
      </w:pPr>
      <w:r>
        <w:t>第七章　没収に関する手続等の特例</w:t>
      </w:r>
    </w:p>
    <w:p w:rsidR="009C4507" w:rsidRDefault="009C4507"/>
    <w:p w:rsidR="009C4507" w:rsidRDefault="008A41AA">
      <w:pPr>
        <w:pStyle w:val="jaa"/>
      </w:pPr>
      <w:r>
        <w:t>（第三者の財産の没収手続等）</w:t>
      </w:r>
    </w:p>
    <w:p w:rsidR="009C4507" w:rsidRDefault="008A41AA">
      <w:pPr>
        <w:pStyle w:val="jaf3"/>
      </w:pPr>
      <w:r>
        <w:t>第三十二条　第二十一条第十三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9C4507" w:rsidRDefault="008A41AA">
      <w:pPr>
        <w:pStyle w:val="jaf4"/>
      </w:pPr>
      <w:r>
        <w:t>２　第二十一条第十三項の規定により、地上権、抵当権その他の第三者の権利がその上に存在する財産を没収しようとする場合において、当該第三者が被告事件の手続への参加を許されていないときも、前項と同様とする。</w:t>
      </w:r>
    </w:p>
    <w:p w:rsidR="009C4507" w:rsidRDefault="008A41AA">
      <w:pPr>
        <w:pStyle w:val="jaf4"/>
      </w:pPr>
      <w:r>
        <w:t>３　組織的犯罪処罰法第十八条第三項から第五項までの規定は、地上権、抵当権その他の第三者の権利がその上に存在する財産を没収する場合において、第二十一条第十四項において準用する組織的犯罪処罰法第十五条第二項の規定により当該権利を存続させるべきときについて準用する。</w:t>
      </w:r>
    </w:p>
    <w:p w:rsidR="009C4507" w:rsidRDefault="008A41AA">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9C4507" w:rsidRDefault="009C4507"/>
    <w:p w:rsidR="009C4507" w:rsidRDefault="008A41AA">
      <w:pPr>
        <w:pStyle w:val="jaa"/>
      </w:pPr>
      <w:r>
        <w:t>（没収された債権等の処分等）</w:t>
      </w:r>
    </w:p>
    <w:p w:rsidR="009C4507" w:rsidRDefault="008A41AA">
      <w:pPr>
        <w:pStyle w:val="jaf3"/>
      </w:pPr>
      <w:r>
        <w:t>第三十三条　組織的犯罪処罰法第十九条の規定は第二十一条第十三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9C4507" w:rsidRDefault="009C4507"/>
    <w:p w:rsidR="009C4507" w:rsidRDefault="008A41AA">
      <w:pPr>
        <w:pStyle w:val="jaa"/>
      </w:pPr>
      <w:r>
        <w:t>（刑事補償の特例）</w:t>
      </w:r>
    </w:p>
    <w:p w:rsidR="009C4507" w:rsidRDefault="008A41AA">
      <w:pPr>
        <w:pStyle w:val="jaf3"/>
      </w:pPr>
      <w:r>
        <w:t>第三十四条　債権等の没収の執行に対する刑事補償法（昭和二十五年法律第一号）による補償の内容については、同法第四条第六項の規定を準用する。</w:t>
      </w:r>
    </w:p>
    <w:p w:rsidR="009C4507" w:rsidRDefault="009C4507"/>
    <w:p w:rsidR="009C4507" w:rsidRDefault="008A41AA">
      <w:pPr>
        <w:pStyle w:val="ja3"/>
      </w:pPr>
      <w:r>
        <w:t>第八章　保全手続</w:t>
      </w:r>
    </w:p>
    <w:p w:rsidR="009C4507" w:rsidRDefault="009C4507"/>
    <w:p w:rsidR="009C4507" w:rsidRDefault="008A41AA">
      <w:pPr>
        <w:pStyle w:val="jaa"/>
      </w:pPr>
      <w:r>
        <w:t>（没収保全命令）</w:t>
      </w:r>
    </w:p>
    <w:p w:rsidR="009C4507" w:rsidRDefault="008A41AA">
      <w:pPr>
        <w:pStyle w:val="jaf3"/>
      </w:pPr>
      <w:r>
        <w:t>第三十五条　裁判所は、第二十一条第一項、第二項、第四項（第四号を除く。）、第五項及び第六項の罪に係る被告事件に関し、同条第十三項の規定により没収することができる財産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9C4507" w:rsidRDefault="008A41AA">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9C4507" w:rsidRDefault="008A41AA">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9C4507" w:rsidRDefault="008A41AA">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9C4507" w:rsidRDefault="009C4507"/>
    <w:p w:rsidR="009C4507" w:rsidRDefault="008A41AA">
      <w:pPr>
        <w:pStyle w:val="jaa"/>
      </w:pPr>
      <w:r>
        <w:t>（追徴保全命令）</w:t>
      </w:r>
    </w:p>
    <w:p w:rsidR="009C4507" w:rsidRDefault="008A41AA">
      <w:pPr>
        <w:pStyle w:val="jaf3"/>
      </w:pPr>
      <w:r>
        <w:t>第三十六条　裁判所は、第二十一条第一項、第二項、第四項（第四号を除く。）、第五項及び第六項の罪に係る被告事件に関し、同条第十五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9C4507" w:rsidRDefault="008A41AA">
      <w:pPr>
        <w:pStyle w:val="jaf4"/>
      </w:pPr>
      <w:r>
        <w:t>２　裁判官は、前項に規定する理由及び必要があると認めるときは、公訴が提起される前であっても、検察官の請求により、同項に規定する処分をすることができる。</w:t>
      </w:r>
    </w:p>
    <w:p w:rsidR="009C4507" w:rsidRDefault="008A41AA">
      <w:pPr>
        <w:pStyle w:val="jaf4"/>
      </w:pPr>
      <w:r>
        <w:t>３　前二項に定めるもののほか、これらの規定による処分については、組織的犯罪処罰法第四章第二節及び第三節の規定による追徴保全命令による処分の禁止の例による。</w:t>
      </w:r>
    </w:p>
    <w:p w:rsidR="009C4507" w:rsidRDefault="009C4507"/>
    <w:p w:rsidR="009C4507" w:rsidRDefault="008A41AA">
      <w:pPr>
        <w:pStyle w:val="ja3"/>
      </w:pPr>
      <w:r>
        <w:t>第九章　没収及び追徴の裁判の執行及び保全についての国際共助手続等</w:t>
      </w:r>
    </w:p>
    <w:p w:rsidR="009C4507" w:rsidRDefault="009C4507"/>
    <w:p w:rsidR="009C4507" w:rsidRDefault="008A41AA">
      <w:pPr>
        <w:pStyle w:val="jaa"/>
      </w:pPr>
      <w:r>
        <w:t>（共助の実施）</w:t>
      </w:r>
    </w:p>
    <w:p w:rsidR="009C4507" w:rsidRDefault="008A41AA">
      <w:pPr>
        <w:pStyle w:val="jaf3"/>
      </w:pPr>
      <w:r>
        <w:t>第三十七条　外国の刑事事件（当該事件において犯されたとされている犯罪に係る行為が日本国内において行われたとした場合において、当該行為が第二十一条第一項、第二項、第四項（第四号を除く。）、第五項又は第六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9C4507" w:rsidRDefault="008A41AA">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れるとき。</w:t>
      </w:r>
    </w:p>
    <w:p w:rsidR="009C4507" w:rsidRDefault="008A41AA">
      <w:pPr>
        <w:pStyle w:val="jaf6"/>
      </w:pPr>
      <w:r>
        <w:t>二　共助犯罪に係る事件が日本国の裁判所に係属するとき、又はその事件について日本国の裁判所において確定判決を経たとき。</w:t>
      </w:r>
    </w:p>
    <w:p w:rsidR="009C4507" w:rsidRDefault="008A41AA">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9C4507" w:rsidRDefault="008A41AA">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9C4507" w:rsidRDefault="008A41AA">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rsidR="009C4507" w:rsidRDefault="008A41AA">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9C4507" w:rsidRDefault="008A41AA">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9C4507" w:rsidRDefault="009C4507"/>
    <w:p w:rsidR="009C4507" w:rsidRDefault="008A41AA">
      <w:pPr>
        <w:pStyle w:val="jaa"/>
      </w:pPr>
      <w:r>
        <w:t>（追徴とみなす没収）</w:t>
      </w:r>
    </w:p>
    <w:p w:rsidR="009C4507" w:rsidRDefault="008A41AA">
      <w:pPr>
        <w:pStyle w:val="jaf3"/>
      </w:pPr>
      <w:r>
        <w:t>第三十八条　第二十一条第十三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9C4507" w:rsidRDefault="008A41AA">
      <w:pPr>
        <w:pStyle w:val="jaf4"/>
      </w:pPr>
      <w:r>
        <w:t>２　前項の規定は、第二十一条第十三項各号に掲げる財産に代えて、その価額が当該財産の価額に相当する財産を没収するための保全に係る共助の要請について準用する。</w:t>
      </w:r>
    </w:p>
    <w:p w:rsidR="009C4507" w:rsidRDefault="009C4507"/>
    <w:p w:rsidR="009C4507" w:rsidRDefault="008A41AA">
      <w:pPr>
        <w:pStyle w:val="jaa"/>
      </w:pPr>
      <w:r>
        <w:t>（要請国への共助の実施に係る財産等の譲与）</w:t>
      </w:r>
    </w:p>
    <w:p w:rsidR="009C4507" w:rsidRDefault="008A41AA">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9C4507" w:rsidRDefault="009C4507"/>
    <w:p w:rsidR="009C4507" w:rsidRDefault="008A41AA">
      <w:pPr>
        <w:pStyle w:val="jaa"/>
      </w:pPr>
      <w:r>
        <w:t>（組織的犯罪処罰法による共助等の例）</w:t>
      </w:r>
    </w:p>
    <w:p w:rsidR="009C4507" w:rsidRDefault="008A41AA">
      <w:pPr>
        <w:pStyle w:val="jaf3"/>
      </w:pPr>
      <w:r>
        <w:t>第四十条　前三条に定めるもののほか、第三十七条の規定による共助及び前条の規定による譲与については、組織的犯罪処罰法第六章の規定による共助及び譲与の例による。</w:t>
      </w:r>
    </w:p>
    <w:p w:rsidR="009C4507" w:rsidRDefault="009C4507"/>
    <w:p w:rsidR="009C4507" w:rsidRDefault="008A41AA">
      <w:pPr>
        <w:pStyle w:val="ja2"/>
      </w:pPr>
      <w:r>
        <w:t>附　則　〔抄〕</w:t>
      </w:r>
    </w:p>
    <w:p w:rsidR="009C4507" w:rsidRDefault="009C4507"/>
    <w:p w:rsidR="009C4507" w:rsidRDefault="008A41AA">
      <w:pPr>
        <w:pStyle w:val="jaa"/>
      </w:pPr>
      <w:r>
        <w:t>（施行期日）</w:t>
      </w:r>
    </w:p>
    <w:p w:rsidR="009C4507" w:rsidRDefault="008A41AA">
      <w:pPr>
        <w:pStyle w:val="jaf3"/>
      </w:pPr>
      <w:r>
        <w:t>第一条　この法律は、公布の日から起算して一年を超えない範囲内において政令で定める日から施行する。</w:t>
      </w:r>
    </w:p>
    <w:p w:rsidR="009C4507" w:rsidRDefault="009C4507"/>
    <w:p w:rsidR="009C4507" w:rsidRDefault="008A41AA">
      <w:pPr>
        <w:pStyle w:val="jaa"/>
      </w:pPr>
      <w:r>
        <w:t>（経過措置）</w:t>
      </w:r>
    </w:p>
    <w:p w:rsidR="009C4507" w:rsidRDefault="008A41AA">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9C4507" w:rsidRDefault="009C4507"/>
    <w:p w:rsidR="009C4507" w:rsidRDefault="008A41AA">
      <w:pPr>
        <w:pStyle w:val="jaf3"/>
      </w:pPr>
      <w:r>
        <w:t>第三条　第三条、第四条本文及び第五条の規定は、この法律の施行前に開始した次に掲げる行為を継続する行為については、適用しない。</w:t>
      </w:r>
    </w:p>
    <w:p w:rsidR="009C4507" w:rsidRDefault="008A41AA">
      <w:pPr>
        <w:pStyle w:val="jaf6"/>
      </w:pPr>
      <w:r>
        <w:t>一　第二条第一項第二号に掲げる行為に該当するもの（同項第一号に掲げる行為に該当するものを除く。）</w:t>
      </w:r>
    </w:p>
    <w:p w:rsidR="009C4507" w:rsidRDefault="008A41AA">
      <w:pPr>
        <w:pStyle w:val="jaf6"/>
      </w:pPr>
      <w:r>
        <w:t>二　第二条第一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9C4507" w:rsidRDefault="009C4507"/>
    <w:p w:rsidR="009C4507" w:rsidRDefault="008A41AA">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rsidR="009C4507" w:rsidRDefault="008A41AA">
      <w:pPr>
        <w:pStyle w:val="jaf6"/>
      </w:pPr>
      <w:r>
        <w:t>一　第二条第一項第四号から第六号まで、第八号及び第九号に規定する営業秘密を開示する行為</w:t>
      </w:r>
    </w:p>
    <w:p w:rsidR="009C4507" w:rsidRDefault="008A41AA">
      <w:pPr>
        <w:pStyle w:val="jaf6"/>
      </w:pPr>
      <w:r>
        <w:t>二　第二条第一項第五号及び第八号に規定する営業秘密を取得する行為並びにこれらの行為により取得した営業秘密を使用する行為</w:t>
      </w:r>
    </w:p>
    <w:p w:rsidR="009C4507" w:rsidRDefault="009C4507"/>
    <w:p w:rsidR="009C4507" w:rsidRDefault="008A41AA">
      <w:pPr>
        <w:pStyle w:val="jaf3"/>
      </w:pPr>
      <w:r>
        <w:t>第五条　新法第七条の規定は、この法律の施行後に提起された訴えについて適用し、この法律の施行前に提起された訴えについては、なお従前の例による。</w:t>
      </w:r>
    </w:p>
    <w:p w:rsidR="009C4507" w:rsidRDefault="009C4507"/>
    <w:p w:rsidR="009C4507" w:rsidRDefault="008A41AA">
      <w:pPr>
        <w:pStyle w:val="jaf3"/>
      </w:pPr>
      <w:r>
        <w:t>第六条　第十四条の規定は、この法律の施行前に開始した第二条第一項第二号又は第二十号に掲げる行為に該当するもの（同項第一号に掲げる行為に該当するものを除く。）を継続する行為については、適用しない。</w:t>
      </w:r>
    </w:p>
    <w:p w:rsidR="009C4507" w:rsidRDefault="009C4507"/>
    <w:p w:rsidR="009C4507" w:rsidRDefault="008A41AA">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9C4507" w:rsidRDefault="009C4507"/>
    <w:p w:rsidR="009C4507" w:rsidRDefault="008A41AA">
      <w:pPr>
        <w:pStyle w:val="jaf3"/>
      </w:pPr>
      <w:r>
        <w:t>第八条　新法第十六条の規定は、この法律の施行の際現に旧法第四条第四項に規定する許可を受けている者については、適用しない。</w:t>
      </w:r>
    </w:p>
    <w:p w:rsidR="009C4507" w:rsidRDefault="009C4507"/>
    <w:p w:rsidR="009C4507" w:rsidRDefault="008A41AA">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rsidR="009C4507" w:rsidRDefault="009C4507"/>
    <w:p w:rsidR="009C4507" w:rsidRDefault="008A41AA">
      <w:pPr>
        <w:pStyle w:val="jaf3"/>
      </w:pPr>
      <w:r>
        <w:t>第十条　第二十一条及び第二十二条の規定は、この法律の施行前に開始した附則第三条第二号に掲げる行為に該当するものを継続する行為については、適用しない。</w:t>
      </w:r>
    </w:p>
    <w:p w:rsidR="009C4507" w:rsidRDefault="009C4507"/>
    <w:p w:rsidR="009C4507" w:rsidRDefault="008A41AA">
      <w:pPr>
        <w:pStyle w:val="jaf3"/>
      </w:pPr>
      <w:r>
        <w:t>第十一条　この法律の施行前にした行為に関する旧法第三条に規定する外国人が行う同条に規定する請求については、なお従前の例による。</w:t>
      </w:r>
    </w:p>
    <w:p w:rsidR="009C4507" w:rsidRDefault="009C4507"/>
    <w:p w:rsidR="009C4507" w:rsidRDefault="008A41AA">
      <w:pPr>
        <w:pStyle w:val="jaa"/>
      </w:pPr>
      <w:r>
        <w:t>（罰則の適用に関する経過措置）</w:t>
      </w:r>
    </w:p>
    <w:p w:rsidR="009C4507" w:rsidRDefault="008A41AA">
      <w:pPr>
        <w:pStyle w:val="jaf3"/>
      </w:pPr>
      <w:r>
        <w:t>第十三条　この法律の施行前にした行為に対する罰則の適用については、なお従前の例による。</w:t>
      </w:r>
    </w:p>
    <w:p w:rsidR="009C4507" w:rsidRDefault="009C4507"/>
    <w:p w:rsidR="009C4507" w:rsidRDefault="008A41AA">
      <w:pPr>
        <w:pStyle w:val="jaa"/>
      </w:pPr>
      <w:r>
        <w:t>（政令への委任）</w:t>
      </w:r>
    </w:p>
    <w:p w:rsidR="009C4507" w:rsidRDefault="008A41AA">
      <w:pPr>
        <w:pStyle w:val="jaf3"/>
      </w:pPr>
      <w:r>
        <w:t>第十四条　附則第二条から第十一条まで及び前条に定めるもののほか、この法律の施行に関し必要な経過措置は、政令で定める。</w:t>
      </w:r>
    </w:p>
    <w:sectPr w:rsidR="009C4507" w:rsidSect="009C45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507" w:rsidRDefault="009C4507" w:rsidP="009C4507">
      <w:r>
        <w:separator/>
      </w:r>
    </w:p>
  </w:endnote>
  <w:endnote w:type="continuationSeparator" w:id="0">
    <w:p w:rsidR="009C4507" w:rsidRDefault="009C4507" w:rsidP="009C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507" w:rsidRDefault="009C4507">
    <w:pPr>
      <w:pStyle w:val="a3"/>
    </w:pPr>
    <w:r>
      <w:fldChar w:fldCharType="begin"/>
    </w:r>
    <w:r>
      <w:instrText xml:space="preserve"> PAGE  \* MERGEFORMAT </w:instrText>
    </w:r>
    <w:r>
      <w:fldChar w:fldCharType="separate"/>
    </w:r>
    <w:r w:rsidR="008A41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507" w:rsidRDefault="009C4507" w:rsidP="009C4507">
      <w:r>
        <w:separator/>
      </w:r>
    </w:p>
  </w:footnote>
  <w:footnote w:type="continuationSeparator" w:id="0">
    <w:p w:rsidR="009C4507" w:rsidRDefault="009C4507" w:rsidP="009C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5CE"/>
    <w:multiLevelType w:val="multilevel"/>
    <w:tmpl w:val="78C473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730D57"/>
    <w:multiLevelType w:val="multilevel"/>
    <w:tmpl w:val="FD10EA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CE74C9"/>
    <w:multiLevelType w:val="multilevel"/>
    <w:tmpl w:val="85E07B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332717"/>
    <w:multiLevelType w:val="multilevel"/>
    <w:tmpl w:val="C5EEEC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C97C6D"/>
    <w:multiLevelType w:val="multilevel"/>
    <w:tmpl w:val="7E20F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4D31A0"/>
    <w:multiLevelType w:val="multilevel"/>
    <w:tmpl w:val="E3E693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F1540B"/>
    <w:multiLevelType w:val="multilevel"/>
    <w:tmpl w:val="034855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F52834"/>
    <w:multiLevelType w:val="multilevel"/>
    <w:tmpl w:val="17BCE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F1031"/>
    <w:multiLevelType w:val="multilevel"/>
    <w:tmpl w:val="A74A2D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0461A"/>
    <w:multiLevelType w:val="multilevel"/>
    <w:tmpl w:val="11C63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55C36"/>
    <w:multiLevelType w:val="multilevel"/>
    <w:tmpl w:val="8DB49B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966D6"/>
    <w:multiLevelType w:val="multilevel"/>
    <w:tmpl w:val="F21EF6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702CF2"/>
    <w:multiLevelType w:val="multilevel"/>
    <w:tmpl w:val="11D449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3571595">
    <w:abstractNumId w:val="2"/>
  </w:num>
  <w:num w:numId="2" w16cid:durableId="959994969">
    <w:abstractNumId w:val="4"/>
  </w:num>
  <w:num w:numId="3" w16cid:durableId="1152671745">
    <w:abstractNumId w:val="8"/>
  </w:num>
  <w:num w:numId="4" w16cid:durableId="478302754">
    <w:abstractNumId w:val="12"/>
  </w:num>
  <w:num w:numId="5" w16cid:durableId="1448622890">
    <w:abstractNumId w:val="1"/>
  </w:num>
  <w:num w:numId="6" w16cid:durableId="1938830102">
    <w:abstractNumId w:val="5"/>
  </w:num>
  <w:num w:numId="7" w16cid:durableId="1789353564">
    <w:abstractNumId w:val="6"/>
  </w:num>
  <w:num w:numId="8" w16cid:durableId="1306666871">
    <w:abstractNumId w:val="0"/>
  </w:num>
  <w:num w:numId="9" w16cid:durableId="1437822351">
    <w:abstractNumId w:val="7"/>
  </w:num>
  <w:num w:numId="10" w16cid:durableId="305281175">
    <w:abstractNumId w:val="9"/>
  </w:num>
  <w:num w:numId="11" w16cid:durableId="1909261341">
    <w:abstractNumId w:val="3"/>
  </w:num>
  <w:num w:numId="12" w16cid:durableId="1332484167">
    <w:abstractNumId w:val="11"/>
  </w:num>
  <w:num w:numId="13" w16cid:durableId="1945574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4507"/>
    <w:rsid w:val="000524D7"/>
    <w:rsid w:val="008A41AA"/>
    <w:rsid w:val="009C45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5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45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4507"/>
    <w:rPr>
      <w:rFonts w:ascii="Century" w:eastAsia="Century" w:hAnsi="Century"/>
    </w:rPr>
  </w:style>
  <w:style w:type="paragraph" w:customStyle="1" w:styleId="ja0">
    <w:name w:val="款（ja）"/>
    <w:basedOn w:val="a"/>
    <w:rsid w:val="009C4507"/>
    <w:pPr>
      <w:widowControl w:val="0"/>
      <w:ind w:left="1321" w:hanging="221"/>
    </w:pPr>
    <w:rPr>
      <w:rFonts w:ascii="ＭＳ 明朝" w:eastAsia="ＭＳ 明朝" w:hAnsi="ＭＳ 明朝" w:cs="ＭＳ 明朝"/>
      <w:b/>
    </w:rPr>
  </w:style>
  <w:style w:type="paragraph" w:customStyle="1" w:styleId="en0">
    <w:name w:val="款（en）"/>
    <w:basedOn w:val="ja0"/>
    <w:rsid w:val="009C4507"/>
    <w:rPr>
      <w:rFonts w:ascii="Century" w:eastAsia="Century" w:hAnsi="Century" w:cs="Century"/>
    </w:rPr>
  </w:style>
  <w:style w:type="paragraph" w:customStyle="1" w:styleId="ja1">
    <w:name w:val="前文（ja）"/>
    <w:basedOn w:val="a"/>
    <w:rsid w:val="009C4507"/>
    <w:pPr>
      <w:widowControl w:val="0"/>
      <w:ind w:firstLine="219"/>
    </w:pPr>
    <w:rPr>
      <w:rFonts w:ascii="ＭＳ 明朝" w:eastAsia="ＭＳ 明朝" w:hAnsi="ＭＳ 明朝" w:cs="ＭＳ 明朝"/>
    </w:rPr>
  </w:style>
  <w:style w:type="paragraph" w:customStyle="1" w:styleId="en1">
    <w:name w:val="前文（en）"/>
    <w:basedOn w:val="ja1"/>
    <w:rsid w:val="009C4507"/>
    <w:rPr>
      <w:rFonts w:ascii="Century" w:eastAsia="Century" w:hAnsi="Century" w:cs="Century"/>
    </w:rPr>
  </w:style>
  <w:style w:type="paragraph" w:customStyle="1" w:styleId="ja2">
    <w:name w:val="附則（ja）"/>
    <w:basedOn w:val="a"/>
    <w:rsid w:val="009C4507"/>
    <w:pPr>
      <w:widowControl w:val="0"/>
      <w:ind w:left="881" w:hanging="221"/>
    </w:pPr>
    <w:rPr>
      <w:rFonts w:ascii="ＭＳ 明朝" w:eastAsia="ＭＳ 明朝" w:hAnsi="ＭＳ 明朝" w:cs="ＭＳ 明朝"/>
      <w:b/>
    </w:rPr>
  </w:style>
  <w:style w:type="paragraph" w:customStyle="1" w:styleId="en2">
    <w:name w:val="附則（en）"/>
    <w:basedOn w:val="ja2"/>
    <w:rsid w:val="009C4507"/>
    <w:rPr>
      <w:rFonts w:ascii="Century" w:hAnsi="Century" w:cs="Century"/>
    </w:rPr>
  </w:style>
  <w:style w:type="paragraph" w:customStyle="1" w:styleId="ja3">
    <w:name w:val="章（ja）"/>
    <w:basedOn w:val="a"/>
    <w:rsid w:val="009C4507"/>
    <w:pPr>
      <w:widowControl w:val="0"/>
      <w:ind w:left="881" w:hanging="221"/>
    </w:pPr>
    <w:rPr>
      <w:rFonts w:ascii="ＭＳ 明朝" w:eastAsia="ＭＳ 明朝" w:hAnsi="ＭＳ 明朝" w:cs="ＭＳ 明朝"/>
      <w:b/>
    </w:rPr>
  </w:style>
  <w:style w:type="paragraph" w:customStyle="1" w:styleId="en3">
    <w:name w:val="章（en）"/>
    <w:basedOn w:val="ja3"/>
    <w:rsid w:val="009C4507"/>
    <w:rPr>
      <w:rFonts w:ascii="Century" w:eastAsia="Century" w:hAnsi="Century" w:cs="Century"/>
    </w:rPr>
  </w:style>
  <w:style w:type="paragraph" w:customStyle="1" w:styleId="ja4">
    <w:name w:val="目次編（ja）"/>
    <w:basedOn w:val="a"/>
    <w:rsid w:val="009C4507"/>
    <w:pPr>
      <w:widowControl w:val="0"/>
      <w:ind w:left="219" w:hanging="219"/>
    </w:pPr>
    <w:rPr>
      <w:rFonts w:ascii="ＭＳ 明朝" w:eastAsia="ＭＳ 明朝" w:hAnsi="ＭＳ 明朝"/>
    </w:rPr>
  </w:style>
  <w:style w:type="paragraph" w:customStyle="1" w:styleId="en4">
    <w:name w:val="目次編（en）"/>
    <w:basedOn w:val="ja4"/>
    <w:rsid w:val="009C4507"/>
    <w:rPr>
      <w:rFonts w:ascii="Century" w:eastAsia="Century" w:hAnsi="Century"/>
    </w:rPr>
  </w:style>
  <w:style w:type="paragraph" w:customStyle="1" w:styleId="ja5">
    <w:name w:val="目次章（ja）"/>
    <w:basedOn w:val="a"/>
    <w:rsid w:val="009C4507"/>
    <w:pPr>
      <w:widowControl w:val="0"/>
      <w:ind w:left="439" w:hanging="219"/>
    </w:pPr>
    <w:rPr>
      <w:rFonts w:ascii="ＭＳ 明朝" w:eastAsia="ＭＳ 明朝" w:hAnsi="ＭＳ 明朝"/>
    </w:rPr>
  </w:style>
  <w:style w:type="paragraph" w:customStyle="1" w:styleId="en5">
    <w:name w:val="目次章（en）"/>
    <w:basedOn w:val="ja5"/>
    <w:rsid w:val="009C4507"/>
    <w:rPr>
      <w:rFonts w:ascii="Century" w:eastAsia="Century" w:hAnsi="Century"/>
    </w:rPr>
  </w:style>
  <w:style w:type="paragraph" w:customStyle="1" w:styleId="ja6">
    <w:name w:val="目次節（ja）"/>
    <w:basedOn w:val="a"/>
    <w:rsid w:val="009C4507"/>
    <w:pPr>
      <w:widowControl w:val="0"/>
      <w:ind w:left="659" w:hanging="219"/>
    </w:pPr>
    <w:rPr>
      <w:rFonts w:ascii="ＭＳ 明朝" w:eastAsia="ＭＳ 明朝" w:hAnsi="ＭＳ 明朝"/>
    </w:rPr>
  </w:style>
  <w:style w:type="paragraph" w:customStyle="1" w:styleId="en6">
    <w:name w:val="目次節（en）"/>
    <w:basedOn w:val="ja6"/>
    <w:rsid w:val="009C4507"/>
    <w:rPr>
      <w:rFonts w:ascii="Century" w:eastAsia="Century" w:hAnsi="Century"/>
    </w:rPr>
  </w:style>
  <w:style w:type="paragraph" w:customStyle="1" w:styleId="ja7">
    <w:name w:val="目次款（ja）"/>
    <w:basedOn w:val="a"/>
    <w:rsid w:val="009C4507"/>
    <w:pPr>
      <w:widowControl w:val="0"/>
      <w:ind w:left="879" w:hanging="219"/>
    </w:pPr>
    <w:rPr>
      <w:rFonts w:ascii="ＭＳ 明朝" w:eastAsia="ＭＳ 明朝" w:hAnsi="ＭＳ 明朝" w:cs="Kochi Mincho"/>
    </w:rPr>
  </w:style>
  <w:style w:type="paragraph" w:customStyle="1" w:styleId="en7">
    <w:name w:val="目次款（en）"/>
    <w:basedOn w:val="ja7"/>
    <w:rsid w:val="009C4507"/>
    <w:rPr>
      <w:rFonts w:ascii="Century" w:eastAsia="Century" w:hAnsi="Century"/>
    </w:rPr>
  </w:style>
  <w:style w:type="paragraph" w:customStyle="1" w:styleId="ja8">
    <w:name w:val="別表名（ja）"/>
    <w:basedOn w:val="a"/>
    <w:rsid w:val="009C45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4507"/>
    <w:rPr>
      <w:rFonts w:ascii="Century" w:eastAsia="Century" w:hAnsi="Century" w:cs="Century"/>
    </w:rPr>
  </w:style>
  <w:style w:type="paragraph" w:customStyle="1" w:styleId="ja9">
    <w:name w:val="目（ja）"/>
    <w:basedOn w:val="a"/>
    <w:rsid w:val="009C4507"/>
    <w:pPr>
      <w:widowControl w:val="0"/>
      <w:ind w:left="1541" w:hanging="221"/>
    </w:pPr>
    <w:rPr>
      <w:rFonts w:ascii="ＭＳ 明朝" w:eastAsia="ＭＳ 明朝" w:hAnsi="ＭＳ 明朝" w:cs="ＭＳ 明朝"/>
      <w:b/>
    </w:rPr>
  </w:style>
  <w:style w:type="paragraph" w:customStyle="1" w:styleId="en9">
    <w:name w:val="目（en）"/>
    <w:basedOn w:val="ja9"/>
    <w:rsid w:val="009C4507"/>
    <w:rPr>
      <w:rFonts w:ascii="Century" w:eastAsia="Century" w:hAnsi="Century" w:cs="Century"/>
    </w:rPr>
  </w:style>
  <w:style w:type="paragraph" w:customStyle="1" w:styleId="jaa">
    <w:name w:val="見出し（ja）"/>
    <w:basedOn w:val="a"/>
    <w:rsid w:val="009C4507"/>
    <w:pPr>
      <w:widowControl w:val="0"/>
      <w:ind w:left="439" w:hanging="219"/>
    </w:pPr>
    <w:rPr>
      <w:rFonts w:ascii="ＭＳ 明朝" w:eastAsia="ＭＳ 明朝" w:hAnsi="ＭＳ 明朝" w:cs="ＭＳ 明朝"/>
    </w:rPr>
  </w:style>
  <w:style w:type="paragraph" w:customStyle="1" w:styleId="ena">
    <w:name w:val="見出し（en）"/>
    <w:basedOn w:val="jaa"/>
    <w:rsid w:val="009C4507"/>
    <w:rPr>
      <w:rFonts w:ascii="Century" w:eastAsia="Century" w:hAnsi="Century" w:cs="Century"/>
    </w:rPr>
  </w:style>
  <w:style w:type="paragraph" w:styleId="a3">
    <w:name w:val="footer"/>
    <w:basedOn w:val="a"/>
    <w:rsid w:val="009C45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4507"/>
    <w:pPr>
      <w:widowControl w:val="0"/>
      <w:ind w:left="1099" w:hanging="219"/>
    </w:pPr>
    <w:rPr>
      <w:rFonts w:ascii="ＭＳ 明朝" w:eastAsia="ＭＳ 明朝" w:hAnsi="ＭＳ 明朝" w:cs="Kochi Mincho"/>
    </w:rPr>
  </w:style>
  <w:style w:type="paragraph" w:customStyle="1" w:styleId="enb">
    <w:name w:val="目次目（en）"/>
    <w:basedOn w:val="jab"/>
    <w:rsid w:val="009C4507"/>
    <w:rPr>
      <w:rFonts w:ascii="Century" w:eastAsia="Century" w:hAnsi="Century"/>
    </w:rPr>
  </w:style>
  <w:style w:type="paragraph" w:customStyle="1" w:styleId="jac">
    <w:name w:val="目次附則（ja）"/>
    <w:basedOn w:val="a"/>
    <w:rsid w:val="009C4507"/>
    <w:pPr>
      <w:widowControl w:val="0"/>
      <w:ind w:left="439" w:hanging="219"/>
    </w:pPr>
    <w:rPr>
      <w:rFonts w:ascii="ＭＳ 明朝" w:eastAsia="ＭＳ 明朝" w:hAnsi="ＭＳ 明朝" w:cs="Kochi Mincho"/>
    </w:rPr>
  </w:style>
  <w:style w:type="paragraph" w:customStyle="1" w:styleId="enc">
    <w:name w:val="目次附則（en）"/>
    <w:basedOn w:val="jac"/>
    <w:rsid w:val="009C4507"/>
    <w:rPr>
      <w:rFonts w:ascii="Century" w:eastAsia="Century" w:hAnsi="Century" w:cs="Century"/>
    </w:rPr>
  </w:style>
  <w:style w:type="paragraph" w:customStyle="1" w:styleId="jad">
    <w:name w:val="目次前文（ja）"/>
    <w:basedOn w:val="jac"/>
    <w:rsid w:val="009C4507"/>
  </w:style>
  <w:style w:type="paragraph" w:customStyle="1" w:styleId="end">
    <w:name w:val="目次前文（en）"/>
    <w:basedOn w:val="enc"/>
    <w:rsid w:val="009C4507"/>
  </w:style>
  <w:style w:type="paragraph" w:customStyle="1" w:styleId="jae">
    <w:name w:val="制定文（ja）"/>
    <w:basedOn w:val="a"/>
    <w:rsid w:val="009C4507"/>
    <w:pPr>
      <w:widowControl w:val="0"/>
      <w:ind w:firstLine="219"/>
    </w:pPr>
    <w:rPr>
      <w:rFonts w:ascii="ＭＳ 明朝" w:eastAsia="ＭＳ 明朝" w:hAnsi="ＭＳ 明朝" w:cs="ＭＳ 明朝"/>
    </w:rPr>
  </w:style>
  <w:style w:type="paragraph" w:customStyle="1" w:styleId="ene">
    <w:name w:val="制定文（en）"/>
    <w:basedOn w:val="jae"/>
    <w:rsid w:val="009C4507"/>
    <w:rPr>
      <w:rFonts w:ascii="Century" w:eastAsia="Century" w:hAnsi="Century" w:cs="Century"/>
    </w:rPr>
  </w:style>
  <w:style w:type="paragraph" w:customStyle="1" w:styleId="jaf">
    <w:name w:val="法令番号（ja）"/>
    <w:basedOn w:val="a"/>
    <w:rsid w:val="009C4507"/>
    <w:pPr>
      <w:widowControl w:val="0"/>
      <w:jc w:val="right"/>
    </w:pPr>
    <w:rPr>
      <w:rFonts w:ascii="ＭＳ 明朝" w:eastAsia="ＭＳ 明朝" w:hAnsi="ＭＳ 明朝" w:cs="Kochi Mincho"/>
    </w:rPr>
  </w:style>
  <w:style w:type="paragraph" w:customStyle="1" w:styleId="enf">
    <w:name w:val="法令番号（en）"/>
    <w:basedOn w:val="jaf"/>
    <w:rsid w:val="009C4507"/>
    <w:rPr>
      <w:rFonts w:ascii="Century" w:eastAsia="Century" w:hAnsi="Century" w:cs="Century"/>
    </w:rPr>
  </w:style>
  <w:style w:type="paragraph" w:customStyle="1" w:styleId="jaf0">
    <w:name w:val="目次（ja）"/>
    <w:basedOn w:val="a"/>
    <w:rsid w:val="009C4507"/>
    <w:rPr>
      <w:rFonts w:ascii="ＭＳ 明朝" w:eastAsia="ＭＳ 明朝" w:hAnsi="ＭＳ 明朝"/>
    </w:rPr>
  </w:style>
  <w:style w:type="paragraph" w:customStyle="1" w:styleId="enf0">
    <w:name w:val="目次（en）"/>
    <w:basedOn w:val="jaf0"/>
    <w:rsid w:val="009C4507"/>
    <w:rPr>
      <w:rFonts w:ascii="Century" w:eastAsia="Century" w:hAnsi="Century"/>
    </w:rPr>
  </w:style>
  <w:style w:type="paragraph" w:customStyle="1" w:styleId="jaf1">
    <w:name w:val="編（ja）"/>
    <w:basedOn w:val="a"/>
    <w:rsid w:val="009C4507"/>
    <w:pPr>
      <w:widowControl w:val="0"/>
      <w:ind w:left="661" w:hanging="221"/>
    </w:pPr>
    <w:rPr>
      <w:rFonts w:ascii="ＭＳ 明朝" w:eastAsia="ＭＳ 明朝" w:hAnsi="ＭＳ 明朝" w:cs="ＭＳ 明朝"/>
      <w:b/>
    </w:rPr>
  </w:style>
  <w:style w:type="paragraph" w:customStyle="1" w:styleId="enf1">
    <w:name w:val="編（en）"/>
    <w:basedOn w:val="jaf1"/>
    <w:rsid w:val="009C4507"/>
    <w:rPr>
      <w:rFonts w:ascii="Century" w:eastAsia="Century" w:hAnsi="Century" w:cs="Century"/>
    </w:rPr>
  </w:style>
  <w:style w:type="paragraph" w:customStyle="1" w:styleId="jaf2">
    <w:name w:val="節（ja）"/>
    <w:basedOn w:val="a"/>
    <w:rsid w:val="009C4507"/>
    <w:pPr>
      <w:widowControl w:val="0"/>
      <w:ind w:left="1101" w:hanging="221"/>
    </w:pPr>
    <w:rPr>
      <w:rFonts w:ascii="ＭＳ 明朝" w:eastAsia="ＭＳ 明朝" w:hAnsi="ＭＳ 明朝" w:cs="ＭＳ 明朝"/>
      <w:b/>
    </w:rPr>
  </w:style>
  <w:style w:type="paragraph" w:customStyle="1" w:styleId="enf2">
    <w:name w:val="節（en）"/>
    <w:basedOn w:val="jaf2"/>
    <w:rsid w:val="009C4507"/>
    <w:rPr>
      <w:rFonts w:ascii="Century" w:eastAsia="Century" w:hAnsi="Century" w:cs="Century"/>
    </w:rPr>
  </w:style>
  <w:style w:type="paragraph" w:customStyle="1" w:styleId="jaf3">
    <w:name w:val="条（ja）"/>
    <w:basedOn w:val="a"/>
    <w:rsid w:val="009C4507"/>
    <w:pPr>
      <w:widowControl w:val="0"/>
      <w:ind w:left="219" w:hanging="219"/>
    </w:pPr>
    <w:rPr>
      <w:rFonts w:ascii="ＭＳ 明朝" w:eastAsia="ＭＳ 明朝" w:hAnsi="ＭＳ 明朝" w:cs="ＭＳ 明朝"/>
    </w:rPr>
  </w:style>
  <w:style w:type="paragraph" w:customStyle="1" w:styleId="enf3">
    <w:name w:val="条（en）"/>
    <w:basedOn w:val="jaf3"/>
    <w:rsid w:val="009C4507"/>
    <w:rPr>
      <w:rFonts w:ascii="Century" w:eastAsia="Century" w:hAnsi="Century" w:cs="Century"/>
    </w:rPr>
  </w:style>
  <w:style w:type="paragraph" w:customStyle="1" w:styleId="jaf4">
    <w:name w:val="項（ja）"/>
    <w:basedOn w:val="a"/>
    <w:rsid w:val="009C4507"/>
    <w:pPr>
      <w:widowControl w:val="0"/>
      <w:ind w:left="219" w:hanging="219"/>
    </w:pPr>
    <w:rPr>
      <w:rFonts w:ascii="ＭＳ 明朝" w:eastAsia="ＭＳ 明朝" w:hAnsi="ＭＳ 明朝" w:cs="ＭＳ 明朝"/>
    </w:rPr>
  </w:style>
  <w:style w:type="paragraph" w:customStyle="1" w:styleId="enf4">
    <w:name w:val="項（en）"/>
    <w:basedOn w:val="jaf4"/>
    <w:rsid w:val="009C4507"/>
    <w:rPr>
      <w:rFonts w:ascii="Century" w:eastAsia="Century" w:hAnsi="Century" w:cs="Century"/>
    </w:rPr>
  </w:style>
  <w:style w:type="paragraph" w:customStyle="1" w:styleId="jaf5">
    <w:name w:val="項　番号なし（ja）"/>
    <w:basedOn w:val="a"/>
    <w:rsid w:val="009C4507"/>
    <w:pPr>
      <w:widowControl w:val="0"/>
      <w:ind w:firstLine="221"/>
    </w:pPr>
    <w:rPr>
      <w:rFonts w:ascii="ＭＳ 明朝" w:eastAsia="ＭＳ 明朝" w:hAnsi="ＭＳ 明朝" w:cs="ＭＳ 明朝"/>
    </w:rPr>
  </w:style>
  <w:style w:type="paragraph" w:customStyle="1" w:styleId="enf5">
    <w:name w:val="項　番号なし（en）"/>
    <w:basedOn w:val="jaf5"/>
    <w:rsid w:val="009C4507"/>
    <w:rPr>
      <w:rFonts w:ascii="Century" w:eastAsia="Century" w:hAnsi="Century" w:cs="Century"/>
    </w:rPr>
  </w:style>
  <w:style w:type="paragraph" w:customStyle="1" w:styleId="jaf6">
    <w:name w:val="号（ja）"/>
    <w:basedOn w:val="a"/>
    <w:rsid w:val="009C4507"/>
    <w:pPr>
      <w:widowControl w:val="0"/>
      <w:ind w:left="439" w:hanging="219"/>
    </w:pPr>
    <w:rPr>
      <w:rFonts w:ascii="ＭＳ 明朝" w:eastAsia="ＭＳ 明朝" w:hAnsi="ＭＳ 明朝" w:cs="ＭＳ 明朝"/>
    </w:rPr>
  </w:style>
  <w:style w:type="paragraph" w:customStyle="1" w:styleId="enf6">
    <w:name w:val="号（en）"/>
    <w:basedOn w:val="jaf6"/>
    <w:rsid w:val="009C4507"/>
    <w:rPr>
      <w:rFonts w:ascii="Century" w:eastAsia="Century" w:hAnsi="Century" w:cs="Century"/>
    </w:rPr>
  </w:style>
  <w:style w:type="paragraph" w:customStyle="1" w:styleId="jaf7">
    <w:name w:val="号　番号なし（ja）"/>
    <w:basedOn w:val="a"/>
    <w:rsid w:val="009C4507"/>
    <w:pPr>
      <w:widowControl w:val="0"/>
      <w:ind w:left="221" w:firstLine="221"/>
    </w:pPr>
    <w:rPr>
      <w:rFonts w:ascii="ＭＳ 明朝" w:eastAsia="ＭＳ 明朝" w:hAnsi="ＭＳ 明朝" w:cs="ＭＳ 明朝"/>
    </w:rPr>
  </w:style>
  <w:style w:type="paragraph" w:customStyle="1" w:styleId="enf7">
    <w:name w:val="号　番号なし（en）"/>
    <w:basedOn w:val="jaf7"/>
    <w:rsid w:val="009C4507"/>
    <w:rPr>
      <w:rFonts w:ascii="Century" w:eastAsia="Century" w:hAnsi="Century" w:cs="Century"/>
    </w:rPr>
  </w:style>
  <w:style w:type="paragraph" w:customStyle="1" w:styleId="jaf8">
    <w:name w:val="備考号（ja）"/>
    <w:basedOn w:val="a"/>
    <w:rsid w:val="009C4507"/>
    <w:pPr>
      <w:widowControl w:val="0"/>
      <w:ind w:left="659" w:hanging="219"/>
    </w:pPr>
    <w:rPr>
      <w:rFonts w:ascii="ＭＳ 明朝" w:eastAsia="ＭＳ 明朝" w:hAnsi="ＭＳ 明朝" w:cs="ＭＳ 明朝"/>
    </w:rPr>
  </w:style>
  <w:style w:type="paragraph" w:customStyle="1" w:styleId="enf8">
    <w:name w:val="備考号（en）"/>
    <w:basedOn w:val="jaf8"/>
    <w:rsid w:val="009C4507"/>
    <w:rPr>
      <w:rFonts w:ascii="Century" w:eastAsia="Century" w:hAnsi="Century" w:cs="Century"/>
    </w:rPr>
  </w:style>
  <w:style w:type="paragraph" w:customStyle="1" w:styleId="jaf9">
    <w:name w:val="号細分（ja）"/>
    <w:basedOn w:val="a"/>
    <w:rsid w:val="009C4507"/>
    <w:pPr>
      <w:widowControl w:val="0"/>
      <w:ind w:left="659" w:hanging="219"/>
    </w:pPr>
    <w:rPr>
      <w:rFonts w:ascii="ＭＳ 明朝" w:eastAsia="ＭＳ 明朝" w:hAnsi="ＭＳ 明朝" w:cs="ＭＳ 明朝"/>
    </w:rPr>
  </w:style>
  <w:style w:type="paragraph" w:customStyle="1" w:styleId="enf9">
    <w:name w:val="号細分（en）"/>
    <w:basedOn w:val="jaf9"/>
    <w:rsid w:val="009C4507"/>
    <w:rPr>
      <w:rFonts w:ascii="Century" w:eastAsia="Century" w:hAnsi="Century" w:cs="Century"/>
    </w:rPr>
  </w:style>
  <w:style w:type="paragraph" w:customStyle="1" w:styleId="jafa">
    <w:name w:val="号細分　番号なし（ja）"/>
    <w:basedOn w:val="a"/>
    <w:rsid w:val="009C4507"/>
    <w:pPr>
      <w:widowControl w:val="0"/>
      <w:ind w:left="439"/>
    </w:pPr>
    <w:rPr>
      <w:rFonts w:ascii="ＭＳ 明朝" w:eastAsia="ＭＳ 明朝" w:hAnsi="ＭＳ 明朝" w:cs="ＭＳ 明朝"/>
    </w:rPr>
  </w:style>
  <w:style w:type="paragraph" w:customStyle="1" w:styleId="enfa">
    <w:name w:val="号細分　番号なし（en）"/>
    <w:basedOn w:val="jafa"/>
    <w:rsid w:val="009C4507"/>
    <w:rPr>
      <w:rFonts w:ascii="Century" w:eastAsia="Century" w:hAnsi="Century" w:cs="Century"/>
    </w:rPr>
  </w:style>
  <w:style w:type="paragraph" w:customStyle="1" w:styleId="jafb">
    <w:name w:val="備考号細分（ja）"/>
    <w:basedOn w:val="a"/>
    <w:rsid w:val="009C4507"/>
    <w:pPr>
      <w:widowControl w:val="0"/>
      <w:ind w:left="1099" w:hanging="439"/>
    </w:pPr>
    <w:rPr>
      <w:rFonts w:ascii="ＭＳ 明朝" w:eastAsia="ＭＳ 明朝" w:hAnsi="ＭＳ 明朝" w:cs="ＭＳ 明朝"/>
    </w:rPr>
  </w:style>
  <w:style w:type="paragraph" w:customStyle="1" w:styleId="enfb">
    <w:name w:val="備考号細分（en）"/>
    <w:basedOn w:val="jafb"/>
    <w:rsid w:val="009C4507"/>
    <w:rPr>
      <w:rFonts w:ascii="Century" w:eastAsia="Century" w:hAnsi="Century" w:cs="Century"/>
    </w:rPr>
  </w:style>
  <w:style w:type="paragraph" w:customStyle="1" w:styleId="jafc">
    <w:name w:val="号細細分（ja）"/>
    <w:basedOn w:val="a"/>
    <w:rsid w:val="009C4507"/>
    <w:pPr>
      <w:widowControl w:val="0"/>
      <w:ind w:left="1099" w:hanging="439"/>
    </w:pPr>
    <w:rPr>
      <w:rFonts w:ascii="ＭＳ 明朝" w:eastAsia="ＭＳ 明朝" w:hAnsi="ＭＳ 明朝" w:cs="ＭＳ 明朝"/>
    </w:rPr>
  </w:style>
  <w:style w:type="paragraph" w:customStyle="1" w:styleId="enfc">
    <w:name w:val="号細細分（en）"/>
    <w:basedOn w:val="jafc"/>
    <w:rsid w:val="009C4507"/>
    <w:rPr>
      <w:rFonts w:ascii="Century" w:eastAsia="Century" w:hAnsi="Century" w:cs="Century"/>
    </w:rPr>
  </w:style>
  <w:style w:type="paragraph" w:customStyle="1" w:styleId="jafd">
    <w:name w:val="号細細分　番号なし（ja）"/>
    <w:basedOn w:val="a"/>
    <w:rsid w:val="009C4507"/>
    <w:pPr>
      <w:widowControl w:val="0"/>
      <w:ind w:left="659"/>
    </w:pPr>
    <w:rPr>
      <w:rFonts w:ascii="ＭＳ 明朝" w:eastAsia="ＭＳ 明朝" w:hAnsi="ＭＳ 明朝" w:cs="ＭＳ 明朝"/>
    </w:rPr>
  </w:style>
  <w:style w:type="paragraph" w:customStyle="1" w:styleId="enfd">
    <w:name w:val="号細細分　番号なし（en）"/>
    <w:basedOn w:val="jafd"/>
    <w:rsid w:val="009C4507"/>
    <w:rPr>
      <w:rFonts w:ascii="Century" w:eastAsia="Century" w:hAnsi="Century" w:cs="Century"/>
    </w:rPr>
  </w:style>
  <w:style w:type="paragraph" w:customStyle="1" w:styleId="jafe">
    <w:name w:val="備考号細細分（ja）"/>
    <w:basedOn w:val="a"/>
    <w:rsid w:val="009C4507"/>
    <w:pPr>
      <w:widowControl w:val="0"/>
      <w:ind w:left="1319" w:hanging="439"/>
    </w:pPr>
    <w:rPr>
      <w:rFonts w:ascii="ＭＳ 明朝" w:eastAsia="ＭＳ 明朝" w:hAnsi="ＭＳ 明朝" w:cs="ＭＳ 明朝"/>
    </w:rPr>
  </w:style>
  <w:style w:type="paragraph" w:customStyle="1" w:styleId="enfe">
    <w:name w:val="備考号細細分（en）"/>
    <w:basedOn w:val="jafe"/>
    <w:rsid w:val="009C4507"/>
    <w:rPr>
      <w:rFonts w:ascii="Century" w:eastAsia="Century" w:hAnsi="Century" w:cs="Century"/>
    </w:rPr>
  </w:style>
  <w:style w:type="paragraph" w:customStyle="1" w:styleId="jaff">
    <w:name w:val="号細細細分（ja）"/>
    <w:basedOn w:val="a"/>
    <w:rsid w:val="009C4507"/>
    <w:pPr>
      <w:widowControl w:val="0"/>
      <w:ind w:left="1319" w:hanging="439"/>
    </w:pPr>
    <w:rPr>
      <w:rFonts w:ascii="ＭＳ 明朝" w:eastAsia="ＭＳ 明朝" w:hAnsi="ＭＳ 明朝" w:cs="ＭＳ 明朝"/>
    </w:rPr>
  </w:style>
  <w:style w:type="paragraph" w:customStyle="1" w:styleId="enff">
    <w:name w:val="号細細細分（en）"/>
    <w:basedOn w:val="jaff"/>
    <w:rsid w:val="009C4507"/>
    <w:rPr>
      <w:rFonts w:ascii="Century" w:eastAsia="Century" w:hAnsi="Century" w:cs="Century"/>
    </w:rPr>
  </w:style>
  <w:style w:type="paragraph" w:customStyle="1" w:styleId="jaff0">
    <w:name w:val="号細細細分　番号なし（ja）"/>
    <w:basedOn w:val="a"/>
    <w:rsid w:val="009C4507"/>
    <w:pPr>
      <w:widowControl w:val="0"/>
      <w:ind w:left="879"/>
    </w:pPr>
    <w:rPr>
      <w:rFonts w:ascii="ＭＳ 明朝" w:eastAsia="ＭＳ 明朝" w:hAnsi="ＭＳ 明朝" w:cs="ＭＳ 明朝"/>
    </w:rPr>
  </w:style>
  <w:style w:type="paragraph" w:customStyle="1" w:styleId="enff0">
    <w:name w:val="号細細細分　番号なし（en）"/>
    <w:basedOn w:val="jaff0"/>
    <w:rsid w:val="009C4507"/>
    <w:rPr>
      <w:rFonts w:ascii="Century" w:eastAsia="Century" w:hAnsi="Century" w:cs="Century"/>
    </w:rPr>
  </w:style>
  <w:style w:type="paragraph" w:customStyle="1" w:styleId="jaff1">
    <w:name w:val="備考号細細細分（ja）"/>
    <w:basedOn w:val="a"/>
    <w:rsid w:val="009C45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4507"/>
    <w:rPr>
      <w:rFonts w:ascii="Century" w:eastAsia="Century" w:hAnsi="Century" w:cs="Century"/>
    </w:rPr>
  </w:style>
  <w:style w:type="paragraph" w:customStyle="1" w:styleId="jaff2">
    <w:name w:val="類（ja）"/>
    <w:basedOn w:val="a"/>
    <w:rsid w:val="009C4507"/>
    <w:pPr>
      <w:widowControl w:val="0"/>
      <w:ind w:left="439" w:hanging="219"/>
    </w:pPr>
    <w:rPr>
      <w:rFonts w:ascii="ＭＳ 明朝" w:eastAsia="ＭＳ 明朝" w:hAnsi="ＭＳ 明朝" w:cs="ＭＳ 明朝"/>
    </w:rPr>
  </w:style>
  <w:style w:type="paragraph" w:customStyle="1" w:styleId="enff2">
    <w:name w:val="類（en）"/>
    <w:basedOn w:val="jaff2"/>
    <w:rsid w:val="009C4507"/>
    <w:rPr>
      <w:rFonts w:ascii="Century" w:eastAsia="Century" w:hAnsi="Century" w:cs="Century"/>
    </w:rPr>
  </w:style>
  <w:style w:type="paragraph" w:customStyle="1" w:styleId="jaff3">
    <w:name w:val="公布文（ja）"/>
    <w:basedOn w:val="a"/>
    <w:rsid w:val="009C4507"/>
    <w:pPr>
      <w:widowControl w:val="0"/>
      <w:ind w:firstLine="219"/>
    </w:pPr>
    <w:rPr>
      <w:rFonts w:ascii="ＭＳ 明朝" w:eastAsia="ＭＳ 明朝" w:hAnsi="ＭＳ 明朝" w:cs="ＭＳ 明朝"/>
    </w:rPr>
  </w:style>
  <w:style w:type="paragraph" w:customStyle="1" w:styleId="enff3">
    <w:name w:val="公布文（en）"/>
    <w:basedOn w:val="jaff3"/>
    <w:rsid w:val="009C4507"/>
    <w:rPr>
      <w:rFonts w:ascii="Century" w:eastAsia="Century" w:hAnsi="Century" w:cs="Century"/>
    </w:rPr>
  </w:style>
  <w:style w:type="paragraph" w:customStyle="1" w:styleId="jaen">
    <w:name w:val="表（ja：en）"/>
    <w:basedOn w:val="a"/>
    <w:rsid w:val="009C4507"/>
    <w:pPr>
      <w:widowControl w:val="0"/>
      <w:snapToGrid w:val="0"/>
    </w:pPr>
    <w:rPr>
      <w:rFonts w:ascii="Century" w:eastAsia="ＭＳ 明朝" w:hAnsi="Century"/>
    </w:rPr>
  </w:style>
  <w:style w:type="paragraph" w:customStyle="1" w:styleId="jaff4">
    <w:name w:val="備考（ja）"/>
    <w:basedOn w:val="a"/>
    <w:rsid w:val="009C4507"/>
    <w:pPr>
      <w:widowControl w:val="0"/>
      <w:ind w:left="439" w:hanging="219"/>
    </w:pPr>
    <w:rPr>
      <w:rFonts w:ascii="ＭＳ 明朝" w:eastAsia="ＭＳ 明朝" w:hAnsi="ＭＳ 明朝" w:cs="ＭＳ 明朝"/>
    </w:rPr>
  </w:style>
  <w:style w:type="paragraph" w:customStyle="1" w:styleId="enff4">
    <w:name w:val="備考（en）"/>
    <w:basedOn w:val="jaff4"/>
    <w:rsid w:val="009C4507"/>
    <w:rPr>
      <w:rFonts w:ascii="Century" w:eastAsia="Century" w:hAnsi="Century" w:cs="Century"/>
    </w:rPr>
  </w:style>
  <w:style w:type="paragraph" w:customStyle="1" w:styleId="jaff5">
    <w:name w:val="表タイトル（ja）"/>
    <w:basedOn w:val="a"/>
    <w:rsid w:val="009C4507"/>
    <w:pPr>
      <w:widowControl w:val="0"/>
      <w:ind w:left="219"/>
    </w:pPr>
    <w:rPr>
      <w:rFonts w:ascii="ＭＳ 明朝" w:eastAsia="ＭＳ 明朝" w:hAnsi="ＭＳ 明朝" w:cs="ＭＳ 明朝"/>
    </w:rPr>
  </w:style>
  <w:style w:type="paragraph" w:customStyle="1" w:styleId="enff5">
    <w:name w:val="表タイトル（en）"/>
    <w:basedOn w:val="jaff5"/>
    <w:rsid w:val="009C4507"/>
    <w:rPr>
      <w:rFonts w:ascii="Century" w:eastAsia="Century" w:hAnsi="Century" w:cs="Century"/>
    </w:rPr>
  </w:style>
  <w:style w:type="paragraph" w:customStyle="1" w:styleId="jaff6">
    <w:name w:val="改正規定文（ja）"/>
    <w:basedOn w:val="a"/>
    <w:rsid w:val="009C4507"/>
    <w:pPr>
      <w:widowControl w:val="0"/>
      <w:ind w:left="219" w:firstLine="219"/>
    </w:pPr>
    <w:rPr>
      <w:rFonts w:ascii="ＭＳ 明朝" w:eastAsia="ＭＳ 明朝" w:hAnsi="ＭＳ 明朝" w:cs="ＭＳ 明朝"/>
    </w:rPr>
  </w:style>
  <w:style w:type="paragraph" w:customStyle="1" w:styleId="enff6">
    <w:name w:val="改正規定文（en）"/>
    <w:basedOn w:val="jaff6"/>
    <w:rsid w:val="009C4507"/>
    <w:rPr>
      <w:rFonts w:ascii="Century" w:eastAsia="Century" w:hAnsi="Century" w:cs="Century"/>
    </w:rPr>
  </w:style>
  <w:style w:type="paragraph" w:customStyle="1" w:styleId="jaff7">
    <w:name w:val="付記（ja）"/>
    <w:basedOn w:val="a"/>
    <w:rsid w:val="009C4507"/>
    <w:pPr>
      <w:widowControl w:val="0"/>
      <w:ind w:left="219" w:firstLine="219"/>
    </w:pPr>
    <w:rPr>
      <w:rFonts w:ascii="ＭＳ 明朝" w:eastAsia="ＭＳ 明朝" w:hAnsi="ＭＳ 明朝" w:cs="ＭＳ 明朝"/>
    </w:rPr>
  </w:style>
  <w:style w:type="paragraph" w:customStyle="1" w:styleId="enff7">
    <w:name w:val="付記（en）"/>
    <w:basedOn w:val="jaff7"/>
    <w:rsid w:val="009C4507"/>
    <w:rPr>
      <w:rFonts w:ascii="Century" w:eastAsia="Century" w:hAnsi="Century" w:cs="Century"/>
    </w:rPr>
  </w:style>
  <w:style w:type="paragraph" w:customStyle="1" w:styleId="jaff8">
    <w:name w:val="様式名（ja）"/>
    <w:basedOn w:val="a"/>
    <w:rsid w:val="009C4507"/>
    <w:pPr>
      <w:widowControl w:val="0"/>
      <w:ind w:left="439" w:hanging="219"/>
    </w:pPr>
    <w:rPr>
      <w:rFonts w:ascii="ＭＳ 明朝" w:eastAsia="ＭＳ 明朝" w:hAnsi="ＭＳ 明朝" w:cs="ＭＳ 明朝"/>
    </w:rPr>
  </w:style>
  <w:style w:type="paragraph" w:customStyle="1" w:styleId="enff8">
    <w:name w:val="様式名（en）"/>
    <w:basedOn w:val="jaff8"/>
    <w:rsid w:val="009C4507"/>
    <w:rPr>
      <w:rFonts w:ascii="Century" w:eastAsia="Century" w:hAnsi="Century" w:cs="Century"/>
    </w:rPr>
  </w:style>
  <w:style w:type="paragraph" w:customStyle="1" w:styleId="jaff9">
    <w:name w:val="様式項目（ja）"/>
    <w:basedOn w:val="a"/>
    <w:rsid w:val="009C4507"/>
    <w:pPr>
      <w:widowControl w:val="0"/>
      <w:ind w:left="221" w:firstLine="221"/>
    </w:pPr>
    <w:rPr>
      <w:rFonts w:ascii="ＭＳ 明朝" w:eastAsia="ＭＳ 明朝" w:hAnsi="ＭＳ 明朝" w:cs="ＭＳ 明朝"/>
    </w:rPr>
  </w:style>
  <w:style w:type="paragraph" w:customStyle="1" w:styleId="enff9">
    <w:name w:val="様式項目（en）"/>
    <w:basedOn w:val="jaff9"/>
    <w:rsid w:val="009C4507"/>
    <w:rPr>
      <w:rFonts w:ascii="Century" w:eastAsia="Century" w:hAnsi="Century" w:cs="Century"/>
    </w:rPr>
  </w:style>
  <w:style w:type="table" w:customStyle="1" w:styleId="1">
    <w:name w:val="表1"/>
    <w:rsid w:val="009C4507"/>
    <w:tblPr>
      <w:tblInd w:w="340" w:type="dxa"/>
      <w:tblCellMar>
        <w:top w:w="0" w:type="dxa"/>
        <w:left w:w="0" w:type="dxa"/>
        <w:bottom w:w="0" w:type="dxa"/>
        <w:right w:w="0" w:type="dxa"/>
      </w:tblCellMar>
    </w:tblPr>
  </w:style>
  <w:style w:type="numbering" w:customStyle="1" w:styleId="WW8Num1">
    <w:name w:val="WW8Num1"/>
    <w:rsid w:val="009C4507"/>
    <w:pPr>
      <w:numPr>
        <w:numId w:val="2"/>
      </w:numPr>
    </w:pPr>
  </w:style>
  <w:style w:type="numbering" w:customStyle="1" w:styleId="WW8Num2">
    <w:name w:val="WW8Num2"/>
    <w:rsid w:val="009C4507"/>
    <w:pPr>
      <w:numPr>
        <w:numId w:val="3"/>
      </w:numPr>
    </w:pPr>
  </w:style>
  <w:style w:type="numbering" w:customStyle="1" w:styleId="WW8Num3">
    <w:name w:val="WW8Num3"/>
    <w:rsid w:val="009C4507"/>
    <w:pPr>
      <w:numPr>
        <w:numId w:val="4"/>
      </w:numPr>
    </w:pPr>
  </w:style>
  <w:style w:type="numbering" w:customStyle="1" w:styleId="WW8Num4">
    <w:name w:val="WW8Num4"/>
    <w:rsid w:val="009C4507"/>
    <w:pPr>
      <w:numPr>
        <w:numId w:val="5"/>
      </w:numPr>
    </w:pPr>
  </w:style>
  <w:style w:type="numbering" w:customStyle="1" w:styleId="WW8Num5">
    <w:name w:val="WW8Num5"/>
    <w:rsid w:val="009C4507"/>
    <w:pPr>
      <w:numPr>
        <w:numId w:val="6"/>
      </w:numPr>
    </w:pPr>
  </w:style>
  <w:style w:type="numbering" w:customStyle="1" w:styleId="WW8Num6">
    <w:name w:val="WW8Num6"/>
    <w:rsid w:val="009C4507"/>
    <w:pPr>
      <w:numPr>
        <w:numId w:val="7"/>
      </w:numPr>
    </w:pPr>
  </w:style>
  <w:style w:type="numbering" w:customStyle="1" w:styleId="WW8Num7">
    <w:name w:val="WW8Num7"/>
    <w:rsid w:val="009C4507"/>
    <w:pPr>
      <w:numPr>
        <w:numId w:val="8"/>
      </w:numPr>
    </w:pPr>
  </w:style>
  <w:style w:type="numbering" w:customStyle="1" w:styleId="WW8Num8">
    <w:name w:val="WW8Num8"/>
    <w:rsid w:val="009C4507"/>
    <w:pPr>
      <w:numPr>
        <w:numId w:val="9"/>
      </w:numPr>
    </w:pPr>
  </w:style>
  <w:style w:type="numbering" w:customStyle="1" w:styleId="WW8Num9">
    <w:name w:val="WW8Num9"/>
    <w:rsid w:val="009C4507"/>
    <w:pPr>
      <w:numPr>
        <w:numId w:val="10"/>
      </w:numPr>
    </w:pPr>
  </w:style>
  <w:style w:type="numbering" w:customStyle="1" w:styleId="WW8Num10">
    <w:name w:val="WW8Num10"/>
    <w:rsid w:val="009C4507"/>
    <w:pPr>
      <w:numPr>
        <w:numId w:val="11"/>
      </w:numPr>
    </w:pPr>
  </w:style>
  <w:style w:type="numbering" w:customStyle="1" w:styleId="WW8Num11">
    <w:name w:val="WW8Num11"/>
    <w:rsid w:val="009C4507"/>
    <w:pPr>
      <w:numPr>
        <w:numId w:val="12"/>
      </w:numPr>
    </w:pPr>
  </w:style>
  <w:style w:type="numbering" w:customStyle="1" w:styleId="WW8Num12">
    <w:name w:val="WW8Num12"/>
    <w:rsid w:val="009C450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4738</Words>
  <Characters>27010</Characters>
  <Application>Microsoft Office Word</Application>
  <DocSecurity>0</DocSecurity>
  <Lines>225</Lines>
  <Paragraphs>63</Paragraphs>
  <ScaleCrop>false</ScaleCrop>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2024-08-29T05:06:00Z</dcterms:created>
  <dcterms:modified xsi:type="dcterms:W3CDTF">2024-08-29T05:06:00Z</dcterms:modified>
</cp:coreProperties>
</file>