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216B" w:rsidRDefault="0005743E">
      <w:pPr>
        <w:pStyle w:val="ja"/>
      </w:pPr>
      <w:r>
        <w:t>情報通信技術を活用した行政の推進等に関する法律</w:t>
      </w:r>
    </w:p>
    <w:p w:rsidR="00D6216B" w:rsidRDefault="0005743E">
      <w:pPr>
        <w:pStyle w:val="en"/>
      </w:pPr>
      <w:r>
        <w:t>Act on the Advancement of Government Administration Processes That Use Information and Communications Technology</w:t>
      </w:r>
    </w:p>
    <w:p w:rsidR="00D6216B" w:rsidRDefault="00D6216B"/>
    <w:p w:rsidR="00D6216B" w:rsidRDefault="0005743E">
      <w:pPr>
        <w:pStyle w:val="jaf"/>
      </w:pPr>
      <w:r>
        <w:t>（平成十四年十二月十三日法律第百五十一号）</w:t>
      </w:r>
    </w:p>
    <w:p w:rsidR="00D6216B" w:rsidRDefault="0005743E">
      <w:pPr>
        <w:pStyle w:val="enf"/>
      </w:pPr>
      <w:r>
        <w:t>(Act No. 151 of December 13, 2002)</w:t>
      </w:r>
    </w:p>
    <w:p w:rsidR="00D6216B" w:rsidRDefault="00D6216B"/>
    <w:p w:rsidR="00D6216B" w:rsidRDefault="0005743E">
      <w:pPr>
        <w:pStyle w:val="jaf0"/>
      </w:pPr>
      <w:r>
        <w:t>目次</w:t>
      </w:r>
    </w:p>
    <w:p w:rsidR="00D6216B" w:rsidRDefault="0005743E">
      <w:pPr>
        <w:pStyle w:val="enf0"/>
      </w:pPr>
      <w:r>
        <w:t>Table of Contents</w:t>
      </w:r>
    </w:p>
    <w:p w:rsidR="00D6216B" w:rsidRDefault="0005743E">
      <w:pPr>
        <w:pStyle w:val="ja5"/>
      </w:pPr>
      <w:r>
        <w:t>第一章　総則（第一条</w:t>
      </w:r>
      <w:r>
        <w:t>―</w:t>
      </w:r>
      <w:r>
        <w:t>第三条）</w:t>
      </w:r>
    </w:p>
    <w:p w:rsidR="00D6216B" w:rsidRDefault="0005743E">
      <w:pPr>
        <w:pStyle w:val="en5"/>
      </w:pPr>
      <w:r>
        <w:t xml:space="preserve">Chapter I </w:t>
      </w:r>
      <w:r>
        <w:t>General Provisions (Articles 1 through 3)</w:t>
      </w:r>
    </w:p>
    <w:p w:rsidR="00D6216B" w:rsidRDefault="0005743E">
      <w:pPr>
        <w:pStyle w:val="ja5"/>
      </w:pPr>
      <w:r>
        <w:t>第二章　情報通信技術を活用した行政の推進</w:t>
      </w:r>
    </w:p>
    <w:p w:rsidR="00D6216B" w:rsidRDefault="0005743E">
      <w:pPr>
        <w:pStyle w:val="en5"/>
      </w:pPr>
      <w:r>
        <w:t>Chapter II Advancement of Government Administration Processes That Use Information and Communications Technology</w:t>
      </w:r>
    </w:p>
    <w:p w:rsidR="00D6216B" w:rsidRDefault="0005743E">
      <w:pPr>
        <w:pStyle w:val="ja6"/>
      </w:pPr>
      <w:r>
        <w:t>第一節　情報システム整備計画等（第四条・第五条）</w:t>
      </w:r>
    </w:p>
    <w:p w:rsidR="00D6216B" w:rsidRDefault="0005743E">
      <w:pPr>
        <w:pStyle w:val="en6"/>
      </w:pPr>
      <w:r>
        <w:t>Section 1 Information System Development Plans (Articles 4 and 5)</w:t>
      </w:r>
    </w:p>
    <w:p w:rsidR="00D6216B" w:rsidRDefault="0005743E">
      <w:pPr>
        <w:pStyle w:val="ja6"/>
      </w:pPr>
      <w:r>
        <w:t>第二節　手続等における情報通信技術の利用（第六条</w:t>
      </w:r>
      <w:r>
        <w:t>―</w:t>
      </w:r>
      <w:r>
        <w:t>第十条）</w:t>
      </w:r>
    </w:p>
    <w:p w:rsidR="00D6216B" w:rsidRDefault="0005743E">
      <w:pPr>
        <w:pStyle w:val="en6"/>
      </w:pPr>
      <w:r>
        <w:t>Section 2 Use of Information and Communications Technology in Procedures (Articles 6 through 10)</w:t>
      </w:r>
    </w:p>
    <w:p w:rsidR="00D6216B" w:rsidRDefault="0005743E">
      <w:pPr>
        <w:pStyle w:val="ja6"/>
      </w:pPr>
      <w:r>
        <w:t>第三節　添付書面等の省略（第十一条）</w:t>
      </w:r>
    </w:p>
    <w:p w:rsidR="00D6216B" w:rsidRDefault="0005743E">
      <w:pPr>
        <w:pStyle w:val="en6"/>
      </w:pPr>
      <w:r>
        <w:t>Section 3 Omission of Attached Documents (Article 11)</w:t>
      </w:r>
    </w:p>
    <w:p w:rsidR="00D6216B" w:rsidRDefault="0005743E">
      <w:pPr>
        <w:pStyle w:val="ja6"/>
      </w:pPr>
      <w:r>
        <w:t>第四節　その他の施策（第十二条・第十三条）</w:t>
      </w:r>
    </w:p>
    <w:p w:rsidR="00D6216B" w:rsidRDefault="0005743E">
      <w:pPr>
        <w:pStyle w:val="en6"/>
      </w:pPr>
      <w:r>
        <w:t>Section 4 Other Measures (Articles 12 and 13)</w:t>
      </w:r>
    </w:p>
    <w:p w:rsidR="00D6216B" w:rsidRDefault="0005743E">
      <w:pPr>
        <w:pStyle w:val="ja5"/>
      </w:pPr>
      <w:r>
        <w:t>第三章　民間手続における情報通信技術の活用の促進に関する施策（第十四条・第十五条）</w:t>
      </w:r>
    </w:p>
    <w:p w:rsidR="00D6216B" w:rsidRDefault="0005743E">
      <w:pPr>
        <w:pStyle w:val="en5"/>
      </w:pPr>
      <w:r>
        <w:t>Chapter III Measures Related to the Advancement of the Use of Information and Communications Technology in Private Sector Procedures (Articles 14 and 15)</w:t>
      </w:r>
    </w:p>
    <w:p w:rsidR="00D6216B" w:rsidRDefault="0005743E">
      <w:pPr>
        <w:pStyle w:val="ja5"/>
      </w:pPr>
      <w:r>
        <w:t>第四章　情報通信技術の効果的な活用の推進に関する施策（第十六条・第十七条）</w:t>
      </w:r>
    </w:p>
    <w:p w:rsidR="00D6216B" w:rsidRDefault="0005743E">
      <w:pPr>
        <w:pStyle w:val="en5"/>
      </w:pPr>
      <w:r>
        <w:t>Chapter IV Measures Related to the Advancement of the Effective Use of Information and Communications Technology (Articles 16 and 17)</w:t>
      </w:r>
    </w:p>
    <w:p w:rsidR="00D6216B" w:rsidRDefault="0005743E">
      <w:pPr>
        <w:pStyle w:val="ja5"/>
      </w:pPr>
      <w:r>
        <w:t>第五章　雑則（第十八条</w:t>
      </w:r>
      <w:r>
        <w:t>―</w:t>
      </w:r>
      <w:r>
        <w:t>第二十一条）</w:t>
      </w:r>
    </w:p>
    <w:p w:rsidR="00D6216B" w:rsidRDefault="0005743E">
      <w:pPr>
        <w:pStyle w:val="en5"/>
      </w:pPr>
      <w:r>
        <w:t>Chapter V Miscellaneous Provisions (Articles 18 through 21)</w:t>
      </w:r>
    </w:p>
    <w:p w:rsidR="00D6216B" w:rsidRDefault="0005743E">
      <w:pPr>
        <w:pStyle w:val="jac"/>
      </w:pPr>
      <w:r>
        <w:t>附　則</w:t>
      </w:r>
    </w:p>
    <w:p w:rsidR="00D6216B" w:rsidRDefault="0005743E">
      <w:pPr>
        <w:pStyle w:val="enc"/>
      </w:pPr>
      <w:r>
        <w:t>Supplementary Provisions</w:t>
      </w:r>
    </w:p>
    <w:p w:rsidR="00D6216B" w:rsidRDefault="00D6216B"/>
    <w:p w:rsidR="00D6216B" w:rsidRDefault="0005743E">
      <w:pPr>
        <w:pStyle w:val="ja3"/>
      </w:pPr>
      <w:r>
        <w:t>第一章　総則</w:t>
      </w:r>
    </w:p>
    <w:p w:rsidR="00D6216B" w:rsidRDefault="0005743E">
      <w:pPr>
        <w:pStyle w:val="en3"/>
      </w:pPr>
      <w:r>
        <w:t>Chapter I General Provisions</w:t>
      </w:r>
    </w:p>
    <w:p w:rsidR="00D6216B" w:rsidRDefault="00D6216B"/>
    <w:p w:rsidR="00D6216B" w:rsidRDefault="0005743E">
      <w:pPr>
        <w:pStyle w:val="jaa"/>
      </w:pPr>
      <w:r>
        <w:lastRenderedPageBreak/>
        <w:t>（目的）</w:t>
      </w:r>
    </w:p>
    <w:p w:rsidR="00D6216B" w:rsidRDefault="0005743E">
      <w:pPr>
        <w:pStyle w:val="ena"/>
      </w:pPr>
      <w:r>
        <w:t>(Purpose)</w:t>
      </w:r>
    </w:p>
    <w:p w:rsidR="00D6216B" w:rsidRDefault="0005743E">
      <w:pPr>
        <w:pStyle w:val="jaf3"/>
      </w:pPr>
      <w:r>
        <w:t>第一条　この法律は、デジタル社会形成基本法（令和三年法律第三十五号）第十七条及び官民データ活用推進基本法（平成二十八年法律第百三号）第七条の規定に基づく法制上の措置として、国、地方公共団体、民間事業者、国民その他の者があらゆる活動において情報通信技術（デジタル社会形成基本法第二条に規定する情報通信技術をいう。以下同じ。）の便益を享受できる社会が実現されるよう、情報通信技術を活用した行政の推進について、その基本原則及び情報システムの整備、情報通信技術の利用のための能力又は利用の機会における格差の是正その他の情報通信技術を利用する方法により手続等を行うために必要となる事項を定めるとともに、民間手続における情報通信技術の活用の促進に関する施策及び情報通信技術の効果的な活用の推進に関する施策について定めることにより、手続等に係る関係者の利便性の向上、行政運営の簡素化及び効率化並びに社会経済活動の更なる円滑化を図り、もって国民生活の向上及び国民経済の健全な発展に寄与することを目的とする。</w:t>
      </w:r>
    </w:p>
    <w:p w:rsidR="00D6216B" w:rsidRDefault="0005743E">
      <w:pPr>
        <w:pStyle w:val="enf3"/>
      </w:pPr>
      <w:r>
        <w:t>Article 1  The purpose of this Act is to enhance the convenience for relevant persons for procedures, etc., simplifying and improving the efficiency of administrative operations, further streamlining socioeconomic activities, thereby contributing to enhancing the lives of the public and the sound development of the national economy by specifying the matters required for establishing the fundamental principles and preparation of the information systems for the advancement of administration processes that use</w:t>
      </w:r>
      <w:r>
        <w:t xml:space="preserve"> information and communications technology (meaning information and communications technology prescribed in Article 2 of the Basic Act on the Formation of a Digital Society; the same applies below), for correcting the disparities in capabilities of use or opportunities for use of this technology, and also for performing procedures, etc. using the technology in other ways as well as specifying measures related to the advancement of the use of the technology in private sector procedures and measures related t</w:t>
      </w:r>
      <w:r>
        <w:t>o the advancement of its effective use as a legislative measure based on the provisions of Article 17 of the Basic Act on the Formation of a Digital Society (Act No. 35 of 2021) and Article 7 of the Basic Act on the Advancement of Public and Private Sector Data Utilization (Act No. 103 of 2016), for the realization of a society in which the national government, local governments, private businesses, the citizens and other persons can reap its benefits in various activities.</w:t>
      </w:r>
    </w:p>
    <w:p w:rsidR="00D6216B" w:rsidRDefault="00D6216B"/>
    <w:p w:rsidR="00D6216B" w:rsidRDefault="0005743E">
      <w:pPr>
        <w:pStyle w:val="jaa"/>
      </w:pPr>
      <w:r>
        <w:t>（基本原則）</w:t>
      </w:r>
    </w:p>
    <w:p w:rsidR="00D6216B" w:rsidRDefault="0005743E">
      <w:pPr>
        <w:pStyle w:val="ena"/>
      </w:pPr>
      <w:r>
        <w:t>(Fundamental Principles)</w:t>
      </w:r>
    </w:p>
    <w:p w:rsidR="00D6216B" w:rsidRDefault="0005743E">
      <w:pPr>
        <w:pStyle w:val="jaf3"/>
      </w:pPr>
      <w:r>
        <w:t>第二条　情報通信技術を活用した行政の推進は、事務又は業務の遂行に用いる情報を書面等から官民データ（官民データ活用推進基本法第二条第一項に規定する官民データをいう。以下この条において同じ。）へと転換することにより、公共分野における情報通信技術の活用を図るとともに、情報通信技術を活用した社会生活の利便性の向上</w:t>
      </w:r>
      <w:r>
        <w:lastRenderedPageBreak/>
        <w:t>及び事業活動の効率化を促進することが、急速な少子高齢化の進展への対応その他の我が国が直面する課題の解決にとって重要であることに鑑み、情報通信技術の利用のための能力又は知識経験が十分でない者に対する適正な配慮がされることを確保しつつ、デジタル社会（デジタル社会形成基本法第二条に規定するデジタル社会をいう。）の形成に関する施策及び官民データの適正かつ効果的な活用の推進に関する施策の一環として、次に掲げる事項を旨として行われなければならない。</w:t>
      </w:r>
    </w:p>
    <w:p w:rsidR="00D6216B" w:rsidRDefault="0005743E">
      <w:pPr>
        <w:pStyle w:val="enf3"/>
      </w:pPr>
      <w:r>
        <w:t>Article 2  The advancement of government administration processes that use information and telecommunications technology, must be implemented for ensuring the following matters, as part of the measures related to the formation of a digital society (meaning the digital society prescribed in Article 2 of the Basic Act on the Formation of a Digital Society) and the measures related to the promotion of appropriate and effective utilization of public and private data, in addition to using the technology in the p</w:t>
      </w:r>
      <w:r>
        <w:t>ublic sector by replacing documents etc. used to carry out administrative and business processes with public and private sector data (meaning public and private sector data prescribed in Article 2, paragraph (1) of the Basic Act on the Advancement of Public and Private Data Utilization; the same applies in this Article below), and also giving appropriate consideration to those that do not have sufficient ability or knowledge and experience to use the technology, in view of the fact that promoting the increa</w:t>
      </w:r>
      <w:r>
        <w:t>se in convenience of societal activities and the improved efficiency of business activities through the utilization of the technology is important for Japan to solve the challenges it faces, including the rapid declining birthrate and aging population.</w:t>
      </w:r>
    </w:p>
    <w:p w:rsidR="00D6216B" w:rsidRDefault="0005743E">
      <w:pPr>
        <w:pStyle w:val="jaf6"/>
      </w:pPr>
      <w:r>
        <w:t>一　手続等並びにこれに関連する行政機関等の事務及び民間事業者の業務の処理に係る一連の行程が情報通信技術を利用して行われるようにすることにより、手続等に係る時間、場所その他の制約を除去するとともに、当該事務及び業務の自動化及び共通化を図り、もって手続等が利用しやすい方法により迅速かつ的確に行われるようにすること。</w:t>
      </w:r>
    </w:p>
    <w:p w:rsidR="00D6216B" w:rsidRDefault="0005743E">
      <w:pPr>
        <w:pStyle w:val="enf6"/>
      </w:pPr>
      <w:r>
        <w:t>(i) by permitting the use of information and communications technology for procedures, etc. and processes related to administrative organs, etc. and operations by private businesses, this will remove time, place, and other restrictions regarding procedures to automate and standardize the relevant processes and operations, ensuring that procedures are promptly and accurately performed, etc. in an easy-to-use manner;</w:t>
      </w:r>
    </w:p>
    <w:p w:rsidR="00D6216B" w:rsidRDefault="0005743E">
      <w:pPr>
        <w:pStyle w:val="jaf6"/>
      </w:pPr>
      <w:r>
        <w:t>二　民間事業者その他の者から行政機関等に提供された情報については、行政機関等が相互に連携して情報システムを利用した当該情報の共有を図ることにより、当該情報と同一の内容の情報の提供を要しないものとすること。</w:t>
      </w:r>
    </w:p>
    <w:p w:rsidR="00D6216B" w:rsidRDefault="0005743E">
      <w:pPr>
        <w:pStyle w:val="enf6"/>
      </w:pPr>
      <w:r>
        <w:t>(ii) regarding information provided to administrative organs, etc. by private businesses and other persons, administrative organs, etc. will cooperate with each other and share the relevant information using information systems so that providing the relevant information with the same content is not required; and</w:t>
      </w:r>
    </w:p>
    <w:p w:rsidR="00D6216B" w:rsidRDefault="0005743E">
      <w:pPr>
        <w:pStyle w:val="jaf6"/>
      </w:pPr>
      <w:r>
        <w:t>三　社会生活又は事業活動に伴い同一の機会に通常必要とされる多数の手続等（これらの手続等に関連して民間事業者に対して行われ、又は民間事業者が行う通知を含む。以下この号において同じ。）について、行政機関等及び民間事業者が相互に連携することにより、情報通信技術を利用して当該手続等を一括して行うことができるようにすること。</w:t>
      </w:r>
    </w:p>
    <w:p w:rsidR="00D6216B" w:rsidRDefault="0005743E">
      <w:pPr>
        <w:pStyle w:val="enf6"/>
      </w:pPr>
      <w:r>
        <w:t>(iii) regarding the numerous procedures, etc. that are normally required in association with societal or business activities (including notifications made to or by private businesses in relation to these procedures, etc.; the same applies below in this item), administrative organs, etc. and private businesses will cooperate with each other so that relevant procedures, etc. can be performed collectively using information and communications technology.</w:t>
      </w:r>
    </w:p>
    <w:p w:rsidR="00D6216B" w:rsidRDefault="00D6216B"/>
    <w:p w:rsidR="00D6216B" w:rsidRDefault="0005743E">
      <w:pPr>
        <w:pStyle w:val="jaa"/>
      </w:pPr>
      <w:r>
        <w:t>（定義）</w:t>
      </w:r>
    </w:p>
    <w:p w:rsidR="00D6216B" w:rsidRDefault="0005743E">
      <w:pPr>
        <w:pStyle w:val="ena"/>
      </w:pPr>
      <w:r>
        <w:t>(Definitions)</w:t>
      </w:r>
    </w:p>
    <w:p w:rsidR="00D6216B" w:rsidRDefault="0005743E">
      <w:pPr>
        <w:pStyle w:val="jaf3"/>
      </w:pPr>
      <w:r>
        <w:t>第三条　この法律において、次の各号に掲げる用語の意義は、当該各号に定めるところによる。</w:t>
      </w:r>
    </w:p>
    <w:p w:rsidR="00D6216B" w:rsidRDefault="0005743E">
      <w:pPr>
        <w:pStyle w:val="enf3"/>
      </w:pPr>
      <w:r>
        <w:t>Article 3  In this Act, the meaning of a term stated in any of the following items is as prescribed respectively in those items:</w:t>
      </w:r>
    </w:p>
    <w:p w:rsidR="00D6216B" w:rsidRDefault="0005743E">
      <w:pPr>
        <w:pStyle w:val="jaf6"/>
      </w:pPr>
      <w:r>
        <w:t>一　法令　法律及び法律に基づく命令をいう。</w:t>
      </w:r>
    </w:p>
    <w:p w:rsidR="00D6216B" w:rsidRDefault="0005743E">
      <w:pPr>
        <w:pStyle w:val="enf6"/>
      </w:pPr>
      <w:r>
        <w:t>(i) laws and regulations: laws and orders based on laws;</w:t>
      </w:r>
    </w:p>
    <w:p w:rsidR="00D6216B" w:rsidRDefault="0005743E">
      <w:pPr>
        <w:pStyle w:val="jaf6"/>
      </w:pPr>
      <w:r>
        <w:t>二　行政機関等　次に掲げるものをいう。</w:t>
      </w:r>
    </w:p>
    <w:p w:rsidR="00D6216B" w:rsidRDefault="0005743E">
      <w:pPr>
        <w:pStyle w:val="enf6"/>
      </w:pPr>
      <w:r>
        <w:t xml:space="preserve">(ii) administrative organs, etc.: one listed as </w:t>
      </w:r>
      <w:r>
        <w:t>follows:</w:t>
      </w:r>
    </w:p>
    <w:p w:rsidR="00D6216B" w:rsidRDefault="0005743E">
      <w:pPr>
        <w:pStyle w:val="jaf9"/>
      </w:pPr>
      <w:r>
        <w:t>イ　内閣、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若しくは会計検査院又はこれらに置かれる機関</w:t>
      </w:r>
    </w:p>
    <w:p w:rsidR="00D6216B" w:rsidRDefault="0005743E">
      <w:pPr>
        <w:pStyle w:val="enf9"/>
      </w:pPr>
      <w:r>
        <w:t xml:space="preserve">(a) the Cabinet, an agency established in the Cabinet, or an agency under the </w:t>
      </w:r>
      <w:r>
        <w:t>jurisdiction of the Cabinet pursuant to the provisions of law, the Imperial Household Agency, an agency provided for in Article 49, paragraph (1) or (2) of the Act for Establishment of the Cabinet Office (Act No. 89 of 1999), an agency provided for in Article 3, paragraph (2) of the National Government Organization Act (Act No. 120 of 1948), the Board of Audit or an agency established within these organs;</w:t>
      </w:r>
    </w:p>
    <w:p w:rsidR="00D6216B" w:rsidRDefault="0005743E">
      <w:pPr>
        <w:pStyle w:val="jaf9"/>
      </w:pPr>
      <w:r>
        <w:t>ロ　イに掲げる機関の職員であって法律上独立に権限を行使することを認められたもの</w:t>
      </w:r>
    </w:p>
    <w:p w:rsidR="00D6216B" w:rsidRDefault="0005743E">
      <w:pPr>
        <w:pStyle w:val="enf9"/>
      </w:pPr>
      <w:r>
        <w:t>(b) employee of the agency listed in (a) who is authorized by law to independently exercise the authority;</w:t>
      </w:r>
    </w:p>
    <w:p w:rsidR="00D6216B" w:rsidRDefault="0005743E">
      <w:pPr>
        <w:pStyle w:val="jaf9"/>
      </w:pPr>
      <w:r>
        <w:t>ハ　地方公共団体又はその機関（議会を除く。）</w:t>
      </w:r>
    </w:p>
    <w:p w:rsidR="00D6216B" w:rsidRDefault="0005743E">
      <w:pPr>
        <w:pStyle w:val="enf9"/>
      </w:pPr>
      <w:r>
        <w:t>(c) local government or their agency (excluding assemblies);</w:t>
      </w:r>
    </w:p>
    <w:p w:rsidR="00D6216B" w:rsidRDefault="0005743E">
      <w:pPr>
        <w:pStyle w:val="jaf9"/>
      </w:pPr>
      <w:r>
        <w:t>ニ　独立行政法人（独立行政法人通則法（平成十一年法律第百三号）第二条第一項に規定する独立行政法人をいう。ヘにおいて同じ。）</w:t>
      </w:r>
    </w:p>
    <w:p w:rsidR="00D6216B" w:rsidRDefault="0005743E">
      <w:pPr>
        <w:pStyle w:val="enf9"/>
      </w:pPr>
      <w:r>
        <w:t>(d) incorporated administrative agency (meaning the incorporated administrative agency provided for in Article 2, paragraph (1) of the Act on General Rules for Incorporated Administrative Agencies (Act No. 103 of 1999); the same applies in (f));</w:t>
      </w:r>
    </w:p>
    <w:p w:rsidR="00D6216B" w:rsidRDefault="0005743E">
      <w:pPr>
        <w:pStyle w:val="jaf9"/>
      </w:pPr>
      <w:r>
        <w:t>ホ　地方独立行政法人（地方独立行政法人法（平成十五年法律第百十八号）第二条第一項に規定する地方独立行政法人をいう。ヘにおいて同じ。）</w:t>
      </w:r>
    </w:p>
    <w:p w:rsidR="00D6216B" w:rsidRDefault="0005743E">
      <w:pPr>
        <w:pStyle w:val="enf9"/>
      </w:pPr>
      <w:r>
        <w:t>(e) local incorporated administrative agency (meaning a local incorporated administrative agency prescribed in Article 2, paragraph (1) of the Local Incorporated Administrative Agency Act (Act No. 118 of 2003); the same applies in (f));</w:t>
      </w:r>
    </w:p>
    <w:p w:rsidR="00D6216B" w:rsidRDefault="0005743E">
      <w:pPr>
        <w:pStyle w:val="jaf9"/>
      </w:pPr>
      <w:r>
        <w:t>ヘ　法律により直接に設立された法人、特別の法律により特別の設立行為をもって設立された法人（独立行政法人を除く。）又は特別の法律により設立され、かつ、その設立に関し行政庁の認可を要する法人（地方独立行政法人を除く。）のうち、政令で定めるもの</w:t>
      </w:r>
    </w:p>
    <w:p w:rsidR="00D6216B" w:rsidRDefault="0005743E">
      <w:pPr>
        <w:pStyle w:val="enf9"/>
      </w:pPr>
      <w:r>
        <w:t>(f) corporation established expressly by law or established by a special act of establishment pursuant to the provisions of a special law (excluding an incorporated administrative agency), or a corporation specified by Cabinet Order which is established pursuant to the provisions of a special law and an approval of an administrative authority is required for its establishment (excluding a local incorporated administrative agency);</w:t>
      </w:r>
    </w:p>
    <w:p w:rsidR="00D6216B" w:rsidRDefault="0005743E">
      <w:pPr>
        <w:pStyle w:val="jaf9"/>
      </w:pPr>
      <w:r>
        <w:t>ト　行政庁が法律の規定に基づく試験、検査、検定、登録その他の行政上の事務について当該法律に基づきその全部又は一部を行わせる者を指定した場合におけるその指定を受けた者</w:t>
      </w:r>
    </w:p>
    <w:p w:rsidR="00D6216B" w:rsidRDefault="0005743E">
      <w:pPr>
        <w:pStyle w:val="enf9"/>
      </w:pPr>
      <w:r>
        <w:t>(g) person designated by an administrative authority pursuant to the applicable laws to conduct all or part of examinations, inspections, certifications, registrations, or other administrative processes according to relevant laws; and</w:t>
      </w:r>
    </w:p>
    <w:p w:rsidR="00D6216B" w:rsidRDefault="0005743E">
      <w:pPr>
        <w:pStyle w:val="jaf9"/>
      </w:pPr>
      <w:r>
        <w:t>チ　ニからトまでに掲げる者（トに掲げる者については、当該者が法人である場合に限る。）の長</w:t>
      </w:r>
    </w:p>
    <w:p w:rsidR="00D6216B" w:rsidRDefault="0005743E">
      <w:pPr>
        <w:pStyle w:val="enf9"/>
      </w:pPr>
      <w:r>
        <w:t>(h) the head of persons listed in (d) through (g) (persons listed in (g) are limited to corporations).</w:t>
      </w:r>
    </w:p>
    <w:p w:rsidR="00D6216B" w:rsidRDefault="0005743E">
      <w:pPr>
        <w:pStyle w:val="jaf6"/>
      </w:pPr>
      <w:r>
        <w:t>三　国の行政機関等　次に掲げるものをいう。</w:t>
      </w:r>
    </w:p>
    <w:p w:rsidR="00D6216B" w:rsidRDefault="0005743E">
      <w:pPr>
        <w:pStyle w:val="enf6"/>
      </w:pPr>
      <w:r>
        <w:t>(iii) national administrative organs, etc.: listed as follows:</w:t>
      </w:r>
    </w:p>
    <w:p w:rsidR="00D6216B" w:rsidRDefault="0005743E">
      <w:pPr>
        <w:pStyle w:val="jaf9"/>
      </w:pPr>
      <w:r>
        <w:t>イ　前号イ及びロに掲げるもの</w:t>
      </w:r>
    </w:p>
    <w:p w:rsidR="00D6216B" w:rsidRDefault="0005743E">
      <w:pPr>
        <w:pStyle w:val="enf9"/>
      </w:pPr>
      <w:r>
        <w:t>(a) person stated in (a) or (b) of the preceding item; and</w:t>
      </w:r>
    </w:p>
    <w:p w:rsidR="00D6216B" w:rsidRDefault="0005743E">
      <w:pPr>
        <w:pStyle w:val="jaf9"/>
      </w:pPr>
      <w:r>
        <w:t>ロ　前号ニ及びヘからチまでに掲げる者のうちその者に係る手続等に係る関係者の利便性の向上並びに行政運営の簡素化及び効率化のために当該手続等における情報通信技術の利用の確保が必要なものとして政令で定めるもの</w:t>
      </w:r>
    </w:p>
    <w:p w:rsidR="00D6216B" w:rsidRDefault="0005743E">
      <w:pPr>
        <w:pStyle w:val="enf9"/>
      </w:pPr>
      <w:r>
        <w:t>(b) person stated in (d) and (f) through (h) of the preceding items that is specified by Cabinet Order as being necessary for ensuring the utilization of information and communications technology in procedures, in the interest of improving the user-friendliness for the intended persons as well as the simplification and efficiency of administrative management and relevant procedures, etc.</w:t>
      </w:r>
    </w:p>
    <w:p w:rsidR="00D6216B" w:rsidRDefault="0005743E">
      <w:pPr>
        <w:pStyle w:val="jaf6"/>
      </w:pPr>
      <w:r>
        <w:t>四　民間事業者　個人又は法人その他の団体であって、事業を行うもの（行政機関等を除く。）をいう。</w:t>
      </w:r>
    </w:p>
    <w:p w:rsidR="00D6216B" w:rsidRDefault="0005743E">
      <w:pPr>
        <w:pStyle w:val="enf6"/>
      </w:pPr>
      <w:r>
        <w:t>(iv) private business: an individual, corporation, or any other organization conducting business (excluding administrative organs, etc.);</w:t>
      </w:r>
    </w:p>
    <w:p w:rsidR="00D6216B" w:rsidRDefault="0005743E">
      <w:pPr>
        <w:pStyle w:val="jaf6"/>
      </w:pPr>
      <w:r>
        <w:t>五　書面等　書面、書類、文書、謄本、抄本、正本、副本、複本その他文字、図形その他の人の知覚によって認識することができる情報が記載された紙その他の有体物をいう。</w:t>
      </w:r>
    </w:p>
    <w:p w:rsidR="00D6216B" w:rsidRDefault="0005743E">
      <w:pPr>
        <w:pStyle w:val="enf6"/>
      </w:pPr>
      <w:r>
        <w:t>(v) document, etc.: a document, paper form, written record, transcript, extract, authenticated copy, duplicate of a document, extra copy, or any paper or other material object on which letters or characters, other graphics, or information that can be perceived by the human senses has been recorded;</w:t>
      </w:r>
    </w:p>
    <w:p w:rsidR="00D6216B" w:rsidRDefault="0005743E">
      <w:pPr>
        <w:pStyle w:val="jaf6"/>
      </w:pPr>
      <w:r>
        <w:t>六　署名等　署名、記名、自署、連署、押印その他氏名又は名称を書面等に記載することをいう。</w:t>
      </w:r>
    </w:p>
    <w:p w:rsidR="00D6216B" w:rsidRDefault="0005743E">
      <w:pPr>
        <w:pStyle w:val="enf6"/>
      </w:pPr>
      <w:r>
        <w:t xml:space="preserve">(vi) signature, etc.: a signature, name, </w:t>
      </w:r>
      <w:r>
        <w:t>autograph, countersignature, seal, other name or title recorded in a document, etc.;</w:t>
      </w:r>
    </w:p>
    <w:p w:rsidR="00D6216B" w:rsidRDefault="0005743E">
      <w:pPr>
        <w:pStyle w:val="jaf6"/>
      </w:pPr>
      <w:r>
        <w:t>七　電磁的記録　電子的方式、磁気的方式その他人の知覚によっては認識することができない方式で作られる記録であって、電子計算機による情報処理の用に供されるものをいう。</w:t>
      </w:r>
    </w:p>
    <w:p w:rsidR="00D6216B" w:rsidRDefault="0005743E">
      <w:pPr>
        <w:pStyle w:val="enf6"/>
      </w:pPr>
      <w:r>
        <w:t>(vii) electronic or magnetic record: a record that is used for information processing by computers and that is created in an electronic method, magnet method, or method that is not perceivable by human senses;</w:t>
      </w:r>
    </w:p>
    <w:p w:rsidR="00D6216B" w:rsidRDefault="0005743E">
      <w:pPr>
        <w:pStyle w:val="jaf6"/>
      </w:pPr>
      <w:r>
        <w:t>八　申請等　申請、届出その他の法令の規定に基づき行政機関等に対して行われる通知（訴訟手続その他の裁判所における手続並びに刑事事件及び政令で定める犯則事件に関する法令の規定に基づく手続（以下この条及び第十四条第一項において「裁判手続等」という。）において行われるものを除く。）をいう。この場合において、経由機関（法令の規定に基づき他の行政機関等又は民間事業者を経由して行われる申請等における当該他の行政機関等又は民間事業者をいう。以下この号において同じ。）があるときは、当該申請等については、当該申請等をする者から経由機関に対して行われるもの及び経由機関から他の経由機関又は当該申請等を受ける行政機関等に対して行われるものごとに、それぞれ別の申請等とみなして、この法律の規定を適用する。</w:t>
      </w:r>
    </w:p>
    <w:p w:rsidR="00D6216B" w:rsidRDefault="0005743E">
      <w:pPr>
        <w:pStyle w:val="enf6"/>
      </w:pPr>
      <w:r>
        <w:t>(viii) application, etc.: an application, notification, or other notice made to administrative organs, etc. pursuant to the provisions of laws and regulations (excluding those conducted in litigation proceedings, court proceedings and proceedings pursuant to provisions of laws and regulations related to criminal cases or tax fraud cases specified by Cabinet Order (referred to below as "court proceedings, etc." in this Article and Article 14, paragraph (1))). In this case, when there is an intermediary agenc</w:t>
      </w:r>
      <w:r>
        <w:t>y (meaning an administrative organ, etc. or a private business when an application is made by the administrative organ, etc. or the private business pursuant to the provisions of laws and regulations; the same applies below in this item), the application, etc. submitted by the applicant to the intermediary agency or submitted by the intermediary agency to other intermediary agency or administrative organ, etc. that receives the relevant application, etc. is deemed as separate applications, etc. and the prov</w:t>
      </w:r>
      <w:r>
        <w:t>isions of this law are to apply;</w:t>
      </w:r>
    </w:p>
    <w:p w:rsidR="00D6216B" w:rsidRDefault="0005743E">
      <w:pPr>
        <w:pStyle w:val="jaf6"/>
      </w:pPr>
      <w:r>
        <w:t>九　処分通知等　処分（行政庁の処分その他公権力の行使に当たる行為をいう。）の通知その他の法令の規定に基づき行政機関等が行う通知（不特定の者に対して行うもの及び裁判手続等において行うものを除く。）をいう。この場合において、経由機関（法令の規定に基づき他の行政機関等又は民間事業者を経由して行う処分通知等における当該他の行政機関等又は民間事業者をいう。以下この号において同じ。）があるときは、当該処分通知等については、当該処分通知等を行う行政機関等が経由機関に対して行うもの及び経由機関が他の経由機関又は当該処分通知等を受ける者に対して行うものごとに、それぞれ別の処分通知等とみなして、この法律の規定を適用する。</w:t>
      </w:r>
    </w:p>
    <w:p w:rsidR="00D6216B" w:rsidRDefault="0005743E">
      <w:pPr>
        <w:pStyle w:val="enf6"/>
      </w:pPr>
      <w:r>
        <w:t>(ix) disposition notice, etc.: a notice of disposition (meaning a disposition by an administrative authority or other act involving the exercising of public authority) or other notice carried out by an administrative organ, etc. pursuant to the provisions of laws and regulations (excluding one performed against unspecified persons and one performed in court proceedings, etc.). In this case, when there is an intermediary agency (meaning the other administrative organ, etc. or a private business when a dispos</w:t>
      </w:r>
      <w:r>
        <w:t>ition notice, etc. is made through the other administrative organ, etc. or a private business pursuant to the provisions of laws and regulations; the same applies below in this item), the disposition notice submitted by the administrative organ, etc. to the intermediary agency or submitted by the intermediary agency to other intermediary agency or person that receives the disposition notice is deemed as a separate disposition notice and the provisions of this law are to apply;</w:t>
      </w:r>
    </w:p>
    <w:p w:rsidR="00D6216B" w:rsidRDefault="0005743E">
      <w:pPr>
        <w:pStyle w:val="jaf6"/>
      </w:pPr>
      <w:r>
        <w:t>十　縦覧等　法令の規定に基づき行政機関等が書面等又は電磁的記録に記録されている事項を縦覧又は閲覧に供すること（裁判手続等において行うものを除く。）をいう。</w:t>
      </w:r>
    </w:p>
    <w:p w:rsidR="00D6216B" w:rsidRDefault="0005743E">
      <w:pPr>
        <w:pStyle w:val="enf6"/>
      </w:pPr>
      <w:r>
        <w:t>(x) public inspection, etc.: the supplying of information recorded in documents, etc. or electronic or magnetic records for public inspection and review pursuant to the provisions of laws and regulations (excluding those performed in court proceedings, etc.);</w:t>
      </w:r>
    </w:p>
    <w:p w:rsidR="00D6216B" w:rsidRDefault="0005743E">
      <w:pPr>
        <w:pStyle w:val="jaf6"/>
      </w:pPr>
      <w:r>
        <w:t>十一　作成等　法令の規定に基づき行政機関等が書面等又は電磁的記録を作成し、又は保存すること（裁判手続等において行うものを除く。）をいう。</w:t>
      </w:r>
    </w:p>
    <w:p w:rsidR="00D6216B" w:rsidRDefault="0005743E">
      <w:pPr>
        <w:pStyle w:val="enf6"/>
      </w:pPr>
      <w:r>
        <w:t>(xi) document creation, etc.: the creating or preserving of documents, etc. or electronic or magnetic records by an administrative organ, etc. pursuant to the provisions of laws and regulations (excluding those performed in court proceedings, etc.);</w:t>
      </w:r>
    </w:p>
    <w:p w:rsidR="00D6216B" w:rsidRDefault="0005743E">
      <w:pPr>
        <w:pStyle w:val="jaf6"/>
      </w:pPr>
      <w:r>
        <w:t>十二　手続等　申請等、処分通知等、縦覧等又は作成等をいう。</w:t>
      </w:r>
    </w:p>
    <w:p w:rsidR="00D6216B" w:rsidRDefault="0005743E">
      <w:pPr>
        <w:pStyle w:val="enf6"/>
      </w:pPr>
      <w:r>
        <w:t>(xii) procedures, etc.: an applications, etc., disposition notice, etc., public inspection, etc., or document creation, etc.</w:t>
      </w:r>
    </w:p>
    <w:p w:rsidR="00D6216B" w:rsidRDefault="00D6216B"/>
    <w:p w:rsidR="00D6216B" w:rsidRDefault="0005743E">
      <w:pPr>
        <w:pStyle w:val="ja3"/>
      </w:pPr>
      <w:r>
        <w:t>第二章　情報通信技術を活用した行政の推進</w:t>
      </w:r>
    </w:p>
    <w:p w:rsidR="00D6216B" w:rsidRDefault="0005743E">
      <w:pPr>
        <w:pStyle w:val="en3"/>
      </w:pPr>
      <w:r>
        <w:t>Chapter II Advancement of Government Administration Processes That Use Information and Communications Technology</w:t>
      </w:r>
    </w:p>
    <w:p w:rsidR="00D6216B" w:rsidRDefault="0005743E">
      <w:pPr>
        <w:pStyle w:val="jaf2"/>
      </w:pPr>
      <w:r>
        <w:t>第一節　情報システム整備計画等</w:t>
      </w:r>
    </w:p>
    <w:p w:rsidR="00D6216B" w:rsidRDefault="0005743E">
      <w:pPr>
        <w:pStyle w:val="enf2"/>
      </w:pPr>
      <w:r>
        <w:t>Section 1 Information System Development Plans</w:t>
      </w:r>
    </w:p>
    <w:p w:rsidR="00D6216B" w:rsidRDefault="00D6216B"/>
    <w:p w:rsidR="00D6216B" w:rsidRDefault="0005743E">
      <w:pPr>
        <w:pStyle w:val="jaa"/>
      </w:pPr>
      <w:r>
        <w:t>（情報システム整備計画）</w:t>
      </w:r>
    </w:p>
    <w:p w:rsidR="00D6216B" w:rsidRDefault="0005743E">
      <w:pPr>
        <w:pStyle w:val="ena"/>
      </w:pPr>
      <w:r>
        <w:t>(Information System Development Plan)</w:t>
      </w:r>
    </w:p>
    <w:p w:rsidR="00D6216B" w:rsidRDefault="0005743E">
      <w:pPr>
        <w:pStyle w:val="jaf3"/>
      </w:pPr>
      <w:r>
        <w:t>第四条　政府は、情報通信技術を利用して行われる手続等に係る国の行政機関等の情報システム（次条第四項を除き、以下単に「情報システム」という。）の整備を総合的かつ計画的に実施するため、情報システムの整備に関する計画（以下「情報システム整備計画」という。）を作成しなければならない。</w:t>
      </w:r>
    </w:p>
    <w:p w:rsidR="00D6216B" w:rsidRDefault="0005743E">
      <w:pPr>
        <w:pStyle w:val="enf3"/>
      </w:pPr>
      <w:r>
        <w:t>Article 4  (1) The government must create a plan for the development of information systems (referred to below as "information system development plan") to comprehensively and systematically develop information systems of the national administrative organs, etc. for procedures, etc. performed using information and communications technology (simply referred to below as "information systems", except paragraph (4) of the following Article).</w:t>
      </w:r>
    </w:p>
    <w:p w:rsidR="00D6216B" w:rsidRDefault="0005743E">
      <w:pPr>
        <w:pStyle w:val="jaf4"/>
      </w:pPr>
      <w:r>
        <w:t>２　情報システム整備計画は、次に掲げる事項について定めるものとする。</w:t>
      </w:r>
    </w:p>
    <w:p w:rsidR="00D6216B" w:rsidRDefault="0005743E">
      <w:pPr>
        <w:pStyle w:val="enf4"/>
      </w:pPr>
      <w:r>
        <w:t>(2) The information system development plan is to specify the matters listed below:</w:t>
      </w:r>
    </w:p>
    <w:p w:rsidR="00D6216B" w:rsidRDefault="0005743E">
      <w:pPr>
        <w:pStyle w:val="jaf7"/>
      </w:pPr>
      <w:r>
        <w:t>一計画期間</w:t>
      </w:r>
    </w:p>
    <w:p w:rsidR="00D6216B" w:rsidRDefault="0005743E">
      <w:pPr>
        <w:pStyle w:val="enf7"/>
      </w:pPr>
      <w:r>
        <w:t xml:space="preserve">(i) the period </w:t>
      </w:r>
      <w:r>
        <w:t>for the plan;</w:t>
      </w:r>
    </w:p>
    <w:p w:rsidR="00D6216B" w:rsidRDefault="0005743E">
      <w:pPr>
        <w:pStyle w:val="jaf6"/>
      </w:pPr>
      <w:r>
        <w:t>二　情報システムの整備に関する基本的な方針</w:t>
      </w:r>
    </w:p>
    <w:p w:rsidR="00D6216B" w:rsidRDefault="0005743E">
      <w:pPr>
        <w:pStyle w:val="enf6"/>
      </w:pPr>
      <w:r>
        <w:t>(ii) basic policy concerning the development of information systems; and</w:t>
      </w:r>
    </w:p>
    <w:p w:rsidR="00D6216B" w:rsidRDefault="0005743E">
      <w:pPr>
        <w:pStyle w:val="jaf6"/>
      </w:pPr>
      <w:r>
        <w:t>三　申請等及び申請等に基づく処分通知等を電子情報処理組織を使用する方法により行うために必要な情報システムの整備に関する次に掲げる事項</w:t>
      </w:r>
    </w:p>
    <w:p w:rsidR="00D6216B" w:rsidRDefault="0005743E">
      <w:pPr>
        <w:pStyle w:val="enf6"/>
      </w:pPr>
      <w:r>
        <w:t>(iii) the following matters concerning the development of information systems necessary to make an applications, etc. and a disposition notice, etc. based on the application, etc. by a method using electronic data processing systems:</w:t>
      </w:r>
    </w:p>
    <w:p w:rsidR="00D6216B" w:rsidRDefault="0005743E">
      <w:pPr>
        <w:pStyle w:val="jaf9"/>
      </w:pPr>
      <w:r>
        <w:t>イ　申請等及び申請等に基づく処分通知等のうち、情報システムの整備により電子情報処理組織を使用する方法により行うことができるようにするものの範囲</w:t>
      </w:r>
    </w:p>
    <w:p w:rsidR="00D6216B" w:rsidRDefault="0005743E">
      <w:pPr>
        <w:pStyle w:val="enf9"/>
      </w:pPr>
      <w:r>
        <w:t>(a) the scope of what can be accomplished by utilizing a data processing system for processing an application, etc. and a disposition notice, etc. based on the application, etc. by the development of information systems; and</w:t>
      </w:r>
    </w:p>
    <w:p w:rsidR="00D6216B" w:rsidRDefault="0005743E">
      <w:pPr>
        <w:pStyle w:val="jaf9"/>
      </w:pPr>
      <w:r>
        <w:t>ロ　イの情報システムの整備の内容及び実施期間</w:t>
      </w:r>
    </w:p>
    <w:p w:rsidR="00D6216B" w:rsidRDefault="0005743E">
      <w:pPr>
        <w:pStyle w:val="enf9"/>
      </w:pPr>
      <w:r>
        <w:t>(b) the content and implementation period of the development of the information systems in (a).</w:t>
      </w:r>
    </w:p>
    <w:p w:rsidR="00D6216B" w:rsidRDefault="0005743E">
      <w:pPr>
        <w:pStyle w:val="jaf6"/>
      </w:pPr>
      <w:r>
        <w:t>四　申請等に係る書面等の添付を省略するために必要な情報システムの整備に関する次に掲げる事項</w:t>
      </w:r>
    </w:p>
    <w:p w:rsidR="00D6216B" w:rsidRDefault="0005743E">
      <w:pPr>
        <w:pStyle w:val="enf6"/>
      </w:pPr>
      <w:r>
        <w:t>(iv) the following matters concerning the development of information systems required for omitting the attachment of documents, etc. for applications, etc.:</w:t>
      </w:r>
    </w:p>
    <w:p w:rsidR="00D6216B" w:rsidRDefault="0005743E">
      <w:pPr>
        <w:pStyle w:val="jaf9"/>
      </w:pPr>
      <w:r>
        <w:t>イ　申請等に係る書面等のうち、情報システムの整備により添付を省略することができるようにするものの種類</w:t>
      </w:r>
    </w:p>
    <w:p w:rsidR="00D6216B" w:rsidRDefault="0005743E">
      <w:pPr>
        <w:pStyle w:val="enf9"/>
      </w:pPr>
      <w:r>
        <w:t>(a) the types of documents, etc. for an application, etc. which will be omitted to be attached by developing information systems; and</w:t>
      </w:r>
    </w:p>
    <w:p w:rsidR="00D6216B" w:rsidRDefault="0005743E">
      <w:pPr>
        <w:pStyle w:val="jaf9"/>
      </w:pPr>
      <w:r>
        <w:t>ロ　イの情報システムの整備の内容及び実施期間</w:t>
      </w:r>
    </w:p>
    <w:p w:rsidR="00D6216B" w:rsidRDefault="0005743E">
      <w:pPr>
        <w:pStyle w:val="enf9"/>
      </w:pPr>
      <w:r>
        <w:t>(b) the content and implementation period of the development of the information systems in (a).</w:t>
      </w:r>
    </w:p>
    <w:p w:rsidR="00D6216B" w:rsidRDefault="0005743E">
      <w:pPr>
        <w:pStyle w:val="jaf6"/>
      </w:pPr>
      <w:r>
        <w:t>五　情報システムを利用して迅速に情報の授受を行うために講ずべき次に掲げる措置に関する事項</w:t>
      </w:r>
    </w:p>
    <w:p w:rsidR="00D6216B" w:rsidRDefault="0005743E">
      <w:pPr>
        <w:pStyle w:val="enf6"/>
      </w:pPr>
      <w:r>
        <w:t>(v) matters concerning the following measures to be taken to promptly send and receive information using information systems:</w:t>
      </w:r>
    </w:p>
    <w:p w:rsidR="00D6216B" w:rsidRDefault="0005743E">
      <w:pPr>
        <w:pStyle w:val="jaf9"/>
      </w:pPr>
      <w:r>
        <w:t>イ　データの標準化（電磁的記録において用いられる用語、符号その他の事項を統一し、又はその相互運用性を確保することをいう。）</w:t>
      </w:r>
    </w:p>
    <w:p w:rsidR="00D6216B" w:rsidRDefault="0005743E">
      <w:pPr>
        <w:pStyle w:val="enf9"/>
      </w:pPr>
      <w:r>
        <w:t>(a) data standardization (meaning the unification of the terms, symbols, and other matters used in electronic or magnetic records, and ensuring its interoperability); and</w:t>
      </w:r>
    </w:p>
    <w:p w:rsidR="00D6216B" w:rsidRDefault="0005743E">
      <w:pPr>
        <w:pStyle w:val="jaf9"/>
      </w:pPr>
      <w:r>
        <w:t>ロ　外部連携機能（プログラムが有する機能又はデータを他のプログラムにおいて利用し得るようにするために必要な機能をいう。）の整備及び当該外部連携機能に係る仕様に関する情報の提供</w:t>
      </w:r>
    </w:p>
    <w:p w:rsidR="00D6216B" w:rsidRDefault="0005743E">
      <w:pPr>
        <w:pStyle w:val="enf9"/>
      </w:pPr>
      <w:r>
        <w:t>(b) development of external coordination functions (meaning the functions required for enabling one program's functions or data to be used in another program) and provision of information on the specifications pertaining to the relevant external coordination functions.</w:t>
      </w:r>
    </w:p>
    <w:p w:rsidR="00D6216B" w:rsidRDefault="0005743E">
      <w:pPr>
        <w:pStyle w:val="jaf6"/>
      </w:pPr>
      <w:r>
        <w:t>六　行政機関等による情報システムの共用の推進に関する事項</w:t>
      </w:r>
    </w:p>
    <w:p w:rsidR="00D6216B" w:rsidRDefault="0005743E">
      <w:pPr>
        <w:pStyle w:val="enf6"/>
      </w:pPr>
      <w:r>
        <w:t>(vi) matters concerning the advancement of sharing of information systems by administrative organs, etc.; and</w:t>
      </w:r>
    </w:p>
    <w:p w:rsidR="00D6216B" w:rsidRDefault="0005743E">
      <w:pPr>
        <w:pStyle w:val="jaf6"/>
      </w:pPr>
      <w:r>
        <w:t>七　その他情報システムの整備に関する事項</w:t>
      </w:r>
    </w:p>
    <w:p w:rsidR="00D6216B" w:rsidRDefault="0005743E">
      <w:pPr>
        <w:pStyle w:val="enf6"/>
      </w:pPr>
      <w:r>
        <w:t>(vii) other matters concerning the development of information systems.</w:t>
      </w:r>
    </w:p>
    <w:p w:rsidR="00D6216B" w:rsidRDefault="0005743E">
      <w:pPr>
        <w:pStyle w:val="jaf4"/>
      </w:pPr>
      <w:r>
        <w:t>３　内閣総理大臣は、情報システム整備計画の案を作成し、閣議の決定を求めなければならない。</w:t>
      </w:r>
    </w:p>
    <w:p w:rsidR="00D6216B" w:rsidRDefault="0005743E">
      <w:pPr>
        <w:pStyle w:val="enf4"/>
      </w:pPr>
      <w:r>
        <w:t>(3) The Prime Minister must prepare a draft of the information system development plan and call for a cabinet decision.</w:t>
      </w:r>
    </w:p>
    <w:p w:rsidR="00D6216B" w:rsidRDefault="0005743E">
      <w:pPr>
        <w:pStyle w:val="jaf4"/>
      </w:pPr>
      <w:r>
        <w:t>４　内閣総理大臣は、前項の規定による閣議の決定があったときは、遅滞なく、情報システム整備計画を公表しなければならない。</w:t>
      </w:r>
    </w:p>
    <w:p w:rsidR="00D6216B" w:rsidRDefault="0005743E">
      <w:pPr>
        <w:pStyle w:val="enf4"/>
      </w:pPr>
      <w:r>
        <w:t>(4) The Prime Minister must publish the information system development plan without delay if a cabinet decision is made pursuant to the provisions of the preceding paragraph.</w:t>
      </w:r>
    </w:p>
    <w:p w:rsidR="00D6216B" w:rsidRDefault="0005743E">
      <w:pPr>
        <w:pStyle w:val="jaf4"/>
      </w:pPr>
      <w:r>
        <w:t>５　前二項の規定は、情報システム整備計画の変更について準用する。</w:t>
      </w:r>
    </w:p>
    <w:p w:rsidR="00D6216B" w:rsidRDefault="0005743E">
      <w:pPr>
        <w:pStyle w:val="enf4"/>
      </w:pPr>
      <w:r>
        <w:t>(5) The provisions of the preceding two paragraphs apply mutatis mutandis to changes to the information system development plan.</w:t>
      </w:r>
    </w:p>
    <w:p w:rsidR="00D6216B" w:rsidRDefault="00D6216B"/>
    <w:p w:rsidR="00D6216B" w:rsidRDefault="0005743E">
      <w:pPr>
        <w:pStyle w:val="jaa"/>
      </w:pPr>
      <w:r>
        <w:t>（国の行政機関等による情報システムの整備等）</w:t>
      </w:r>
    </w:p>
    <w:p w:rsidR="00D6216B" w:rsidRDefault="0005743E">
      <w:pPr>
        <w:pStyle w:val="ena"/>
      </w:pPr>
      <w:r>
        <w:t>(Development of Information Systems by National Administrative Organs)</w:t>
      </w:r>
    </w:p>
    <w:p w:rsidR="00D6216B" w:rsidRDefault="0005743E">
      <w:pPr>
        <w:pStyle w:val="jaf3"/>
      </w:pPr>
      <w:r>
        <w:t>第五条　国の行政機関等は、情報システム整備計画に従って情報システムを整備しなければならない。</w:t>
      </w:r>
    </w:p>
    <w:p w:rsidR="00D6216B" w:rsidRDefault="0005743E">
      <w:pPr>
        <w:pStyle w:val="enf3"/>
      </w:pPr>
      <w:r>
        <w:t>Article 5  (1) The national administrative organs, etc. must develop information systems in accordance with the information system development plan.</w:t>
      </w:r>
    </w:p>
    <w:p w:rsidR="00D6216B" w:rsidRDefault="0005743E">
      <w:pPr>
        <w:pStyle w:val="jaf4"/>
      </w:pPr>
      <w:r>
        <w:t>２　国の行政機関等は、前項の規定による情報システムの整備に当たっては、当該情報システムの安全性及び信頼性を確保するために必要な措置を講じなければならない。</w:t>
      </w:r>
    </w:p>
    <w:p w:rsidR="00D6216B" w:rsidRDefault="0005743E">
      <w:pPr>
        <w:pStyle w:val="enf4"/>
      </w:pPr>
      <w:r>
        <w:t>(2) The national administrative organs, etc. must take the necessary measures to ensure the security and reliability of the relevant information systems when developing information systems pursuant to the provisions of the preceding paragraph.</w:t>
      </w:r>
    </w:p>
    <w:p w:rsidR="00D6216B" w:rsidRDefault="0005743E">
      <w:pPr>
        <w:pStyle w:val="jaf4"/>
      </w:pPr>
      <w:r>
        <w:t>３　国の行政機関等は、第一項の規定による情報システムの整備に当たっては、これと併せて、当該情報システムを利用して行われる手続等及びこれに関連する行政機関等の事務の簡素化又は合理化その他の見直しを行うよう努めなければならない。</w:t>
      </w:r>
    </w:p>
    <w:p w:rsidR="00D6216B" w:rsidRDefault="0005743E">
      <w:pPr>
        <w:pStyle w:val="enf4"/>
      </w:pPr>
      <w:r>
        <w:t>(3) When developing information systems pursuant to the provisions of paragraph (1), the national administrative organs, etc. must endeavor to simplify, streamline, or otherwise review procedures, etc. performed using the relevant information systems and the processes of administrative organs, etc. related to them.</w:t>
      </w:r>
    </w:p>
    <w:p w:rsidR="00D6216B" w:rsidRDefault="0005743E">
      <w:pPr>
        <w:pStyle w:val="jaf4"/>
      </w:pPr>
      <w:r>
        <w:t>４　国の行政機関等以外の行政機関等は、国の行政機関等が前三項の規定に基づき講ずる措置に準じて、情報通信技術を利用して行われる手続等に係る当該行政機関等の情報システムの整備その他の情報通信技術を活用した行政の推進を図るために必要な施策を講ずるよう努めなければならない。</w:t>
      </w:r>
    </w:p>
    <w:p w:rsidR="00D6216B" w:rsidRDefault="0005743E">
      <w:pPr>
        <w:pStyle w:val="enf4"/>
      </w:pPr>
      <w:r>
        <w:t>(4) The administrative organs, etc. other than the national administrative organs, etc. must endeavor to take measures required for the development of information systems of the relevant administrative organs, etc. pertaining to procedures, etc. performed using information and communications technology and other advancement of government administration processes that use information and communications technology, in accordance with the measures taken by administrative organs, etc. of the national government</w:t>
      </w:r>
      <w:r>
        <w:t xml:space="preserve"> pursuant to the provisions of the preceding three paragraphs.</w:t>
      </w:r>
    </w:p>
    <w:p w:rsidR="00D6216B" w:rsidRDefault="0005743E">
      <w:pPr>
        <w:pStyle w:val="jaf4"/>
      </w:pPr>
      <w:r>
        <w:t>５　国は、国の行政機関等以外の行政機関等が講ずる前項の施策を支援するため、情報の提供その他の必要な措置を講ずるよう努めなければならない。</w:t>
      </w:r>
    </w:p>
    <w:p w:rsidR="00D6216B" w:rsidRDefault="0005743E">
      <w:pPr>
        <w:pStyle w:val="enf4"/>
      </w:pPr>
      <w:r>
        <w:t>(5) The national government must endeavor to provide information and take other necessary measures to support the measures referred to in the preceding paragraph taken by administrative organs, etc. other than the national administrative organs, etc.</w:t>
      </w:r>
    </w:p>
    <w:p w:rsidR="00D6216B" w:rsidRDefault="00D6216B"/>
    <w:p w:rsidR="00D6216B" w:rsidRDefault="0005743E">
      <w:pPr>
        <w:pStyle w:val="jaf2"/>
      </w:pPr>
      <w:r>
        <w:t>第二節　手続等における情報通信技術の利用</w:t>
      </w:r>
    </w:p>
    <w:p w:rsidR="00D6216B" w:rsidRDefault="0005743E">
      <w:pPr>
        <w:pStyle w:val="enf2"/>
      </w:pPr>
      <w:r>
        <w:t>Section 2 Use of Information and Communications Technology in Procedures</w:t>
      </w:r>
    </w:p>
    <w:p w:rsidR="00D6216B" w:rsidRDefault="00D6216B"/>
    <w:p w:rsidR="00D6216B" w:rsidRDefault="0005743E">
      <w:pPr>
        <w:pStyle w:val="jaa"/>
      </w:pPr>
      <w:r>
        <w:t>（電子情報処理組織による申請等）</w:t>
      </w:r>
    </w:p>
    <w:p w:rsidR="00D6216B" w:rsidRDefault="0005743E">
      <w:pPr>
        <w:pStyle w:val="ena"/>
      </w:pPr>
      <w:r>
        <w:t>(Applications Using Electronic Data Processing Systems)</w:t>
      </w:r>
    </w:p>
    <w:p w:rsidR="00D6216B" w:rsidRDefault="0005743E">
      <w:pPr>
        <w:pStyle w:val="jaf3"/>
      </w:pPr>
      <w:r>
        <w:t>第六条　申請等のうち当該申請等に関する他の法令の規定において書面等により行うことその他のその方法が規定されているものについては、当該法令の規定にかかわらず、主務省令で定めるところにより、主務省令で定める電子情報処理組織（行政機関等の使用に係る電子計算機（入出力装置を含む。以下同じ。）とその手続等の相手方の使用に係る電子計算機とを電気通信回線で接続した電子情報処理組織をいう。次章を除き、以下同じ。）を使用する方法により行うことができる。</w:t>
      </w:r>
    </w:p>
    <w:p w:rsidR="00D6216B" w:rsidRDefault="0005743E">
      <w:pPr>
        <w:pStyle w:val="enf3"/>
      </w:pPr>
      <w:r>
        <w:t>Article 6  (1) An application, etc. to be made in writing, etc. or by other means as prescribed by other laws and regulations concerning the relevant application, etc., regardless of the provisions of the relevant laws and regulations, may be made by using the electronic data processing system specified by order of the competent ministry (this system refers to an electronic data processing system connecting computers (including input and output devices; the same applies below) used by administrative organs,</w:t>
      </w:r>
      <w:r>
        <w:t xml:space="preserve"> etc. with computers for use by the other party in procedures, etc. through an electronic telecommunications line; the same applies below except in the following chapter) in accordance with order of the competent ministry.</w:t>
      </w:r>
    </w:p>
    <w:p w:rsidR="00D6216B" w:rsidRDefault="0005743E">
      <w:pPr>
        <w:pStyle w:val="jaf4"/>
      </w:pPr>
      <w:r>
        <w:t>２　前項の電子情報処理組織を使用する方法により行われた申請等については、当該申請等に関する他の法令の規定に規定する方法により行われたものとみなして、当該法令その他の当該申請等に関する法令の規定を適用する。</w:t>
      </w:r>
    </w:p>
    <w:p w:rsidR="00D6216B" w:rsidRDefault="0005743E">
      <w:pPr>
        <w:pStyle w:val="enf4"/>
      </w:pPr>
      <w:r>
        <w:t xml:space="preserve">(2) An application, etc. made by using the electronic data processing systems referred to in the preceding paragraph is deemed to be made in </w:t>
      </w:r>
      <w:r>
        <w:t>the manner prescribed in the relevant provisions of other laws and regulations related to the application, etc., and the relevant provisions of the laws and regulations and other laws and regulations concerning the relevant application, etc. apply.</w:t>
      </w:r>
    </w:p>
    <w:p w:rsidR="00D6216B" w:rsidRDefault="0005743E">
      <w:pPr>
        <w:pStyle w:val="jaf4"/>
      </w:pPr>
      <w:r>
        <w:t>３　第一項の電子情報処理組織を使用する方法により行われた申請等は、当該申請等を受ける行政機関等の使用に係る電子計算機に備えられたファイルへの記録がされた時に当該行政機関等に到達したものとみなす。</w:t>
      </w:r>
    </w:p>
    <w:p w:rsidR="00D6216B" w:rsidRDefault="0005743E">
      <w:pPr>
        <w:pStyle w:val="enf4"/>
      </w:pPr>
      <w:r>
        <w:t>(3) Application, etc. made using electronic data processing systems referred to in paragraph (1) are deemed to have arrived at administrative organs, etc. when recorded in the file on the computers used by the administrative organs, etc. to receive the relevant applications, etc.</w:t>
      </w:r>
    </w:p>
    <w:p w:rsidR="00D6216B" w:rsidRDefault="0005743E">
      <w:pPr>
        <w:pStyle w:val="jaf4"/>
      </w:pPr>
      <w:r>
        <w:t>４　申請等のうち当該申請等に関する他の法令の規定において署名等をすることが規定されているものを第一項の電子情報処理組織を使用する方法により行う場合には、当該署名等については、当該法令の規定にかかわらず、電子情報処理組織を使用した個人番号カード（行政手続における特定の個人を識別するための番号の利用等に関する法律（平成二十五年法律第二十七号）第二条第七項に規定する個人番号カードをいう。第十一条において同じ。）の利用その他の氏名又は名称を明らかにする措置であって主務省令で定めるものをもって代えることができる。</w:t>
      </w:r>
    </w:p>
    <w:p w:rsidR="00D6216B" w:rsidRDefault="0005743E">
      <w:pPr>
        <w:pStyle w:val="enf4"/>
      </w:pPr>
      <w:r>
        <w:t>(4) When an application, etc. for which affixing a signature, etc. is required by the provisions of other laws and regulations concerning the relevant applications, etc. is made by using the electronic data processing systems referred to in paragraph (1), the relevant signature, etc., regardless of the provisions of the relevant laws and regulations, may be substituted by using individual number cards (meaning the individual number card prescribed in Article 2, paragraph (7) of the Act on the Use of Numbers</w:t>
      </w:r>
      <w:r>
        <w:t xml:space="preserve"> to Identify a Specific Individual in Administrative Procedures (Act No. 27 of 2013) the same applies in Article 11)) using electronic data processing systems or other measures to clarify the individual name or entity name specified by order of the competent ministry.</w:t>
      </w:r>
    </w:p>
    <w:p w:rsidR="00D6216B" w:rsidRDefault="0005743E">
      <w:pPr>
        <w:pStyle w:val="jaf4"/>
      </w:pPr>
      <w:r>
        <w:t>５　申請等のうち当該申請等に関する他の法令の規定において収入印紙をもってすることその他の手数料の納付の方法が規定されているものを第一項の電子情報処理組織を使用する方法により行う場合には、当該手数料の納付については、当該法令の規定にかかわらず、電子情報処理組織を使用する方法その他の情報通信技術を利用する方法であって主務省令で定めるものをもってすることができる。</w:t>
      </w:r>
    </w:p>
    <w:p w:rsidR="00D6216B" w:rsidRDefault="0005743E">
      <w:pPr>
        <w:pStyle w:val="enf4"/>
      </w:pPr>
      <w:r>
        <w:t>(5) When an application, etc. for which the provisions of other laws and regulations concerning the relevant application specify the payment of fees to be made by revenue stamps or other method of payment is made using the electronic data processing systems referred to in paragraph (1), the payment of the relevant fees for the application, etc. may be made by using the processing systems or other information and communications technology specified by the order of the competent ministry, regardless of the pr</w:t>
      </w:r>
      <w:r>
        <w:t>ovisions of the relevant laws and regulations.</w:t>
      </w:r>
    </w:p>
    <w:p w:rsidR="00D6216B" w:rsidRDefault="0005743E">
      <w:pPr>
        <w:pStyle w:val="jaf4"/>
      </w:pPr>
      <w:r>
        <w:t>６　申請等をする者について対面により本人確認をするべき事情がある場合、申請等に係る書面等のうちにその原本を確認する必要があるものがある場合その他の当該申請等のうちに第一項の電子情報処理組織を使用する方法により行うことが困難又は著しく不適当と認められる部分がある場合として主務省令で定める場合には、主務省令で定めるところにより、当該申請等のうち当該部分以外の部分につき、前各項の規定を適用する。この場合において、第二項中「行われた申請等」とあるのは、「行われた申請等（第六項の規定により前項の規定を適用する部分に限る。以下この項から第五項までにおいて同じ。）」とする。</w:t>
      </w:r>
    </w:p>
    <w:p w:rsidR="00D6216B" w:rsidRDefault="0005743E">
      <w:pPr>
        <w:pStyle w:val="enf4"/>
      </w:pPr>
      <w:r>
        <w:t xml:space="preserve">(6) If there are circumstances that require face-to-face identity verification of the applicant of the application, etc., or if it is necessary to verify the original version of documents, etc. for an application, etc., or if the application, etc. is otherwise found to have a part that is difficult or highly inappropriate to process using the electronic data processing systems referred to in paragraph (1), then the provisions of the preceding paragraphs apply to the part other than the part of the relevant </w:t>
      </w:r>
      <w:r>
        <w:t>application, etc. pursuant to the provisions of the order of the competent ministry. In this case, the term "application, etc. made" in paragraph (2) is replaced with "application, etc. made (limited to the part to which the provisions of the preceding paragraph apply pursuant to paragraph (6); the same applies below from this paragraph to paragraph (5))".</w:t>
      </w:r>
    </w:p>
    <w:p w:rsidR="00D6216B" w:rsidRDefault="00D6216B"/>
    <w:p w:rsidR="00D6216B" w:rsidRDefault="0005743E">
      <w:pPr>
        <w:pStyle w:val="jaa"/>
      </w:pPr>
      <w:r>
        <w:t>（電子情報処理組織による処分通知等）</w:t>
      </w:r>
    </w:p>
    <w:p w:rsidR="00D6216B" w:rsidRDefault="0005743E">
      <w:pPr>
        <w:pStyle w:val="ena"/>
      </w:pPr>
      <w:r>
        <w:t>(Disposition Notices Using Electronic Data Processing Systems)</w:t>
      </w:r>
    </w:p>
    <w:p w:rsidR="00D6216B" w:rsidRDefault="0005743E">
      <w:pPr>
        <w:pStyle w:val="jaf3"/>
      </w:pPr>
      <w:r>
        <w:t>第七条　処分通知等のうち当該処分通知等に関する他の法令の規定において書面等により行うことその他のその方法が規定されているものについては、当該法令の規定にかかわらず、主務省令で定めるところにより、主務省令で定める電子情報処理組織を使用する方法により行うことができる。ただし、当該処分通知等を受ける者が当該電子情報処理組織を使用する方法により受ける旨の主務省令で定める方式による表示をする場合に限る。</w:t>
      </w:r>
    </w:p>
    <w:p w:rsidR="00D6216B" w:rsidRDefault="0005743E">
      <w:pPr>
        <w:pStyle w:val="enf3"/>
      </w:pPr>
      <w:r>
        <w:t>Article 7  (1) The disposition notice, etc. prescribed to be made by a document, etc. or other method in the provisions of other laws and regulations concerning the disposition notice, etc. may be made pursuant to the provisions of the order of the competent ministry using electronic data processing systems specified by the order of the competent ministry, regardless of the provisions of the relevant laws and regulations; provided, however, that this is limited to cases where the person receiving the releva</w:t>
      </w:r>
      <w:r>
        <w:t>nt disposition notice, etc. indicates in a manner specified by the order of the competent ministry that they will receive the relevant disposition notice, etc. using the relevant processing systems.</w:t>
      </w:r>
    </w:p>
    <w:p w:rsidR="00D6216B" w:rsidRDefault="0005743E">
      <w:pPr>
        <w:pStyle w:val="jaf4"/>
      </w:pPr>
      <w:r>
        <w:t>２　前項の電子情報処理組織を使用する方法により行われた処分通知等については、当該処分通知等に関する他の法令の規定に規定する方法により行われたものとみなして、当該法令その他の当該処分通知等に関する法令の規定を適用する。</w:t>
      </w:r>
    </w:p>
    <w:p w:rsidR="00D6216B" w:rsidRDefault="0005743E">
      <w:pPr>
        <w:pStyle w:val="enf4"/>
      </w:pPr>
      <w:r>
        <w:t>(2) The disposition notice, etc. made using electronic data processing systems referred to in the preceding paragraph is deemed to have been made by a method prescribed in the provisions of other laws and regulations related to the relevant disposition notice, etc., and the provisions of the relevant laws and regulations and other laws and regulations concerning the relevant disposition notice, etc. apply.</w:t>
      </w:r>
    </w:p>
    <w:p w:rsidR="00D6216B" w:rsidRDefault="0005743E">
      <w:pPr>
        <w:pStyle w:val="jaf4"/>
      </w:pPr>
      <w:r>
        <w:t>３　第一項の電子情報処理組織を使用する方法により行われた処分通知等は、当該処分通知等を受ける者の使用に係る電子計算機に備えられたファイルへの記録がされた時に当該処分通知等を受ける者に到達したものとみなす。</w:t>
      </w:r>
    </w:p>
    <w:p w:rsidR="00D6216B" w:rsidRDefault="0005743E">
      <w:pPr>
        <w:pStyle w:val="enf4"/>
      </w:pPr>
      <w:r>
        <w:t>(3) The disposition notice, etc. made by using electronic data processing systems referred to in paragraph (1) is deemed to have arrived when the relevant disposition notice, etc. is recorded in the file on the computer used by the person receiving the notice, etc.</w:t>
      </w:r>
    </w:p>
    <w:p w:rsidR="00D6216B" w:rsidRDefault="0005743E">
      <w:pPr>
        <w:pStyle w:val="jaf4"/>
      </w:pPr>
      <w:r>
        <w:t>４　処分通知等のうち当該処分通知等に関する他の法令の規定において署名等をすることが規定されているものを第一項の電子情報処理組織を使用する方法により行う場合には、当該署名等については、当該法令の規定にかかわらず、氏名又は名称を明らかにする措置であって主務省令で定めるものをもって代えることができる。</w:t>
      </w:r>
    </w:p>
    <w:p w:rsidR="00D6216B" w:rsidRDefault="0005743E">
      <w:pPr>
        <w:pStyle w:val="enf4"/>
      </w:pPr>
      <w:r>
        <w:t>(4) When a disposition notice, etc. for which a signature, etc. is prescribed in the provisions of other laws and regulations concerning the relevant disposition notice, etc. is made by using the electronic data processing systems referred to in paragraph (1), the relevant signature, etc., may be substituted by measures clarifying the name or title that is specified by order of the competent ministry, regardless of the provisions of the relevant laws and regulations.</w:t>
      </w:r>
    </w:p>
    <w:p w:rsidR="00D6216B" w:rsidRDefault="0005743E">
      <w:pPr>
        <w:pStyle w:val="jaf4"/>
      </w:pPr>
      <w:r>
        <w:t>５　処分通知等を受ける者について対面により本人確認をするべき事情がある場合、処分通知等に係る書面等のうちにその原本を交付する必要があるものがある場合その他の当該処分通知等のうちに第一項の電子情報処理組織を使用する方法により行うことが困難又は著しく不適当と認められる部分がある場合として主務省令で定める場合には、主務省令で定めるところにより、当該処分通知等のうち当該部分以外の部分につき、前各項の規定を適用する。この場合において、第二項中「行われた処分通知等」とあるのは、「行われた処分通知等（第五項の規定により前項の規定を適用する部分に限る。以下この項から第四項までにおいて同じ。）」とする。</w:t>
      </w:r>
    </w:p>
    <w:p w:rsidR="00D6216B" w:rsidRDefault="0005743E">
      <w:pPr>
        <w:pStyle w:val="enf4"/>
      </w:pPr>
      <w:r>
        <w:t>(5) If a person's identity should be verified, making it necessary to process a disposition notice, etc. face-to-face, or it is necessary to verify the original version of a document, etc. for the disposition notice, etc., or if the disposition notice, etc. is otherwise found to have a part that is difficult or highly inappropriate to perform using the electronic data processing systems referred to in paragraph (1), then the provisions of the preceding paragraphs apply to the parts other than the relevant p</w:t>
      </w:r>
      <w:r>
        <w:t>arts of the relevant applications, etc. pursuant to the provisions of the order of the competent ministry. In this case, the term "disposition notice, etc. made" in paragraph (2) is replaced with "disposition notice, etc. made (limited to the portion to which the provisions of the preceding paragraph apply pursuant to the provisions of paragraph (5); the same applies below from this paragraph to paragraph (4))".</w:t>
      </w:r>
    </w:p>
    <w:p w:rsidR="00D6216B" w:rsidRDefault="00D6216B"/>
    <w:p w:rsidR="00D6216B" w:rsidRDefault="0005743E">
      <w:pPr>
        <w:pStyle w:val="jaa"/>
      </w:pPr>
      <w:r>
        <w:t>（電磁的記録による縦覧等）</w:t>
      </w:r>
    </w:p>
    <w:p w:rsidR="00D6216B" w:rsidRDefault="0005743E">
      <w:pPr>
        <w:pStyle w:val="ena"/>
      </w:pPr>
      <w:r>
        <w:t>(Public Inspections Using Electronic or Magnetic Records)</w:t>
      </w:r>
    </w:p>
    <w:p w:rsidR="00D6216B" w:rsidRDefault="0005743E">
      <w:pPr>
        <w:pStyle w:val="jaf3"/>
      </w:pPr>
      <w:r>
        <w:t>第八条　縦覧等のうち当該縦覧等に関する他の法令の規定において書面等により行うことが規定されているもの（申請等に基づくものを除く。）については、当該法令の規定にかかわらず、主務省令で定めるところにより、当該書面等に係る電磁的記録に記録されている事項又は当該事項を記載した書類により行うことができる。</w:t>
      </w:r>
    </w:p>
    <w:p w:rsidR="00D6216B" w:rsidRDefault="0005743E">
      <w:pPr>
        <w:pStyle w:val="enf3"/>
      </w:pPr>
      <w:r>
        <w:t>Article 8  (1) The public inspection, etc. prescribed as being made using a document, etc. pursuant to the provisions of other laws and regulations concerning the relevant public inspection, etc. (excluding one based on an application, etc.) may be performed using matters recorded in electronic or magnetic records for the relevant document, etc. or the document stating the relevant matters regardless of the provisions of the relevant laws and regulations.</w:t>
      </w:r>
    </w:p>
    <w:p w:rsidR="00D6216B" w:rsidRDefault="0005743E">
      <w:pPr>
        <w:pStyle w:val="jaf4"/>
      </w:pPr>
      <w:r>
        <w:t>２　前項の電磁的記録に記録されている事項又は書類により行われた縦覧等については、当該縦覧等に関する他の法令の規定により書面等により行われたものとみなして、当該法令その他の当該縦覧等に関する法令の規定を適用する。</w:t>
      </w:r>
    </w:p>
    <w:p w:rsidR="00D6216B" w:rsidRDefault="0005743E">
      <w:pPr>
        <w:pStyle w:val="enf4"/>
      </w:pPr>
      <w:r>
        <w:t>(2) A public inspection, etc. carried out according to matters recorded in electronic or magnetic record form or in a</w:t>
      </w:r>
      <w:r>
        <w:t xml:space="preserve"> document referred to in the preceding paragraph is deemed to have been carried out using a document, etc. pursuant to the provisions of other laws and regulations related to the relevant public inspection, etc., and pursuant to the provisions of the relevant laws and regulations and other laws and regulations concerning the relevant public inspection, etc. will apply.</w:t>
      </w:r>
    </w:p>
    <w:p w:rsidR="00D6216B" w:rsidRDefault="00D6216B"/>
    <w:p w:rsidR="00D6216B" w:rsidRDefault="0005743E">
      <w:pPr>
        <w:pStyle w:val="jaa"/>
      </w:pPr>
      <w:r>
        <w:t>（電磁的記録による作成等）</w:t>
      </w:r>
    </w:p>
    <w:p w:rsidR="00D6216B" w:rsidRDefault="0005743E">
      <w:pPr>
        <w:pStyle w:val="ena"/>
      </w:pPr>
      <w:r>
        <w:t>(Document Creation with Electronic or Magnetic Records)</w:t>
      </w:r>
    </w:p>
    <w:p w:rsidR="00D6216B" w:rsidRDefault="0005743E">
      <w:pPr>
        <w:pStyle w:val="jaf3"/>
      </w:pPr>
      <w:r>
        <w:t>第九条　作成等のうち当該作成等に関する他の法令の規定において書面等により行うことが規定されているものについては、当該法令の規定にかかわらず、主務省令で定めるところにより、当該書面等に係る電磁的記録により行うことができる。</w:t>
      </w:r>
    </w:p>
    <w:p w:rsidR="00D6216B" w:rsidRDefault="0005743E">
      <w:pPr>
        <w:pStyle w:val="enf3"/>
      </w:pPr>
      <w:r>
        <w:t>Article 9  (1) The document creation, etc. prescribed as being made using a document, etc. pursuant to the provisions of other laws and regulations concerning the relevant document creation, etc. may be made using electronic or magnetic records of the relevant document, etc. pursuant to the provisions of the order of the competent ministry, regardless of the relevant laws and regulations.</w:t>
      </w:r>
    </w:p>
    <w:p w:rsidR="00D6216B" w:rsidRDefault="0005743E">
      <w:pPr>
        <w:pStyle w:val="jaf4"/>
      </w:pPr>
      <w:r>
        <w:t>２　前項の電磁的記録により行われた作成等については、当該作成等に関する他の法令の規定により書面等により行われたものとみなして、当該法令その他の当該作成等に関する法令の規定を適用する。</w:t>
      </w:r>
    </w:p>
    <w:p w:rsidR="00D6216B" w:rsidRDefault="0005743E">
      <w:pPr>
        <w:pStyle w:val="enf4"/>
      </w:pPr>
      <w:r>
        <w:t>(2) Document creation, etc. made using electronic or magnetic records, referred to in the preceding paragraph, is deemed to have been made using a document, etc. pursuant to the provisions of the relevant laws and regulations, and pursuant to the provisions of the relevant laws and regulations and other laws and regulations concerning the relevant document creation, etc. apply.</w:t>
      </w:r>
    </w:p>
    <w:p w:rsidR="00D6216B" w:rsidRDefault="0005743E">
      <w:pPr>
        <w:pStyle w:val="jaf4"/>
      </w:pPr>
      <w:r>
        <w:t>３　作成等のうち当該作成等に関する他の法令の規定において署名等をすることが規定されているものを第一項の電磁的記録により行う場合には、当該署名等については、当該法令の規定にかかわらず、氏名又は名称を明らかにする措置であって主務省令で定めるものをもって代えることができる。</w:t>
      </w:r>
    </w:p>
    <w:p w:rsidR="00D6216B" w:rsidRDefault="0005743E">
      <w:pPr>
        <w:pStyle w:val="enf4"/>
      </w:pPr>
      <w:r>
        <w:t>(3) If document creation, etc. where a signature, etc. prescribed in the provisions of other laws and regulations concerning the relevant document creation, etc. is made using electronic or magnetic records, referred to in paragraph (1), the relevant signature, etc. may be substituted by measures clarifying the name or title that is specified by order of the competent ministry regardless of the pursuant provisions of the relevant laws and regulations.</w:t>
      </w:r>
    </w:p>
    <w:p w:rsidR="00D6216B" w:rsidRDefault="00D6216B"/>
    <w:p w:rsidR="00D6216B" w:rsidRDefault="0005743E">
      <w:pPr>
        <w:pStyle w:val="jaa"/>
      </w:pPr>
      <w:r>
        <w:t>（適用除外）</w:t>
      </w:r>
    </w:p>
    <w:p w:rsidR="00D6216B" w:rsidRDefault="0005743E">
      <w:pPr>
        <w:pStyle w:val="ena"/>
      </w:pPr>
      <w:r>
        <w:t>(Exclusion from Application)</w:t>
      </w:r>
    </w:p>
    <w:p w:rsidR="00D6216B" w:rsidRDefault="0005743E">
      <w:pPr>
        <w:pStyle w:val="jaf3"/>
      </w:pPr>
      <w:r>
        <w:t>第十条　次の各号に掲げる手続等については、当該各号に定める規定は、適用しない。</w:t>
      </w:r>
    </w:p>
    <w:p w:rsidR="00D6216B" w:rsidRDefault="0005743E">
      <w:pPr>
        <w:pStyle w:val="enf3"/>
      </w:pPr>
      <w:r>
        <w:t>Article 10  The provisions prescribed in the following items do not apply to the procedures, etc. stated in the respective items:</w:t>
      </w:r>
    </w:p>
    <w:p w:rsidR="00D6216B" w:rsidRDefault="0005743E">
      <w:pPr>
        <w:pStyle w:val="jaf6"/>
      </w:pPr>
      <w:r>
        <w:t>一　手続等のうち、申請等に係る事項に虚偽がないかどうかを対面により確認する必要があること、許可証その他の処分通知等に係る書面等を事業所に備え付ける必要があることその他の事由により当該手続等を電子情報処理組織を使用する方法その他の情報通信技術を利用する方法により行うことが適当でないものとして政令（内閣の所轄の下に置かれる機関及び会計検査院にあっては、当該機関の命令）で定めるもの　この節の規定</w:t>
      </w:r>
    </w:p>
    <w:p w:rsidR="00D6216B" w:rsidRDefault="0005743E">
      <w:pPr>
        <w:pStyle w:val="enf6"/>
      </w:pPr>
      <w:r>
        <w:t xml:space="preserve">(i) the procedures, etc. for which Cabinet Order (order of the relevant agency, for an agency under the jurisdiction of the Cabinet and the Board of Audit) specifies that it is not appropriate to carry out the relevant procedures using electronic data processing systems or other information and communications technology due to the necessity of verifying application, etc. in person to ensure that there is no false information, the necessity of keeping documents, etc. related to permits and other disposition </w:t>
      </w:r>
      <w:r>
        <w:t>notices, etc. directly at the place of business, or any other applicable reason: the provisions of this Section;</w:t>
      </w:r>
    </w:p>
    <w:p w:rsidR="00D6216B" w:rsidRDefault="0005743E">
      <w:pPr>
        <w:pStyle w:val="jaf6"/>
      </w:pPr>
      <w:r>
        <w:t>二　申請等及び処分通知等のうち当該申請等又は処分通知等に関する他の法令の規定において電子情報処理組織を使用する方法により行うことが規定されているもの（第六条第一項又は第七条第一項の規定に基づき行うことが規定されているものを除く。）　第六条及び第七条の規定</w:t>
      </w:r>
    </w:p>
    <w:p w:rsidR="00D6216B" w:rsidRDefault="0005743E">
      <w:pPr>
        <w:pStyle w:val="enf6"/>
      </w:pPr>
      <w:r>
        <w:t>(ii) an application, etc. and a disposition notice, etc. prescribed as being made using electronic data processing systems pursuant to the provisions of other laws and regulations concerning the relevant application, etc. or disposition notice, etc. (excluding one prescribed as being made pursuant to the provisions of Article 6, paragraph (1) or Article 7, paragraph (1)): the provisions of Articles 6 and 7; and</w:t>
      </w:r>
    </w:p>
    <w:p w:rsidR="00D6216B" w:rsidRDefault="0005743E">
      <w:pPr>
        <w:pStyle w:val="jaf6"/>
      </w:pPr>
      <w:r>
        <w:t>三　縦覧等及び作成等のうち当該縦覧等又は作成等に関する他の法令の規定において情報通信技術を利用する方法により行うことが規定されているもの（第八条第一項又は前条第一項の規定に基づき行うことが規定されているものを除く。）　第八条及び前条の規定</w:t>
      </w:r>
    </w:p>
    <w:p w:rsidR="00D6216B" w:rsidRDefault="0005743E">
      <w:pPr>
        <w:pStyle w:val="enf6"/>
      </w:pPr>
      <w:r>
        <w:t>(iii) public inspection, etc. and document creation, etc. prescribed as being made using information and communications technology pursuant to the provisions of other laws and regulations concerning the relevant public inspections, etc. or document creation, etc. (excluding those prescribed as being made pursuant to the provisions of Article 8, paragraph (1) or paragraph (1) of the preceding article): the provisions of Article 8 and the preceding article</w:t>
      </w:r>
    </w:p>
    <w:p w:rsidR="00D6216B" w:rsidRDefault="00D6216B"/>
    <w:p w:rsidR="00D6216B" w:rsidRDefault="0005743E">
      <w:pPr>
        <w:pStyle w:val="jaf2"/>
      </w:pPr>
      <w:r>
        <w:t>第三節　添付書面等の省略</w:t>
      </w:r>
    </w:p>
    <w:p w:rsidR="00D6216B" w:rsidRDefault="0005743E">
      <w:pPr>
        <w:pStyle w:val="enf2"/>
      </w:pPr>
      <w:r>
        <w:t>Section 3 Omission of Attached Documents</w:t>
      </w:r>
    </w:p>
    <w:p w:rsidR="00D6216B" w:rsidRDefault="00D6216B"/>
    <w:p w:rsidR="00D6216B" w:rsidRDefault="0005743E">
      <w:pPr>
        <w:pStyle w:val="jaf3"/>
      </w:pPr>
      <w:r>
        <w:t>第十一条　申請等をする者に係る住民票の写し、登記事項証明書その他の政令で定める書面等であって当該申請等に関する他の法令の規定において当該申請等に際し添付することが規定されているものについては、当該法令の規定にかかわらず、行政機関等が、当該申請等をする者が行う電子情報処理組織を使用した個人番号カードの利用その他の措置であって当該書面等の区分に応じ政令で定めるものにより、直接に、又は電子情報処理組織を使用して、当該書面等により確認すべき事項に係る情報を入手し、又は参照することができる場合には、添付することを要しない。</w:t>
      </w:r>
    </w:p>
    <w:p w:rsidR="00D6216B" w:rsidRDefault="0005743E">
      <w:pPr>
        <w:pStyle w:val="enf3"/>
      </w:pPr>
      <w:r>
        <w:t>Article 11  Regardless of the provisions of the relevant laws and regulations, the attachment of a copy of the resident record, a certificate of registered information or other document, etc. specified by Cabinet Order for the person submitting an application, etc. for which attachment at the time of the relevant application, etc. is prescribed pursuant to the provisions of other laws and regulations concerning the relevant application, etc. is not required if administrative organs, etc. can obtain or refer</w:t>
      </w:r>
      <w:r>
        <w:t xml:space="preserve"> to information directly or using electronic data processing systems for the verification using the relevant document, etc. through the use of an individual number card or other measures using the processing systems used by the person submitting the relevant application, etc. as specified by Cabinet Order according to the classification of the relevant document, etc.</w:t>
      </w:r>
    </w:p>
    <w:p w:rsidR="00D6216B" w:rsidRDefault="00D6216B"/>
    <w:p w:rsidR="00D6216B" w:rsidRDefault="0005743E">
      <w:pPr>
        <w:pStyle w:val="jaf2"/>
      </w:pPr>
      <w:r>
        <w:t>第四節　その他の施策</w:t>
      </w:r>
    </w:p>
    <w:p w:rsidR="00D6216B" w:rsidRDefault="0005743E">
      <w:pPr>
        <w:pStyle w:val="enf2"/>
      </w:pPr>
      <w:r>
        <w:t>Section 4 Other Measures</w:t>
      </w:r>
    </w:p>
    <w:p w:rsidR="00D6216B" w:rsidRDefault="00D6216B"/>
    <w:p w:rsidR="00D6216B" w:rsidRDefault="0005743E">
      <w:pPr>
        <w:pStyle w:val="jaa"/>
      </w:pPr>
      <w:r>
        <w:t>（情報通信技術の利用のための能力等における格差の是正）</w:t>
      </w:r>
    </w:p>
    <w:p w:rsidR="00D6216B" w:rsidRDefault="0005743E">
      <w:pPr>
        <w:pStyle w:val="ena"/>
      </w:pPr>
      <w:r>
        <w:t>(Correction of Disparity in Ability to Use Information and Communications Technology)</w:t>
      </w:r>
    </w:p>
    <w:p w:rsidR="00D6216B" w:rsidRDefault="0005743E">
      <w:pPr>
        <w:pStyle w:val="jaf3"/>
      </w:pPr>
      <w:r>
        <w:t>第十二条　国は、情報通信技術を活用した行政の推進に当たっては、全ての者が情報通信技術の便益を享受できるよう、情報通信技術の利用のための能力又は知識経験が十分でない者が身近に相談、助言その他の援助を求めることができるようにするための施策、当該援助を行う者の確保及び資質の向上のための施策その他の年齢、障害の有無等の心身の状態、地理的な制約、経済的な状況その他の要因に基づく情報通信技術の利用のための能力又は利用の機会における格差の是正を図るために必要な施策を講じなければならない。</w:t>
      </w:r>
    </w:p>
    <w:p w:rsidR="00D6216B" w:rsidRDefault="0005743E">
      <w:pPr>
        <w:pStyle w:val="enf3"/>
      </w:pPr>
      <w:r>
        <w:t>Article 12  (1) In the advancement of government administration processes that use information and communications technology, the national government must take measures to enable persons who do not have sufficient ability or knowledge and experience to be able to use information and communications technology to have access to consultation, advice, or other support, measures to secure and improve the quality of persons providing the relevant support, and other necessary measures for correcting the disparitie</w:t>
      </w:r>
      <w:r>
        <w:t>s in the ability to use or opportunities to use the technology based on age, physical condition including the presence or absence of a disability, geographic restrictions, economic conditions or other factors, to enable all persons to enjoy the benefits of the technology.</w:t>
      </w:r>
    </w:p>
    <w:p w:rsidR="00D6216B" w:rsidRDefault="0005743E">
      <w:pPr>
        <w:pStyle w:val="jaf4"/>
      </w:pPr>
      <w:r>
        <w:t>２　地方公共団体は、国が前項の規定に基づき講ずる施策に準じて、情報通信技術の利用のための能力又は利用の機会における格差の是正を図るために必要な施策を講ずるよう努めなければならない。</w:t>
      </w:r>
    </w:p>
    <w:p w:rsidR="00D6216B" w:rsidRDefault="0005743E">
      <w:pPr>
        <w:pStyle w:val="enf4"/>
      </w:pPr>
      <w:r>
        <w:t>(2) A local government must endeavor to take the necessary measures for correcting the disparities in the ability or opportunities to use information and communications technology in accordance with the measures taken by the national government pursuant to the provisions of the preceding paragraph.</w:t>
      </w:r>
    </w:p>
    <w:p w:rsidR="00D6216B" w:rsidRDefault="00D6216B"/>
    <w:p w:rsidR="00D6216B" w:rsidRDefault="0005743E">
      <w:pPr>
        <w:pStyle w:val="jaa"/>
      </w:pPr>
      <w:r>
        <w:t>（条例又は規則に基づく手続における情報通信技術の利用）</w:t>
      </w:r>
    </w:p>
    <w:p w:rsidR="00D6216B" w:rsidRDefault="0005743E">
      <w:pPr>
        <w:pStyle w:val="ena"/>
      </w:pPr>
      <w:r>
        <w:t>(Use of Information and Communications Technology in Procedures Based on Ordinances or Rules)</w:t>
      </w:r>
    </w:p>
    <w:p w:rsidR="00D6216B" w:rsidRDefault="0005743E">
      <w:pPr>
        <w:pStyle w:val="jaf3"/>
      </w:pPr>
      <w:r>
        <w:t>第十三条　地方公共団体は、情報通信技術を活用した行政の推進を図るため、条例又は規則に基づく手続について、手続等に準じて電子情報処理組織を使用する方法その他の情報通信技術を利用する方法により行うことができるようにするため、必要な施策を講ずるよう努めなければならない。</w:t>
      </w:r>
    </w:p>
    <w:p w:rsidR="00D6216B" w:rsidRDefault="0005743E">
      <w:pPr>
        <w:pStyle w:val="enf3"/>
      </w:pPr>
      <w:r>
        <w:t>Article 13  (1) A local government must endeavor to take the necessary measures to enable procedures based on ordinances or rules to be performed by methods using electronic data processing systems or other methods using information and communications technology in accordance with the procedures, etc. for the advancement of government administration processes that use the technology.</w:t>
      </w:r>
    </w:p>
    <w:p w:rsidR="00D6216B" w:rsidRDefault="0005743E">
      <w:pPr>
        <w:pStyle w:val="jaf4"/>
      </w:pPr>
      <w:r>
        <w:t>２　国は、地方公共団体が講ずる前項の施策を支援するため、情報の提供その他の必要な措置を講ずるよう努めなければならない。</w:t>
      </w:r>
    </w:p>
    <w:p w:rsidR="00D6216B" w:rsidRDefault="0005743E">
      <w:pPr>
        <w:pStyle w:val="enf4"/>
      </w:pPr>
      <w:r>
        <w:t>(2) The national government must endeavor to provide information and take other necessary measures to support the measures referred to in the preceding paragraph taken by local governments.</w:t>
      </w:r>
    </w:p>
    <w:p w:rsidR="00D6216B" w:rsidRDefault="00D6216B"/>
    <w:p w:rsidR="00D6216B" w:rsidRDefault="0005743E">
      <w:pPr>
        <w:pStyle w:val="ja3"/>
      </w:pPr>
      <w:r>
        <w:t>第三章　民間手続における情報通信技術の活用の促進に関する施策</w:t>
      </w:r>
    </w:p>
    <w:p w:rsidR="00D6216B" w:rsidRDefault="0005743E">
      <w:pPr>
        <w:pStyle w:val="en3"/>
      </w:pPr>
      <w:r>
        <w:t>Chapter III Measures Related to the Advancement of the Use of Information and Communications Technology in Private Sector Procedures</w:t>
      </w:r>
    </w:p>
    <w:p w:rsidR="00D6216B" w:rsidRDefault="00D6216B"/>
    <w:p w:rsidR="00D6216B" w:rsidRDefault="0005743E">
      <w:pPr>
        <w:pStyle w:val="jaa"/>
      </w:pPr>
      <w:r>
        <w:t>（民間事業者と行政機関等との連携等）</w:t>
      </w:r>
    </w:p>
    <w:p w:rsidR="00D6216B" w:rsidRDefault="0005743E">
      <w:pPr>
        <w:pStyle w:val="ena"/>
      </w:pPr>
      <w:r>
        <w:t>(Coordination Between Private Businesses and Administrative Organs)</w:t>
      </w:r>
    </w:p>
    <w:p w:rsidR="00D6216B" w:rsidRDefault="0005743E">
      <w:pPr>
        <w:pStyle w:val="jaf3"/>
      </w:pPr>
      <w:r>
        <w:t>第十四条　手続等密接関連業務（手続等に密接に関連し、これと同一の機会に民間手続（契約の申込み又は承諾その他の通知をいい、裁判手続等において行うもの及び申請等又は処分通知等として行うものを除く。以下同じ。）が必要となる業務をいう。）を取り扱う民間事業者は、当該民間手続が情報通信技術を利用する方法により当該手続等と一括して行われるようにするため、当該民間手続を電子情報処理組織（民間事業者の使用に係る電子計算機とその民間手続の相手方の使用に係る電子計算機とを電気通信回線で接続した電子情報処理組織をいう。次条第二項において同じ。）を使用する方法その他の情報通信技術を利用する方法により行うとともに、当該手続等に係る行政機関等との連携を確保するよう努めなければならない。</w:t>
      </w:r>
    </w:p>
    <w:p w:rsidR="00D6216B" w:rsidRDefault="0005743E">
      <w:pPr>
        <w:pStyle w:val="enf3"/>
      </w:pPr>
      <w:r>
        <w:t>Article 14  (1) A private business handling operation closely related to procedures, etc. (meaning an operation closely related to procedures, etc. that require private sector procedures at the same time (meaning an application for or an acceptance of a contract, or other notice, excluding one processed in court proceedings, an application, etc., or a disposition notice, etc.; the same applies below)) must process the relevant private sector procedures using electronic data processing systems (meaning elect</w:t>
      </w:r>
      <w:r>
        <w:t>ronic data processing systems connecting computers for use by private businesses and computers for use by the other party in the private sector procedures through an electronic telecommunications line; the same applies below in paragraph (2) of the following Article), and must also endeavor to secure coordination with administrative organs, etc. involved in the relevant procedures, etc. to have the relevant private sector procedures processed collectively, due to how the related private procedures uses info</w:t>
      </w:r>
      <w:r>
        <w:t>rmation and communications technology.</w:t>
      </w:r>
    </w:p>
    <w:p w:rsidR="00D6216B" w:rsidRDefault="0005743E">
      <w:pPr>
        <w:pStyle w:val="jaf4"/>
      </w:pPr>
      <w:r>
        <w:t>２　国は、前項の連携のため、同項の民間事業者に対し、必要な情報の提供、助言その他の援助を行うものとする。</w:t>
      </w:r>
    </w:p>
    <w:p w:rsidR="00D6216B" w:rsidRDefault="0005743E">
      <w:pPr>
        <w:pStyle w:val="enf4"/>
      </w:pPr>
      <w:r>
        <w:t>(2) The national government is to provide the necessary information, advice and other support to the private businesses in the preceding paragraph for the coordination specified in the paragraph.</w:t>
      </w:r>
    </w:p>
    <w:p w:rsidR="00D6216B" w:rsidRDefault="00D6216B"/>
    <w:p w:rsidR="00D6216B" w:rsidRDefault="0005743E">
      <w:pPr>
        <w:pStyle w:val="jaa"/>
      </w:pPr>
      <w:r>
        <w:t>（民間手続における情報通信技術の活用の促進のための環境整備等）</w:t>
      </w:r>
    </w:p>
    <w:p w:rsidR="00D6216B" w:rsidRDefault="0005743E">
      <w:pPr>
        <w:pStyle w:val="ena"/>
      </w:pPr>
      <w:r>
        <w:t>(Preparation of an Environment for the Advancement of the Use of Information and Communications Technology in Private Sector Procedures)</w:t>
      </w:r>
    </w:p>
    <w:p w:rsidR="00D6216B" w:rsidRDefault="0005743E">
      <w:pPr>
        <w:pStyle w:val="jaf3"/>
      </w:pPr>
      <w:r>
        <w:t>第十五条　国は、民間手続における情報通信技術の活用の促進を図るため、契約の締結に際しての民間事業者による情報提供の適正化、取引における情報通信技術の適正な利用に関する啓発活動の実施その他の民間事業者とその民間手続の相手方との間の取引における情報通信技術の安全かつ適正な利用を図るために必要な施策を講ずるものとする。</w:t>
      </w:r>
    </w:p>
    <w:p w:rsidR="00D6216B" w:rsidRDefault="0005743E">
      <w:pPr>
        <w:pStyle w:val="enf3"/>
      </w:pPr>
      <w:r>
        <w:t>Article 15  (1) The national government is to take the necessary measures to optimize the provision of information by a private business upon conclusion of contracts, implement activities to raise awareness of appropriate use of information and communications technology in transactions, and ensure secure and appropriate use of the technology in transactions with other private businesses and their counterparty in private sector procedures, to promote the use of the technology in private sector procedures.</w:t>
      </w:r>
    </w:p>
    <w:p w:rsidR="00D6216B" w:rsidRDefault="0005743E">
      <w:pPr>
        <w:pStyle w:val="jaf4"/>
      </w:pPr>
      <w:r>
        <w:t>２　国は、前項の施策の実施状況を踏まえ、民間事業者とその民間手続の相手方との間の取引における情報通信技術の安全かつ適正な利用に支障がないと認めるときは、民間手続（当該民間手続に関する法令の規定において書面等により行うことその他のその方法が規定されているものに限る。）が電子情報処理組織を使用する方法その他の情報通信技術を利用する方法により行われることが可能となるよう、法制上の措置その他の必要な施策を講ずるものとする。</w:t>
      </w:r>
    </w:p>
    <w:p w:rsidR="00D6216B" w:rsidRDefault="0005743E">
      <w:pPr>
        <w:pStyle w:val="enf4"/>
      </w:pPr>
      <w:r>
        <w:t>(2) The national government is to take legislative measures and other necessary measures to enable private sector procedures (limited to those prescribed as being processed by a document, etc. or other method in the provisions of laws and regulations concerning the relevant private sector procedures) using electronic data processing systems or other methods using information and communications technology, when they have confirmed that they do not impede secure and appropriate use of the technology in transa</w:t>
      </w:r>
      <w:r>
        <w:t>ctions between a private business and their counterparty in their private sector procedures based on the state of implementation of the measures referred to in the preceding paragraph.</w:t>
      </w:r>
    </w:p>
    <w:p w:rsidR="00D6216B" w:rsidRDefault="00D6216B"/>
    <w:p w:rsidR="00D6216B" w:rsidRDefault="0005743E">
      <w:pPr>
        <w:pStyle w:val="ja3"/>
      </w:pPr>
      <w:r>
        <w:t>第四章　情報通信技術の効果的な活用の推進に関する施策</w:t>
      </w:r>
    </w:p>
    <w:p w:rsidR="00D6216B" w:rsidRDefault="0005743E">
      <w:pPr>
        <w:pStyle w:val="en3"/>
      </w:pPr>
      <w:r>
        <w:t>Chapter IV Measures Related to the Advancement of the Effective Use of Information and Communications Technology</w:t>
      </w:r>
    </w:p>
    <w:p w:rsidR="00D6216B" w:rsidRDefault="00D6216B"/>
    <w:p w:rsidR="00D6216B" w:rsidRDefault="0005743E">
      <w:pPr>
        <w:pStyle w:val="jaa"/>
      </w:pPr>
      <w:r>
        <w:t>（情報通信技術の進展への対応）</w:t>
      </w:r>
    </w:p>
    <w:p w:rsidR="00D6216B" w:rsidRDefault="0005743E">
      <w:pPr>
        <w:pStyle w:val="ena"/>
      </w:pPr>
      <w:r>
        <w:t>(Handling the Progress of Information and Communications Technology)</w:t>
      </w:r>
    </w:p>
    <w:p w:rsidR="00D6216B" w:rsidRDefault="0005743E">
      <w:pPr>
        <w:pStyle w:val="jaf3"/>
      </w:pPr>
      <w:r>
        <w:t>第十六条　国は、情報通信技術の進展の状況を踏まえ、手続等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じなければならない。</w:t>
      </w:r>
    </w:p>
    <w:p w:rsidR="00D6216B" w:rsidRDefault="0005743E">
      <w:pPr>
        <w:pStyle w:val="enf3"/>
      </w:pPr>
      <w:r>
        <w:t>Article 16  (1) The national government must take necessary measures to enable information and communications technology to be used effectively from the perspective of improving convenience for citizens and administrative operations in the processing of procedures, etc. and processes of related operations by administrative organs, etc. and private businesses, based on the state of progress of the information and communications technology.</w:t>
      </w:r>
    </w:p>
    <w:p w:rsidR="00D6216B" w:rsidRDefault="0005743E">
      <w:pPr>
        <w:pStyle w:val="jaf4"/>
      </w:pPr>
      <w:r>
        <w:t>２　地方公共団体は、国が前項の規定に基づき講ずる施策に準じて、条例又は規則に基づく手続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ずるよう努めなければならない。</w:t>
      </w:r>
    </w:p>
    <w:p w:rsidR="00D6216B" w:rsidRDefault="0005743E">
      <w:pPr>
        <w:pStyle w:val="enf4"/>
      </w:pPr>
      <w:r>
        <w:t>(2) A local government must endeavor to take the necessary measures to enable information and communications technology to be used effectively from the perspective of improving convenience for citizens and administrative operations in the processing of procedures, etc. based on ordinances or rules and processes of related operations by administrative organs, etc. and private businesses in accordance with the measures taken by the national government pursuant to the provisions of the preceding paragraph.</w:t>
      </w:r>
    </w:p>
    <w:p w:rsidR="00D6216B" w:rsidRDefault="00D6216B"/>
    <w:p w:rsidR="00D6216B" w:rsidRDefault="0005743E">
      <w:pPr>
        <w:pStyle w:val="jaa"/>
      </w:pPr>
      <w:r>
        <w:t>（規制の見直しに資する情報通信技術に関する情報の公表及び活用）</w:t>
      </w:r>
    </w:p>
    <w:p w:rsidR="00D6216B" w:rsidRDefault="0005743E">
      <w:pPr>
        <w:pStyle w:val="ena"/>
      </w:pPr>
      <w:r>
        <w:t>(Publication and Use of Information on Information and Communications Technology that Contributes to Regulation Review)</w:t>
      </w:r>
    </w:p>
    <w:p w:rsidR="00D6216B" w:rsidRDefault="0005743E">
      <w:pPr>
        <w:pStyle w:val="jaf3"/>
      </w:pPr>
      <w:r>
        <w:t>第十七条　内閣総理大臣は、情報通信技術の効果的な活用のための規制の見直しを推進するため、情報通信技術に関する情報であって当該見直しに資するものについて、インターネットの利用その他の方法により随時公表するものとする。</w:t>
      </w:r>
    </w:p>
    <w:p w:rsidR="00D6216B" w:rsidRDefault="0005743E">
      <w:pPr>
        <w:pStyle w:val="enf3"/>
      </w:pPr>
      <w:r>
        <w:t>Article 17  (1) The Prime Minister is to publicize information regarding information and communications technology and matters contributing to its relevant revisions whenever necessary, through the internet or other means to promote the revision of regulations on the effective use of information and communications technology.</w:t>
      </w:r>
    </w:p>
    <w:p w:rsidR="00D6216B" w:rsidRDefault="0005743E">
      <w:pPr>
        <w:pStyle w:val="jaf4"/>
      </w:pPr>
      <w:r>
        <w:t>２　国の行政機関等は、情報通信技術の効果的な活用のための規制の見直しの検討に当たっては、前項の規定により公表された情報を活用するよう努めなければならない。</w:t>
      </w:r>
    </w:p>
    <w:p w:rsidR="00D6216B" w:rsidRDefault="0005743E">
      <w:pPr>
        <w:pStyle w:val="enf4"/>
      </w:pPr>
      <w:r>
        <w:t>(2) The national administrative organs, etc. must endeavor to use the publicized information pursuant to the provisions of the preceding paragraph in considering the revision of regulations on the effective use of information and communications technology.</w:t>
      </w:r>
    </w:p>
    <w:p w:rsidR="00D6216B" w:rsidRDefault="00D6216B"/>
    <w:p w:rsidR="00D6216B" w:rsidRDefault="0005743E">
      <w:pPr>
        <w:pStyle w:val="ja3"/>
      </w:pPr>
      <w:r>
        <w:t>第五章　雑則</w:t>
      </w:r>
    </w:p>
    <w:p w:rsidR="00D6216B" w:rsidRDefault="0005743E">
      <w:pPr>
        <w:pStyle w:val="en3"/>
      </w:pPr>
      <w:r>
        <w:t>Chapter V Miscellaneous Provisions</w:t>
      </w:r>
    </w:p>
    <w:p w:rsidR="00D6216B" w:rsidRDefault="00D6216B"/>
    <w:p w:rsidR="00D6216B" w:rsidRDefault="0005743E">
      <w:pPr>
        <w:pStyle w:val="jaa"/>
      </w:pPr>
      <w:r>
        <w:t>（情報通信技術を活用した行政の推進に関する状況の公表）</w:t>
      </w:r>
    </w:p>
    <w:p w:rsidR="00D6216B" w:rsidRDefault="0005743E">
      <w:pPr>
        <w:pStyle w:val="ena"/>
      </w:pPr>
      <w:r>
        <w:t xml:space="preserve">(Publication of the Status of the </w:t>
      </w:r>
      <w:r>
        <w:t>Advancement of Government Administration Processes that Use Information and Communications Technology)</w:t>
      </w:r>
    </w:p>
    <w:p w:rsidR="00D6216B" w:rsidRDefault="0005743E">
      <w:pPr>
        <w:pStyle w:val="jaf3"/>
      </w:pPr>
      <w:r>
        <w:t>第十八条　国の行政機関等は、電子情報処理組織を使用する方法により行うことができる当該国の行政機関等に係る申請等及び処分通知等その他この法律の規定による情報通信技術を活用した行政の推進に関する状況について、インターネットの利用その他の方法により随時公表するものとする。</w:t>
      </w:r>
    </w:p>
    <w:p w:rsidR="00D6216B" w:rsidRDefault="0005743E">
      <w:pPr>
        <w:pStyle w:val="enf3"/>
      </w:pPr>
      <w:r>
        <w:t>Article 18  (1) The national administrative organs, etc. are to publicize the status of the advancement of government administrative processes that use electronic data processing systems, including applications, etc. and disposition notices, etc. related to the national administrative organs, etc. or other administrative advancement that use information and communications technology pursuant to the provisions of this Act, through the internet or other means, whenever necessary.</w:t>
      </w:r>
    </w:p>
    <w:p w:rsidR="00D6216B" w:rsidRDefault="0005743E">
      <w:pPr>
        <w:pStyle w:val="jaf4"/>
      </w:pPr>
      <w:r>
        <w:t>２　内閣総理大臣は、前項の規定により公表された事項を取りまとめ、その概要について、インターネットの利用その他の方法により随時公表するものとする。</w:t>
      </w:r>
    </w:p>
    <w:p w:rsidR="00D6216B" w:rsidRDefault="0005743E">
      <w:pPr>
        <w:pStyle w:val="enf4"/>
      </w:pPr>
      <w:r>
        <w:t>(2) The Prime Minister is to compile the matters publicized pursuant to the provisions of the preceding paragraph and also publicize an overview through the internet or other means, whenever necessary.</w:t>
      </w:r>
    </w:p>
    <w:p w:rsidR="00D6216B" w:rsidRDefault="00D6216B"/>
    <w:p w:rsidR="00D6216B" w:rsidRDefault="0005743E">
      <w:pPr>
        <w:pStyle w:val="jaf3"/>
      </w:pPr>
      <w:r>
        <w:t>第十九条　国の行政機関等以外の行政機関等は、電子情報処理組織を使用する方法により行うことができる当該行政機関等に係る申請等及び処分通知等その他この法律の規定による情報通信技術を活用した行政の推進に関する状況について、インターネットの利用その他の方法により公表するものとする。</w:t>
      </w:r>
    </w:p>
    <w:p w:rsidR="00D6216B" w:rsidRDefault="0005743E">
      <w:pPr>
        <w:pStyle w:val="enf3"/>
      </w:pPr>
      <w:r>
        <w:t>Article 19  The administrative organs, etc. other than the national administrative organs, etc. are to publicize the status of the advancement of government administrative processes that use electronic data processing systems, including applications, etc. and disposition notices, etc. related to the relevant administrative organs, etc. that use information and communications technology pursuant to the provisions of this Act through the internet or other means.</w:t>
      </w:r>
    </w:p>
    <w:p w:rsidR="00D6216B" w:rsidRDefault="00D6216B"/>
    <w:p w:rsidR="00D6216B" w:rsidRDefault="0005743E">
      <w:pPr>
        <w:pStyle w:val="jaa"/>
      </w:pPr>
      <w:r>
        <w:t>（主務省令）</w:t>
      </w:r>
    </w:p>
    <w:p w:rsidR="00D6216B" w:rsidRDefault="0005743E">
      <w:pPr>
        <w:pStyle w:val="ena"/>
      </w:pPr>
      <w:r>
        <w:t>(Order of the Competent Ministry)</w:t>
      </w:r>
    </w:p>
    <w:p w:rsidR="00D6216B" w:rsidRDefault="0005743E">
      <w:pPr>
        <w:pStyle w:val="jaf3"/>
      </w:pPr>
      <w:r>
        <w:t>第二十条　この法律における主務省令は、手続等に関する他の法令（会計検査院規則、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内閣府令、デジタル庁令又は省令とする。ただし、会計検査院、人事院、公正取引委員会、国家公安委員会、個人情報保護委員会、カジノ管理委員会、公害等調整委員会、公安審査委員会、中央労働委員会、運輸安全委員会又は原子力規制委員会の所管に係る手続等については、それぞれ会計検査院規則、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rsidR="00D6216B" w:rsidRDefault="0005743E">
      <w:pPr>
        <w:pStyle w:val="enf3"/>
      </w:pPr>
      <w:r>
        <w:t>Article 20  Orders of the competent ministries in this Act are Cabinet Secretariat Orders, Cabinet Office Orders, Digital Agency Orders, or Ministerial Orders of the Cabinet Secretariat, Cabinet Office, Digital Agency, or Ministry with jurisdiction over other laws and regulations concerning procedures, etc. (excluding the Board of Audit of Japan Regulations, National Personnel Authority Rules, Japan Fair Trade Commission Rules, National Public Safety Commission Rules, Personal Information Protection Commiss</w:t>
      </w:r>
      <w:r>
        <w:t xml:space="preserve">ion Rules, Japan Casino Regulatory Commission Rules, Environmental Dispute Coordination Commission Rules, Public Security Examination Commission Rules, Central Labour Relations Commission Rules, Japan Transport Safety Board Rules, and the Nuclear Regulation Authority Regulations); provided, however, that these are the Board of Audit of Japan Regulations, National Personnel Authority Rules, Japan Fair Trade Commission Rules, National Public Safety Commission Rules, Personal Information Protection Commission </w:t>
      </w:r>
      <w:r>
        <w:t>Rules, Japan Casino Regulatory Commission Rules, Environmental Dispute Coordination Commission Rules, Public Security Examination Commission Rules, Central Labour Relations Commission Rules, Japan Transport Safety Board Rules, and Nuclear Regulation Authority Regulations, respectively, for the procedures, etc. under the jurisdiction of the Board of Audit of Japan, National Personnel Authority, Japan Fair Trade Commission, National Public Safety Commission, Personal Information Protection Commission, Japan C</w:t>
      </w:r>
      <w:r>
        <w:t>asino Regulatory Commission, Environmental Dispute Coordination Commission, Public Security Examination Commission, Central Labour Relations Commission, Japan Transport Safety Board, and the Nuclear Regulation Authority.</w:t>
      </w:r>
    </w:p>
    <w:p w:rsidR="00D6216B" w:rsidRDefault="00D6216B"/>
    <w:p w:rsidR="00D6216B" w:rsidRDefault="0005743E">
      <w:pPr>
        <w:pStyle w:val="jaa"/>
      </w:pPr>
      <w:r>
        <w:t>（政令への委任）</w:t>
      </w:r>
    </w:p>
    <w:p w:rsidR="00D6216B" w:rsidRDefault="0005743E">
      <w:pPr>
        <w:pStyle w:val="ena"/>
      </w:pPr>
      <w:r>
        <w:t>(Delegation to Cabinet Order)</w:t>
      </w:r>
    </w:p>
    <w:p w:rsidR="00D6216B" w:rsidRDefault="0005743E">
      <w:pPr>
        <w:pStyle w:val="jaf3"/>
      </w:pPr>
      <w:r>
        <w:t>第二十一条　この法律に定めるもののほか、この法律の実施のために必要な事項は、政令で定める。</w:t>
      </w:r>
    </w:p>
    <w:p w:rsidR="00D6216B" w:rsidRDefault="0005743E">
      <w:pPr>
        <w:pStyle w:val="enf3"/>
      </w:pPr>
      <w:r>
        <w:t>Article 21  Beyond what is provided for in this Act, other necessary matters for the implementation of this Act are specified by Cabinet Order.</w:t>
      </w:r>
    </w:p>
    <w:p w:rsidR="00D6216B" w:rsidRDefault="00D6216B"/>
    <w:p w:rsidR="00D6216B" w:rsidRDefault="0005743E">
      <w:pPr>
        <w:pStyle w:val="ja2"/>
      </w:pPr>
      <w:r>
        <w:t>附　則</w:t>
      </w:r>
    </w:p>
    <w:p w:rsidR="00D6216B" w:rsidRDefault="0005743E">
      <w:pPr>
        <w:pStyle w:val="en2"/>
      </w:pPr>
      <w:r>
        <w:t>Supplementary Provisions</w:t>
      </w:r>
    </w:p>
    <w:p w:rsidR="00D6216B" w:rsidRDefault="00D6216B"/>
    <w:p w:rsidR="00D6216B" w:rsidRDefault="0005743E">
      <w:pPr>
        <w:pStyle w:val="jaf5"/>
      </w:pPr>
      <w:r>
        <w:t>この法律は、公布の日から起算して三月を超えない範囲内において政令で定める日から施行する。</w:t>
      </w:r>
    </w:p>
    <w:p w:rsidR="00D6216B" w:rsidRDefault="0005743E">
      <w:pPr>
        <w:pStyle w:val="enf5"/>
      </w:pPr>
      <w:r>
        <w:t>This Act comes into effect as of the day specified by Cabinet Order within a period not exceeding three months from the date of promulgation.</w:t>
      </w:r>
    </w:p>
    <w:sectPr w:rsidR="00D6216B" w:rsidSect="00D6216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216B" w:rsidRDefault="00D6216B" w:rsidP="00D6216B">
      <w:r>
        <w:separator/>
      </w:r>
    </w:p>
  </w:endnote>
  <w:endnote w:type="continuationSeparator" w:id="0">
    <w:p w:rsidR="00D6216B" w:rsidRDefault="00D6216B" w:rsidP="00D6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216B" w:rsidRDefault="00D6216B">
    <w:pPr>
      <w:pStyle w:val="a3"/>
    </w:pPr>
    <w:r>
      <w:fldChar w:fldCharType="begin"/>
    </w:r>
    <w:r>
      <w:instrText xml:space="preserve"> PAGE  \* MERGEFORMAT </w:instrText>
    </w:r>
    <w:r>
      <w:fldChar w:fldCharType="separate"/>
    </w:r>
    <w:r w:rsidR="000574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216B" w:rsidRDefault="00D6216B" w:rsidP="00D6216B">
      <w:r>
        <w:separator/>
      </w:r>
    </w:p>
  </w:footnote>
  <w:footnote w:type="continuationSeparator" w:id="0">
    <w:p w:rsidR="00D6216B" w:rsidRDefault="00D6216B" w:rsidP="00D6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0F28"/>
    <w:multiLevelType w:val="multilevel"/>
    <w:tmpl w:val="436AB1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BB6B68"/>
    <w:multiLevelType w:val="multilevel"/>
    <w:tmpl w:val="8B9A1D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9D77E2"/>
    <w:multiLevelType w:val="multilevel"/>
    <w:tmpl w:val="F244CB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67681D"/>
    <w:multiLevelType w:val="multilevel"/>
    <w:tmpl w:val="D40088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B2E79"/>
    <w:multiLevelType w:val="multilevel"/>
    <w:tmpl w:val="212AB4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C91729"/>
    <w:multiLevelType w:val="multilevel"/>
    <w:tmpl w:val="4818507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5F6D56"/>
    <w:multiLevelType w:val="multilevel"/>
    <w:tmpl w:val="B68C89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F8730D"/>
    <w:multiLevelType w:val="multilevel"/>
    <w:tmpl w:val="F9C478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754305"/>
    <w:multiLevelType w:val="multilevel"/>
    <w:tmpl w:val="D102DE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537B96"/>
    <w:multiLevelType w:val="multilevel"/>
    <w:tmpl w:val="1214CE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6C3219"/>
    <w:multiLevelType w:val="multilevel"/>
    <w:tmpl w:val="30E04F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60744"/>
    <w:multiLevelType w:val="multilevel"/>
    <w:tmpl w:val="8182F1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FC2AE3"/>
    <w:multiLevelType w:val="multilevel"/>
    <w:tmpl w:val="DE388B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95700812">
    <w:abstractNumId w:val="11"/>
  </w:num>
  <w:num w:numId="2" w16cid:durableId="914630319">
    <w:abstractNumId w:val="6"/>
  </w:num>
  <w:num w:numId="3" w16cid:durableId="670839466">
    <w:abstractNumId w:val="5"/>
  </w:num>
  <w:num w:numId="4" w16cid:durableId="856768322">
    <w:abstractNumId w:val="3"/>
  </w:num>
  <w:num w:numId="5" w16cid:durableId="209927081">
    <w:abstractNumId w:val="12"/>
  </w:num>
  <w:num w:numId="6" w16cid:durableId="239020596">
    <w:abstractNumId w:val="10"/>
  </w:num>
  <w:num w:numId="7" w16cid:durableId="1791701663">
    <w:abstractNumId w:val="8"/>
  </w:num>
  <w:num w:numId="8" w16cid:durableId="580025239">
    <w:abstractNumId w:val="0"/>
  </w:num>
  <w:num w:numId="9" w16cid:durableId="1031493115">
    <w:abstractNumId w:val="4"/>
  </w:num>
  <w:num w:numId="10" w16cid:durableId="959729059">
    <w:abstractNumId w:val="2"/>
  </w:num>
  <w:num w:numId="11" w16cid:durableId="1371109559">
    <w:abstractNumId w:val="7"/>
  </w:num>
  <w:num w:numId="12" w16cid:durableId="84308684">
    <w:abstractNumId w:val="9"/>
  </w:num>
  <w:num w:numId="13" w16cid:durableId="1294558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216B"/>
    <w:rsid w:val="0005743E"/>
    <w:rsid w:val="00945488"/>
    <w:rsid w:val="00D6216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16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6216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6216B"/>
    <w:rPr>
      <w:rFonts w:ascii="Century" w:eastAsia="Century" w:hAnsi="Century"/>
    </w:rPr>
  </w:style>
  <w:style w:type="paragraph" w:customStyle="1" w:styleId="ja0">
    <w:name w:val="款（ja）"/>
    <w:basedOn w:val="a"/>
    <w:rsid w:val="00D6216B"/>
    <w:pPr>
      <w:widowControl w:val="0"/>
      <w:ind w:left="1321" w:hanging="221"/>
    </w:pPr>
    <w:rPr>
      <w:rFonts w:ascii="ＭＳ 明朝" w:eastAsia="ＭＳ 明朝" w:hAnsi="ＭＳ 明朝" w:cs="ＭＳ 明朝"/>
      <w:b/>
    </w:rPr>
  </w:style>
  <w:style w:type="paragraph" w:customStyle="1" w:styleId="en0">
    <w:name w:val="款（en）"/>
    <w:basedOn w:val="ja0"/>
    <w:rsid w:val="00D6216B"/>
    <w:rPr>
      <w:rFonts w:ascii="Century" w:eastAsia="Century" w:hAnsi="Century" w:cs="Century"/>
    </w:rPr>
  </w:style>
  <w:style w:type="paragraph" w:customStyle="1" w:styleId="ja1">
    <w:name w:val="前文（ja）"/>
    <w:basedOn w:val="a"/>
    <w:rsid w:val="00D6216B"/>
    <w:pPr>
      <w:widowControl w:val="0"/>
      <w:ind w:firstLine="219"/>
    </w:pPr>
    <w:rPr>
      <w:rFonts w:ascii="ＭＳ 明朝" w:eastAsia="ＭＳ 明朝" w:hAnsi="ＭＳ 明朝" w:cs="ＭＳ 明朝"/>
    </w:rPr>
  </w:style>
  <w:style w:type="paragraph" w:customStyle="1" w:styleId="en1">
    <w:name w:val="前文（en）"/>
    <w:basedOn w:val="ja1"/>
    <w:rsid w:val="00D6216B"/>
    <w:rPr>
      <w:rFonts w:ascii="Century" w:eastAsia="Century" w:hAnsi="Century" w:cs="Century"/>
    </w:rPr>
  </w:style>
  <w:style w:type="paragraph" w:customStyle="1" w:styleId="ja2">
    <w:name w:val="附則（ja）"/>
    <w:basedOn w:val="a"/>
    <w:rsid w:val="00D6216B"/>
    <w:pPr>
      <w:widowControl w:val="0"/>
      <w:ind w:left="881" w:hanging="221"/>
    </w:pPr>
    <w:rPr>
      <w:rFonts w:ascii="ＭＳ 明朝" w:eastAsia="ＭＳ 明朝" w:hAnsi="ＭＳ 明朝" w:cs="ＭＳ 明朝"/>
      <w:b/>
    </w:rPr>
  </w:style>
  <w:style w:type="paragraph" w:customStyle="1" w:styleId="en2">
    <w:name w:val="附則（en）"/>
    <w:basedOn w:val="ja2"/>
    <w:rsid w:val="00D6216B"/>
    <w:rPr>
      <w:rFonts w:ascii="Century" w:hAnsi="Century" w:cs="Century"/>
    </w:rPr>
  </w:style>
  <w:style w:type="paragraph" w:customStyle="1" w:styleId="ja3">
    <w:name w:val="章（ja）"/>
    <w:basedOn w:val="a"/>
    <w:rsid w:val="00D6216B"/>
    <w:pPr>
      <w:widowControl w:val="0"/>
      <w:ind w:left="881" w:hanging="221"/>
    </w:pPr>
    <w:rPr>
      <w:rFonts w:ascii="ＭＳ 明朝" w:eastAsia="ＭＳ 明朝" w:hAnsi="ＭＳ 明朝" w:cs="ＭＳ 明朝"/>
      <w:b/>
    </w:rPr>
  </w:style>
  <w:style w:type="paragraph" w:customStyle="1" w:styleId="en3">
    <w:name w:val="章（en）"/>
    <w:basedOn w:val="ja3"/>
    <w:rsid w:val="00D6216B"/>
    <w:rPr>
      <w:rFonts w:ascii="Century" w:eastAsia="Century" w:hAnsi="Century" w:cs="Century"/>
    </w:rPr>
  </w:style>
  <w:style w:type="paragraph" w:customStyle="1" w:styleId="ja4">
    <w:name w:val="目次編（ja）"/>
    <w:basedOn w:val="a"/>
    <w:rsid w:val="00D6216B"/>
    <w:pPr>
      <w:widowControl w:val="0"/>
      <w:ind w:left="219" w:hanging="219"/>
    </w:pPr>
    <w:rPr>
      <w:rFonts w:ascii="ＭＳ 明朝" w:eastAsia="ＭＳ 明朝" w:hAnsi="ＭＳ 明朝"/>
    </w:rPr>
  </w:style>
  <w:style w:type="paragraph" w:customStyle="1" w:styleId="en4">
    <w:name w:val="目次編（en）"/>
    <w:basedOn w:val="ja4"/>
    <w:rsid w:val="00D6216B"/>
    <w:rPr>
      <w:rFonts w:ascii="Century" w:eastAsia="Century" w:hAnsi="Century"/>
    </w:rPr>
  </w:style>
  <w:style w:type="paragraph" w:customStyle="1" w:styleId="ja5">
    <w:name w:val="目次章（ja）"/>
    <w:basedOn w:val="a"/>
    <w:rsid w:val="00D6216B"/>
    <w:pPr>
      <w:widowControl w:val="0"/>
      <w:ind w:left="439" w:hanging="219"/>
    </w:pPr>
    <w:rPr>
      <w:rFonts w:ascii="ＭＳ 明朝" w:eastAsia="ＭＳ 明朝" w:hAnsi="ＭＳ 明朝"/>
    </w:rPr>
  </w:style>
  <w:style w:type="paragraph" w:customStyle="1" w:styleId="en5">
    <w:name w:val="目次章（en）"/>
    <w:basedOn w:val="ja5"/>
    <w:rsid w:val="00D6216B"/>
    <w:rPr>
      <w:rFonts w:ascii="Century" w:eastAsia="Century" w:hAnsi="Century"/>
    </w:rPr>
  </w:style>
  <w:style w:type="paragraph" w:customStyle="1" w:styleId="ja6">
    <w:name w:val="目次節（ja）"/>
    <w:basedOn w:val="a"/>
    <w:rsid w:val="00D6216B"/>
    <w:pPr>
      <w:widowControl w:val="0"/>
      <w:ind w:left="659" w:hanging="219"/>
    </w:pPr>
    <w:rPr>
      <w:rFonts w:ascii="ＭＳ 明朝" w:eastAsia="ＭＳ 明朝" w:hAnsi="ＭＳ 明朝"/>
    </w:rPr>
  </w:style>
  <w:style w:type="paragraph" w:customStyle="1" w:styleId="en6">
    <w:name w:val="目次節（en）"/>
    <w:basedOn w:val="ja6"/>
    <w:rsid w:val="00D6216B"/>
    <w:rPr>
      <w:rFonts w:ascii="Century" w:eastAsia="Century" w:hAnsi="Century"/>
    </w:rPr>
  </w:style>
  <w:style w:type="paragraph" w:customStyle="1" w:styleId="ja7">
    <w:name w:val="目次款（ja）"/>
    <w:basedOn w:val="a"/>
    <w:rsid w:val="00D6216B"/>
    <w:pPr>
      <w:widowControl w:val="0"/>
      <w:ind w:left="879" w:hanging="219"/>
    </w:pPr>
    <w:rPr>
      <w:rFonts w:ascii="ＭＳ 明朝" w:eastAsia="ＭＳ 明朝" w:hAnsi="ＭＳ 明朝" w:cs="Kochi Mincho"/>
    </w:rPr>
  </w:style>
  <w:style w:type="paragraph" w:customStyle="1" w:styleId="en7">
    <w:name w:val="目次款（en）"/>
    <w:basedOn w:val="ja7"/>
    <w:rsid w:val="00D6216B"/>
    <w:rPr>
      <w:rFonts w:ascii="Century" w:eastAsia="Century" w:hAnsi="Century"/>
    </w:rPr>
  </w:style>
  <w:style w:type="paragraph" w:customStyle="1" w:styleId="ja8">
    <w:name w:val="別表名（ja）"/>
    <w:basedOn w:val="a"/>
    <w:rsid w:val="00D6216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6216B"/>
    <w:rPr>
      <w:rFonts w:ascii="Century" w:eastAsia="Century" w:hAnsi="Century" w:cs="Century"/>
    </w:rPr>
  </w:style>
  <w:style w:type="paragraph" w:customStyle="1" w:styleId="ja9">
    <w:name w:val="目（ja）"/>
    <w:basedOn w:val="a"/>
    <w:rsid w:val="00D6216B"/>
    <w:pPr>
      <w:widowControl w:val="0"/>
      <w:ind w:left="1541" w:hanging="221"/>
    </w:pPr>
    <w:rPr>
      <w:rFonts w:ascii="ＭＳ 明朝" w:eastAsia="ＭＳ 明朝" w:hAnsi="ＭＳ 明朝" w:cs="ＭＳ 明朝"/>
      <w:b/>
    </w:rPr>
  </w:style>
  <w:style w:type="paragraph" w:customStyle="1" w:styleId="en9">
    <w:name w:val="目（en）"/>
    <w:basedOn w:val="ja9"/>
    <w:rsid w:val="00D6216B"/>
    <w:rPr>
      <w:rFonts w:ascii="Century" w:eastAsia="Century" w:hAnsi="Century" w:cs="Century"/>
    </w:rPr>
  </w:style>
  <w:style w:type="paragraph" w:customStyle="1" w:styleId="jaa">
    <w:name w:val="見出し（ja）"/>
    <w:basedOn w:val="a"/>
    <w:rsid w:val="00D6216B"/>
    <w:pPr>
      <w:widowControl w:val="0"/>
      <w:ind w:left="439" w:hanging="219"/>
    </w:pPr>
    <w:rPr>
      <w:rFonts w:ascii="ＭＳ 明朝" w:eastAsia="ＭＳ 明朝" w:hAnsi="ＭＳ 明朝" w:cs="ＭＳ 明朝"/>
    </w:rPr>
  </w:style>
  <w:style w:type="paragraph" w:customStyle="1" w:styleId="ena">
    <w:name w:val="見出し（en）"/>
    <w:basedOn w:val="jaa"/>
    <w:rsid w:val="00D6216B"/>
    <w:rPr>
      <w:rFonts w:ascii="Century" w:eastAsia="Century" w:hAnsi="Century" w:cs="Century"/>
    </w:rPr>
  </w:style>
  <w:style w:type="paragraph" w:styleId="a3">
    <w:name w:val="footer"/>
    <w:basedOn w:val="a"/>
    <w:rsid w:val="00D6216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6216B"/>
    <w:pPr>
      <w:widowControl w:val="0"/>
      <w:ind w:left="1099" w:hanging="219"/>
    </w:pPr>
    <w:rPr>
      <w:rFonts w:ascii="ＭＳ 明朝" w:eastAsia="ＭＳ 明朝" w:hAnsi="ＭＳ 明朝" w:cs="Kochi Mincho"/>
    </w:rPr>
  </w:style>
  <w:style w:type="paragraph" w:customStyle="1" w:styleId="enb">
    <w:name w:val="目次目（en）"/>
    <w:basedOn w:val="jab"/>
    <w:rsid w:val="00D6216B"/>
    <w:rPr>
      <w:rFonts w:ascii="Century" w:eastAsia="Century" w:hAnsi="Century"/>
    </w:rPr>
  </w:style>
  <w:style w:type="paragraph" w:customStyle="1" w:styleId="jac">
    <w:name w:val="目次附則（ja）"/>
    <w:basedOn w:val="a"/>
    <w:rsid w:val="00D6216B"/>
    <w:pPr>
      <w:widowControl w:val="0"/>
      <w:ind w:left="439" w:hanging="219"/>
    </w:pPr>
    <w:rPr>
      <w:rFonts w:ascii="ＭＳ 明朝" w:eastAsia="ＭＳ 明朝" w:hAnsi="ＭＳ 明朝" w:cs="Kochi Mincho"/>
    </w:rPr>
  </w:style>
  <w:style w:type="paragraph" w:customStyle="1" w:styleId="enc">
    <w:name w:val="目次附則（en）"/>
    <w:basedOn w:val="jac"/>
    <w:rsid w:val="00D6216B"/>
    <w:rPr>
      <w:rFonts w:ascii="Century" w:eastAsia="Century" w:hAnsi="Century" w:cs="Century"/>
    </w:rPr>
  </w:style>
  <w:style w:type="paragraph" w:customStyle="1" w:styleId="jad">
    <w:name w:val="目次前文（ja）"/>
    <w:basedOn w:val="jac"/>
    <w:rsid w:val="00D6216B"/>
  </w:style>
  <w:style w:type="paragraph" w:customStyle="1" w:styleId="end">
    <w:name w:val="目次前文（en）"/>
    <w:basedOn w:val="enc"/>
    <w:rsid w:val="00D6216B"/>
  </w:style>
  <w:style w:type="paragraph" w:customStyle="1" w:styleId="jae">
    <w:name w:val="制定文（ja）"/>
    <w:basedOn w:val="a"/>
    <w:rsid w:val="00D6216B"/>
    <w:pPr>
      <w:widowControl w:val="0"/>
      <w:ind w:firstLine="219"/>
    </w:pPr>
    <w:rPr>
      <w:rFonts w:ascii="ＭＳ 明朝" w:eastAsia="ＭＳ 明朝" w:hAnsi="ＭＳ 明朝" w:cs="ＭＳ 明朝"/>
    </w:rPr>
  </w:style>
  <w:style w:type="paragraph" w:customStyle="1" w:styleId="ene">
    <w:name w:val="制定文（en）"/>
    <w:basedOn w:val="jae"/>
    <w:rsid w:val="00D6216B"/>
    <w:rPr>
      <w:rFonts w:ascii="Century" w:eastAsia="Century" w:hAnsi="Century" w:cs="Century"/>
    </w:rPr>
  </w:style>
  <w:style w:type="paragraph" w:customStyle="1" w:styleId="jaf">
    <w:name w:val="法令番号（ja）"/>
    <w:basedOn w:val="a"/>
    <w:rsid w:val="00D6216B"/>
    <w:pPr>
      <w:widowControl w:val="0"/>
      <w:jc w:val="right"/>
    </w:pPr>
    <w:rPr>
      <w:rFonts w:ascii="ＭＳ 明朝" w:eastAsia="ＭＳ 明朝" w:hAnsi="ＭＳ 明朝" w:cs="Kochi Mincho"/>
    </w:rPr>
  </w:style>
  <w:style w:type="paragraph" w:customStyle="1" w:styleId="enf">
    <w:name w:val="法令番号（en）"/>
    <w:basedOn w:val="jaf"/>
    <w:rsid w:val="00D6216B"/>
    <w:rPr>
      <w:rFonts w:ascii="Century" w:eastAsia="Century" w:hAnsi="Century" w:cs="Century"/>
    </w:rPr>
  </w:style>
  <w:style w:type="paragraph" w:customStyle="1" w:styleId="jaf0">
    <w:name w:val="目次（ja）"/>
    <w:basedOn w:val="a"/>
    <w:rsid w:val="00D6216B"/>
    <w:rPr>
      <w:rFonts w:ascii="ＭＳ 明朝" w:eastAsia="ＭＳ 明朝" w:hAnsi="ＭＳ 明朝"/>
    </w:rPr>
  </w:style>
  <w:style w:type="paragraph" w:customStyle="1" w:styleId="enf0">
    <w:name w:val="目次（en）"/>
    <w:basedOn w:val="jaf0"/>
    <w:rsid w:val="00D6216B"/>
    <w:rPr>
      <w:rFonts w:ascii="Century" w:eastAsia="Century" w:hAnsi="Century"/>
    </w:rPr>
  </w:style>
  <w:style w:type="paragraph" w:customStyle="1" w:styleId="jaf1">
    <w:name w:val="編（ja）"/>
    <w:basedOn w:val="a"/>
    <w:rsid w:val="00D6216B"/>
    <w:pPr>
      <w:widowControl w:val="0"/>
      <w:ind w:left="661" w:hanging="221"/>
    </w:pPr>
    <w:rPr>
      <w:rFonts w:ascii="ＭＳ 明朝" w:eastAsia="ＭＳ 明朝" w:hAnsi="ＭＳ 明朝" w:cs="ＭＳ 明朝"/>
      <w:b/>
    </w:rPr>
  </w:style>
  <w:style w:type="paragraph" w:customStyle="1" w:styleId="enf1">
    <w:name w:val="編（en）"/>
    <w:basedOn w:val="jaf1"/>
    <w:rsid w:val="00D6216B"/>
    <w:rPr>
      <w:rFonts w:ascii="Century" w:eastAsia="Century" w:hAnsi="Century" w:cs="Century"/>
    </w:rPr>
  </w:style>
  <w:style w:type="paragraph" w:customStyle="1" w:styleId="jaf2">
    <w:name w:val="節（ja）"/>
    <w:basedOn w:val="a"/>
    <w:rsid w:val="00D6216B"/>
    <w:pPr>
      <w:widowControl w:val="0"/>
      <w:ind w:left="1101" w:hanging="221"/>
    </w:pPr>
    <w:rPr>
      <w:rFonts w:ascii="ＭＳ 明朝" w:eastAsia="ＭＳ 明朝" w:hAnsi="ＭＳ 明朝" w:cs="ＭＳ 明朝"/>
      <w:b/>
    </w:rPr>
  </w:style>
  <w:style w:type="paragraph" w:customStyle="1" w:styleId="enf2">
    <w:name w:val="節（en）"/>
    <w:basedOn w:val="jaf2"/>
    <w:rsid w:val="00D6216B"/>
    <w:rPr>
      <w:rFonts w:ascii="Century" w:eastAsia="Century" w:hAnsi="Century" w:cs="Century"/>
    </w:rPr>
  </w:style>
  <w:style w:type="paragraph" w:customStyle="1" w:styleId="jaf3">
    <w:name w:val="条（ja）"/>
    <w:basedOn w:val="a"/>
    <w:rsid w:val="00D6216B"/>
    <w:pPr>
      <w:widowControl w:val="0"/>
      <w:ind w:left="219" w:hanging="219"/>
    </w:pPr>
    <w:rPr>
      <w:rFonts w:ascii="ＭＳ 明朝" w:eastAsia="ＭＳ 明朝" w:hAnsi="ＭＳ 明朝" w:cs="ＭＳ 明朝"/>
    </w:rPr>
  </w:style>
  <w:style w:type="paragraph" w:customStyle="1" w:styleId="enf3">
    <w:name w:val="条（en）"/>
    <w:basedOn w:val="jaf3"/>
    <w:rsid w:val="00D6216B"/>
    <w:rPr>
      <w:rFonts w:ascii="Century" w:eastAsia="Century" w:hAnsi="Century" w:cs="Century"/>
    </w:rPr>
  </w:style>
  <w:style w:type="paragraph" w:customStyle="1" w:styleId="jaf4">
    <w:name w:val="項（ja）"/>
    <w:basedOn w:val="a"/>
    <w:rsid w:val="00D6216B"/>
    <w:pPr>
      <w:widowControl w:val="0"/>
      <w:ind w:left="219" w:hanging="219"/>
    </w:pPr>
    <w:rPr>
      <w:rFonts w:ascii="ＭＳ 明朝" w:eastAsia="ＭＳ 明朝" w:hAnsi="ＭＳ 明朝" w:cs="ＭＳ 明朝"/>
    </w:rPr>
  </w:style>
  <w:style w:type="paragraph" w:customStyle="1" w:styleId="enf4">
    <w:name w:val="項（en）"/>
    <w:basedOn w:val="jaf4"/>
    <w:rsid w:val="00D6216B"/>
    <w:rPr>
      <w:rFonts w:ascii="Century" w:eastAsia="Century" w:hAnsi="Century" w:cs="Century"/>
    </w:rPr>
  </w:style>
  <w:style w:type="paragraph" w:customStyle="1" w:styleId="jaf5">
    <w:name w:val="項　番号なし（ja）"/>
    <w:basedOn w:val="a"/>
    <w:rsid w:val="00D6216B"/>
    <w:pPr>
      <w:widowControl w:val="0"/>
      <w:ind w:firstLine="221"/>
    </w:pPr>
    <w:rPr>
      <w:rFonts w:ascii="ＭＳ 明朝" w:eastAsia="ＭＳ 明朝" w:hAnsi="ＭＳ 明朝" w:cs="ＭＳ 明朝"/>
    </w:rPr>
  </w:style>
  <w:style w:type="paragraph" w:customStyle="1" w:styleId="enf5">
    <w:name w:val="項　番号なし（en）"/>
    <w:basedOn w:val="jaf5"/>
    <w:rsid w:val="00D6216B"/>
    <w:rPr>
      <w:rFonts w:ascii="Century" w:eastAsia="Century" w:hAnsi="Century" w:cs="Century"/>
    </w:rPr>
  </w:style>
  <w:style w:type="paragraph" w:customStyle="1" w:styleId="jaf6">
    <w:name w:val="号（ja）"/>
    <w:basedOn w:val="a"/>
    <w:rsid w:val="00D6216B"/>
    <w:pPr>
      <w:widowControl w:val="0"/>
      <w:ind w:left="439" w:hanging="219"/>
    </w:pPr>
    <w:rPr>
      <w:rFonts w:ascii="ＭＳ 明朝" w:eastAsia="ＭＳ 明朝" w:hAnsi="ＭＳ 明朝" w:cs="ＭＳ 明朝"/>
    </w:rPr>
  </w:style>
  <w:style w:type="paragraph" w:customStyle="1" w:styleId="enf6">
    <w:name w:val="号（en）"/>
    <w:basedOn w:val="jaf6"/>
    <w:rsid w:val="00D6216B"/>
    <w:rPr>
      <w:rFonts w:ascii="Century" w:eastAsia="Century" w:hAnsi="Century" w:cs="Century"/>
    </w:rPr>
  </w:style>
  <w:style w:type="paragraph" w:customStyle="1" w:styleId="jaf7">
    <w:name w:val="号　番号なし（ja）"/>
    <w:basedOn w:val="a"/>
    <w:rsid w:val="00D6216B"/>
    <w:pPr>
      <w:widowControl w:val="0"/>
      <w:ind w:left="221" w:firstLine="221"/>
    </w:pPr>
    <w:rPr>
      <w:rFonts w:ascii="ＭＳ 明朝" w:eastAsia="ＭＳ 明朝" w:hAnsi="ＭＳ 明朝" w:cs="ＭＳ 明朝"/>
    </w:rPr>
  </w:style>
  <w:style w:type="paragraph" w:customStyle="1" w:styleId="enf7">
    <w:name w:val="号　番号なし（en）"/>
    <w:basedOn w:val="jaf7"/>
    <w:rsid w:val="00D6216B"/>
    <w:rPr>
      <w:rFonts w:ascii="Century" w:eastAsia="Century" w:hAnsi="Century" w:cs="Century"/>
    </w:rPr>
  </w:style>
  <w:style w:type="paragraph" w:customStyle="1" w:styleId="jaf8">
    <w:name w:val="備考号（ja）"/>
    <w:basedOn w:val="a"/>
    <w:rsid w:val="00D6216B"/>
    <w:pPr>
      <w:widowControl w:val="0"/>
      <w:ind w:left="659" w:hanging="219"/>
    </w:pPr>
    <w:rPr>
      <w:rFonts w:ascii="ＭＳ 明朝" w:eastAsia="ＭＳ 明朝" w:hAnsi="ＭＳ 明朝" w:cs="ＭＳ 明朝"/>
    </w:rPr>
  </w:style>
  <w:style w:type="paragraph" w:customStyle="1" w:styleId="enf8">
    <w:name w:val="備考号（en）"/>
    <w:basedOn w:val="jaf8"/>
    <w:rsid w:val="00D6216B"/>
    <w:rPr>
      <w:rFonts w:ascii="Century" w:eastAsia="Century" w:hAnsi="Century" w:cs="Century"/>
    </w:rPr>
  </w:style>
  <w:style w:type="paragraph" w:customStyle="1" w:styleId="jaf9">
    <w:name w:val="号細分（ja）"/>
    <w:basedOn w:val="a"/>
    <w:rsid w:val="00D6216B"/>
    <w:pPr>
      <w:widowControl w:val="0"/>
      <w:ind w:left="659" w:hanging="219"/>
    </w:pPr>
    <w:rPr>
      <w:rFonts w:ascii="ＭＳ 明朝" w:eastAsia="ＭＳ 明朝" w:hAnsi="ＭＳ 明朝" w:cs="ＭＳ 明朝"/>
    </w:rPr>
  </w:style>
  <w:style w:type="paragraph" w:customStyle="1" w:styleId="enf9">
    <w:name w:val="号細分（en）"/>
    <w:basedOn w:val="jaf9"/>
    <w:rsid w:val="00D6216B"/>
    <w:rPr>
      <w:rFonts w:ascii="Century" w:eastAsia="Century" w:hAnsi="Century" w:cs="Century"/>
    </w:rPr>
  </w:style>
  <w:style w:type="paragraph" w:customStyle="1" w:styleId="jafa">
    <w:name w:val="号細分　番号なし（ja）"/>
    <w:basedOn w:val="a"/>
    <w:rsid w:val="00D6216B"/>
    <w:pPr>
      <w:widowControl w:val="0"/>
      <w:ind w:left="439"/>
    </w:pPr>
    <w:rPr>
      <w:rFonts w:ascii="ＭＳ 明朝" w:eastAsia="ＭＳ 明朝" w:hAnsi="ＭＳ 明朝" w:cs="ＭＳ 明朝"/>
    </w:rPr>
  </w:style>
  <w:style w:type="paragraph" w:customStyle="1" w:styleId="enfa">
    <w:name w:val="号細分　番号なし（en）"/>
    <w:basedOn w:val="jafa"/>
    <w:rsid w:val="00D6216B"/>
    <w:rPr>
      <w:rFonts w:ascii="Century" w:eastAsia="Century" w:hAnsi="Century" w:cs="Century"/>
    </w:rPr>
  </w:style>
  <w:style w:type="paragraph" w:customStyle="1" w:styleId="jafb">
    <w:name w:val="備考号細分（ja）"/>
    <w:basedOn w:val="a"/>
    <w:rsid w:val="00D6216B"/>
    <w:pPr>
      <w:widowControl w:val="0"/>
      <w:ind w:left="1099" w:hanging="439"/>
    </w:pPr>
    <w:rPr>
      <w:rFonts w:ascii="ＭＳ 明朝" w:eastAsia="ＭＳ 明朝" w:hAnsi="ＭＳ 明朝" w:cs="ＭＳ 明朝"/>
    </w:rPr>
  </w:style>
  <w:style w:type="paragraph" w:customStyle="1" w:styleId="enfb">
    <w:name w:val="備考号細分（en）"/>
    <w:basedOn w:val="jafb"/>
    <w:rsid w:val="00D6216B"/>
    <w:rPr>
      <w:rFonts w:ascii="Century" w:eastAsia="Century" w:hAnsi="Century" w:cs="Century"/>
    </w:rPr>
  </w:style>
  <w:style w:type="paragraph" w:customStyle="1" w:styleId="jafc">
    <w:name w:val="号細細分（ja）"/>
    <w:basedOn w:val="a"/>
    <w:rsid w:val="00D6216B"/>
    <w:pPr>
      <w:widowControl w:val="0"/>
      <w:ind w:left="1099" w:hanging="439"/>
    </w:pPr>
    <w:rPr>
      <w:rFonts w:ascii="ＭＳ 明朝" w:eastAsia="ＭＳ 明朝" w:hAnsi="ＭＳ 明朝" w:cs="ＭＳ 明朝"/>
    </w:rPr>
  </w:style>
  <w:style w:type="paragraph" w:customStyle="1" w:styleId="enfc">
    <w:name w:val="号細細分（en）"/>
    <w:basedOn w:val="jafc"/>
    <w:rsid w:val="00D6216B"/>
    <w:rPr>
      <w:rFonts w:ascii="Century" w:eastAsia="Century" w:hAnsi="Century" w:cs="Century"/>
    </w:rPr>
  </w:style>
  <w:style w:type="paragraph" w:customStyle="1" w:styleId="jafd">
    <w:name w:val="号細細分　番号なし（ja）"/>
    <w:basedOn w:val="a"/>
    <w:rsid w:val="00D6216B"/>
    <w:pPr>
      <w:widowControl w:val="0"/>
      <w:ind w:left="659"/>
    </w:pPr>
    <w:rPr>
      <w:rFonts w:ascii="ＭＳ 明朝" w:eastAsia="ＭＳ 明朝" w:hAnsi="ＭＳ 明朝" w:cs="ＭＳ 明朝"/>
    </w:rPr>
  </w:style>
  <w:style w:type="paragraph" w:customStyle="1" w:styleId="enfd">
    <w:name w:val="号細細分　番号なし（en）"/>
    <w:basedOn w:val="jafd"/>
    <w:rsid w:val="00D6216B"/>
    <w:rPr>
      <w:rFonts w:ascii="Century" w:eastAsia="Century" w:hAnsi="Century" w:cs="Century"/>
    </w:rPr>
  </w:style>
  <w:style w:type="paragraph" w:customStyle="1" w:styleId="jafe">
    <w:name w:val="備考号細細分（ja）"/>
    <w:basedOn w:val="a"/>
    <w:rsid w:val="00D6216B"/>
    <w:pPr>
      <w:widowControl w:val="0"/>
      <w:ind w:left="1319" w:hanging="439"/>
    </w:pPr>
    <w:rPr>
      <w:rFonts w:ascii="ＭＳ 明朝" w:eastAsia="ＭＳ 明朝" w:hAnsi="ＭＳ 明朝" w:cs="ＭＳ 明朝"/>
    </w:rPr>
  </w:style>
  <w:style w:type="paragraph" w:customStyle="1" w:styleId="enfe">
    <w:name w:val="備考号細細分（en）"/>
    <w:basedOn w:val="jafe"/>
    <w:rsid w:val="00D6216B"/>
    <w:rPr>
      <w:rFonts w:ascii="Century" w:eastAsia="Century" w:hAnsi="Century" w:cs="Century"/>
    </w:rPr>
  </w:style>
  <w:style w:type="paragraph" w:customStyle="1" w:styleId="jaff">
    <w:name w:val="号細細細分（ja）"/>
    <w:basedOn w:val="a"/>
    <w:rsid w:val="00D6216B"/>
    <w:pPr>
      <w:widowControl w:val="0"/>
      <w:ind w:left="1319" w:hanging="439"/>
    </w:pPr>
    <w:rPr>
      <w:rFonts w:ascii="ＭＳ 明朝" w:eastAsia="ＭＳ 明朝" w:hAnsi="ＭＳ 明朝" w:cs="ＭＳ 明朝"/>
    </w:rPr>
  </w:style>
  <w:style w:type="paragraph" w:customStyle="1" w:styleId="enff">
    <w:name w:val="号細細細分（en）"/>
    <w:basedOn w:val="jaff"/>
    <w:rsid w:val="00D6216B"/>
    <w:rPr>
      <w:rFonts w:ascii="Century" w:eastAsia="Century" w:hAnsi="Century" w:cs="Century"/>
    </w:rPr>
  </w:style>
  <w:style w:type="paragraph" w:customStyle="1" w:styleId="jaff0">
    <w:name w:val="号細細細分　番号なし（ja）"/>
    <w:basedOn w:val="a"/>
    <w:rsid w:val="00D6216B"/>
    <w:pPr>
      <w:widowControl w:val="0"/>
      <w:ind w:left="879"/>
    </w:pPr>
    <w:rPr>
      <w:rFonts w:ascii="ＭＳ 明朝" w:eastAsia="ＭＳ 明朝" w:hAnsi="ＭＳ 明朝" w:cs="ＭＳ 明朝"/>
    </w:rPr>
  </w:style>
  <w:style w:type="paragraph" w:customStyle="1" w:styleId="enff0">
    <w:name w:val="号細細細分　番号なし（en）"/>
    <w:basedOn w:val="jaff0"/>
    <w:rsid w:val="00D6216B"/>
    <w:rPr>
      <w:rFonts w:ascii="Century" w:eastAsia="Century" w:hAnsi="Century" w:cs="Century"/>
    </w:rPr>
  </w:style>
  <w:style w:type="paragraph" w:customStyle="1" w:styleId="jaff1">
    <w:name w:val="備考号細細細分（ja）"/>
    <w:basedOn w:val="a"/>
    <w:rsid w:val="00D6216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6216B"/>
    <w:rPr>
      <w:rFonts w:ascii="Century" w:eastAsia="Century" w:hAnsi="Century" w:cs="Century"/>
    </w:rPr>
  </w:style>
  <w:style w:type="paragraph" w:customStyle="1" w:styleId="jaff2">
    <w:name w:val="類（ja）"/>
    <w:basedOn w:val="a"/>
    <w:rsid w:val="00D6216B"/>
    <w:pPr>
      <w:widowControl w:val="0"/>
      <w:ind w:left="439" w:hanging="219"/>
    </w:pPr>
    <w:rPr>
      <w:rFonts w:ascii="ＭＳ 明朝" w:eastAsia="ＭＳ 明朝" w:hAnsi="ＭＳ 明朝" w:cs="ＭＳ 明朝"/>
    </w:rPr>
  </w:style>
  <w:style w:type="paragraph" w:customStyle="1" w:styleId="enff2">
    <w:name w:val="類（en）"/>
    <w:basedOn w:val="jaff2"/>
    <w:rsid w:val="00D6216B"/>
    <w:rPr>
      <w:rFonts w:ascii="Century" w:eastAsia="Century" w:hAnsi="Century" w:cs="Century"/>
    </w:rPr>
  </w:style>
  <w:style w:type="paragraph" w:customStyle="1" w:styleId="jaff3">
    <w:name w:val="公布文（ja）"/>
    <w:basedOn w:val="a"/>
    <w:rsid w:val="00D6216B"/>
    <w:pPr>
      <w:widowControl w:val="0"/>
      <w:ind w:firstLine="219"/>
    </w:pPr>
    <w:rPr>
      <w:rFonts w:ascii="ＭＳ 明朝" w:eastAsia="ＭＳ 明朝" w:hAnsi="ＭＳ 明朝" w:cs="ＭＳ 明朝"/>
    </w:rPr>
  </w:style>
  <w:style w:type="paragraph" w:customStyle="1" w:styleId="enff3">
    <w:name w:val="公布文（en）"/>
    <w:basedOn w:val="jaff3"/>
    <w:rsid w:val="00D6216B"/>
    <w:rPr>
      <w:rFonts w:ascii="Century" w:eastAsia="Century" w:hAnsi="Century" w:cs="Century"/>
    </w:rPr>
  </w:style>
  <w:style w:type="paragraph" w:customStyle="1" w:styleId="jaen">
    <w:name w:val="表（ja：en）"/>
    <w:basedOn w:val="a"/>
    <w:rsid w:val="00D6216B"/>
    <w:pPr>
      <w:widowControl w:val="0"/>
      <w:snapToGrid w:val="0"/>
    </w:pPr>
    <w:rPr>
      <w:rFonts w:ascii="Century" w:eastAsia="ＭＳ 明朝" w:hAnsi="Century"/>
    </w:rPr>
  </w:style>
  <w:style w:type="paragraph" w:customStyle="1" w:styleId="jaff4">
    <w:name w:val="備考（ja）"/>
    <w:basedOn w:val="a"/>
    <w:rsid w:val="00D6216B"/>
    <w:pPr>
      <w:widowControl w:val="0"/>
      <w:ind w:left="439" w:hanging="219"/>
    </w:pPr>
    <w:rPr>
      <w:rFonts w:ascii="ＭＳ 明朝" w:eastAsia="ＭＳ 明朝" w:hAnsi="ＭＳ 明朝" w:cs="ＭＳ 明朝"/>
    </w:rPr>
  </w:style>
  <w:style w:type="paragraph" w:customStyle="1" w:styleId="enff4">
    <w:name w:val="備考（en）"/>
    <w:basedOn w:val="jaff4"/>
    <w:rsid w:val="00D6216B"/>
    <w:rPr>
      <w:rFonts w:ascii="Century" w:eastAsia="Century" w:hAnsi="Century" w:cs="Century"/>
    </w:rPr>
  </w:style>
  <w:style w:type="paragraph" w:customStyle="1" w:styleId="jaff5">
    <w:name w:val="表タイトル（ja）"/>
    <w:basedOn w:val="a"/>
    <w:rsid w:val="00D6216B"/>
    <w:pPr>
      <w:widowControl w:val="0"/>
      <w:ind w:left="219"/>
    </w:pPr>
    <w:rPr>
      <w:rFonts w:ascii="ＭＳ 明朝" w:eastAsia="ＭＳ 明朝" w:hAnsi="ＭＳ 明朝" w:cs="ＭＳ 明朝"/>
    </w:rPr>
  </w:style>
  <w:style w:type="paragraph" w:customStyle="1" w:styleId="enff5">
    <w:name w:val="表タイトル（en）"/>
    <w:basedOn w:val="jaff5"/>
    <w:rsid w:val="00D6216B"/>
    <w:rPr>
      <w:rFonts w:ascii="Century" w:eastAsia="Century" w:hAnsi="Century" w:cs="Century"/>
    </w:rPr>
  </w:style>
  <w:style w:type="paragraph" w:customStyle="1" w:styleId="jaff6">
    <w:name w:val="改正規定文（ja）"/>
    <w:basedOn w:val="a"/>
    <w:rsid w:val="00D6216B"/>
    <w:pPr>
      <w:widowControl w:val="0"/>
      <w:ind w:left="219" w:firstLine="219"/>
    </w:pPr>
    <w:rPr>
      <w:rFonts w:ascii="ＭＳ 明朝" w:eastAsia="ＭＳ 明朝" w:hAnsi="ＭＳ 明朝" w:cs="ＭＳ 明朝"/>
    </w:rPr>
  </w:style>
  <w:style w:type="paragraph" w:customStyle="1" w:styleId="enff6">
    <w:name w:val="改正規定文（en）"/>
    <w:basedOn w:val="jaff6"/>
    <w:rsid w:val="00D6216B"/>
    <w:rPr>
      <w:rFonts w:ascii="Century" w:eastAsia="Century" w:hAnsi="Century" w:cs="Century"/>
    </w:rPr>
  </w:style>
  <w:style w:type="paragraph" w:customStyle="1" w:styleId="jaff7">
    <w:name w:val="付記（ja）"/>
    <w:basedOn w:val="a"/>
    <w:rsid w:val="00D6216B"/>
    <w:pPr>
      <w:widowControl w:val="0"/>
      <w:ind w:left="219" w:firstLine="219"/>
    </w:pPr>
    <w:rPr>
      <w:rFonts w:ascii="ＭＳ 明朝" w:eastAsia="ＭＳ 明朝" w:hAnsi="ＭＳ 明朝" w:cs="ＭＳ 明朝"/>
    </w:rPr>
  </w:style>
  <w:style w:type="paragraph" w:customStyle="1" w:styleId="enff7">
    <w:name w:val="付記（en）"/>
    <w:basedOn w:val="jaff7"/>
    <w:rsid w:val="00D6216B"/>
    <w:rPr>
      <w:rFonts w:ascii="Century" w:eastAsia="Century" w:hAnsi="Century" w:cs="Century"/>
    </w:rPr>
  </w:style>
  <w:style w:type="paragraph" w:customStyle="1" w:styleId="jaff8">
    <w:name w:val="様式名（ja）"/>
    <w:basedOn w:val="a"/>
    <w:rsid w:val="00D6216B"/>
    <w:pPr>
      <w:widowControl w:val="0"/>
      <w:ind w:left="439" w:hanging="219"/>
    </w:pPr>
    <w:rPr>
      <w:rFonts w:ascii="ＭＳ 明朝" w:eastAsia="ＭＳ 明朝" w:hAnsi="ＭＳ 明朝" w:cs="ＭＳ 明朝"/>
    </w:rPr>
  </w:style>
  <w:style w:type="paragraph" w:customStyle="1" w:styleId="enff8">
    <w:name w:val="様式名（en）"/>
    <w:basedOn w:val="jaff8"/>
    <w:rsid w:val="00D6216B"/>
    <w:rPr>
      <w:rFonts w:ascii="Century" w:eastAsia="Century" w:hAnsi="Century" w:cs="Century"/>
    </w:rPr>
  </w:style>
  <w:style w:type="paragraph" w:customStyle="1" w:styleId="jaff9">
    <w:name w:val="様式項目（ja）"/>
    <w:basedOn w:val="a"/>
    <w:rsid w:val="00D6216B"/>
    <w:pPr>
      <w:widowControl w:val="0"/>
      <w:ind w:left="221" w:firstLine="221"/>
    </w:pPr>
    <w:rPr>
      <w:rFonts w:ascii="ＭＳ 明朝" w:eastAsia="ＭＳ 明朝" w:hAnsi="ＭＳ 明朝" w:cs="ＭＳ 明朝"/>
    </w:rPr>
  </w:style>
  <w:style w:type="paragraph" w:customStyle="1" w:styleId="enff9">
    <w:name w:val="様式項目（en）"/>
    <w:basedOn w:val="jaff9"/>
    <w:rsid w:val="00D6216B"/>
    <w:rPr>
      <w:rFonts w:ascii="Century" w:eastAsia="Century" w:hAnsi="Century" w:cs="Century"/>
    </w:rPr>
  </w:style>
  <w:style w:type="table" w:customStyle="1" w:styleId="1">
    <w:name w:val="表1"/>
    <w:rsid w:val="00D6216B"/>
    <w:tblPr>
      <w:tblInd w:w="340" w:type="dxa"/>
      <w:tblCellMar>
        <w:top w:w="0" w:type="dxa"/>
        <w:left w:w="0" w:type="dxa"/>
        <w:bottom w:w="0" w:type="dxa"/>
        <w:right w:w="0" w:type="dxa"/>
      </w:tblCellMar>
    </w:tblPr>
  </w:style>
  <w:style w:type="numbering" w:customStyle="1" w:styleId="WW8Num1">
    <w:name w:val="WW8Num1"/>
    <w:rsid w:val="00D6216B"/>
    <w:pPr>
      <w:numPr>
        <w:numId w:val="2"/>
      </w:numPr>
    </w:pPr>
  </w:style>
  <w:style w:type="numbering" w:customStyle="1" w:styleId="WW8Num2">
    <w:name w:val="WW8Num2"/>
    <w:rsid w:val="00D6216B"/>
    <w:pPr>
      <w:numPr>
        <w:numId w:val="3"/>
      </w:numPr>
    </w:pPr>
  </w:style>
  <w:style w:type="numbering" w:customStyle="1" w:styleId="WW8Num3">
    <w:name w:val="WW8Num3"/>
    <w:rsid w:val="00D6216B"/>
    <w:pPr>
      <w:numPr>
        <w:numId w:val="4"/>
      </w:numPr>
    </w:pPr>
  </w:style>
  <w:style w:type="numbering" w:customStyle="1" w:styleId="WW8Num4">
    <w:name w:val="WW8Num4"/>
    <w:rsid w:val="00D6216B"/>
    <w:pPr>
      <w:numPr>
        <w:numId w:val="5"/>
      </w:numPr>
    </w:pPr>
  </w:style>
  <w:style w:type="numbering" w:customStyle="1" w:styleId="WW8Num5">
    <w:name w:val="WW8Num5"/>
    <w:rsid w:val="00D6216B"/>
    <w:pPr>
      <w:numPr>
        <w:numId w:val="6"/>
      </w:numPr>
    </w:pPr>
  </w:style>
  <w:style w:type="numbering" w:customStyle="1" w:styleId="WW8Num6">
    <w:name w:val="WW8Num6"/>
    <w:rsid w:val="00D6216B"/>
    <w:pPr>
      <w:numPr>
        <w:numId w:val="7"/>
      </w:numPr>
    </w:pPr>
  </w:style>
  <w:style w:type="numbering" w:customStyle="1" w:styleId="WW8Num7">
    <w:name w:val="WW8Num7"/>
    <w:rsid w:val="00D6216B"/>
    <w:pPr>
      <w:numPr>
        <w:numId w:val="8"/>
      </w:numPr>
    </w:pPr>
  </w:style>
  <w:style w:type="numbering" w:customStyle="1" w:styleId="WW8Num8">
    <w:name w:val="WW8Num8"/>
    <w:rsid w:val="00D6216B"/>
    <w:pPr>
      <w:numPr>
        <w:numId w:val="9"/>
      </w:numPr>
    </w:pPr>
  </w:style>
  <w:style w:type="numbering" w:customStyle="1" w:styleId="WW8Num9">
    <w:name w:val="WW8Num9"/>
    <w:rsid w:val="00D6216B"/>
    <w:pPr>
      <w:numPr>
        <w:numId w:val="10"/>
      </w:numPr>
    </w:pPr>
  </w:style>
  <w:style w:type="numbering" w:customStyle="1" w:styleId="WW8Num10">
    <w:name w:val="WW8Num10"/>
    <w:rsid w:val="00D6216B"/>
    <w:pPr>
      <w:numPr>
        <w:numId w:val="11"/>
      </w:numPr>
    </w:pPr>
  </w:style>
  <w:style w:type="numbering" w:customStyle="1" w:styleId="WW8Num11">
    <w:name w:val="WW8Num11"/>
    <w:rsid w:val="00D6216B"/>
    <w:pPr>
      <w:numPr>
        <w:numId w:val="12"/>
      </w:numPr>
    </w:pPr>
  </w:style>
  <w:style w:type="numbering" w:customStyle="1" w:styleId="WW8Num12">
    <w:name w:val="WW8Num12"/>
    <w:rsid w:val="00D6216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7209</Words>
  <Characters>41095</Characters>
  <Application>Microsoft Office Word</Application>
  <DocSecurity>0</DocSecurity>
  <Lines>342</Lines>
  <Paragraphs>96</Paragraphs>
  <ScaleCrop>false</ScaleCrop>
  <Company/>
  <LinksUpToDate>false</LinksUpToDate>
  <CharactersWithSpaces>48208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2024-10-25T05:19:00Z</dcterms:created>
  <dcterms:modified xsi:type="dcterms:W3CDTF">2024-10-25T05:19:00Z</dcterms:modified>
</cp:coreProperties>
</file>