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174C" w:rsidRDefault="00DC1BD9">
      <w:pPr>
        <w:pStyle w:val="en"/>
      </w:pPr>
      <w:r>
        <w:t>Regulations for Enforcement of the Administrative Complaint Review Act</w:t>
      </w:r>
    </w:p>
    <w:p w:rsidR="0057174C" w:rsidRDefault="0057174C"/>
    <w:p w:rsidR="0057174C" w:rsidRDefault="00DC1BD9">
      <w:pPr>
        <w:pStyle w:val="enf"/>
      </w:pPr>
      <w:r>
        <w:t>(Order of the Ministry of Internal Affairs and Communications No. 5 of January 29, 2016)</w:t>
      </w:r>
    </w:p>
    <w:p w:rsidR="0057174C" w:rsidRDefault="0057174C"/>
    <w:p w:rsidR="0057174C" w:rsidRDefault="00DC1BD9">
      <w:pPr>
        <w:pStyle w:val="ene"/>
      </w:pPr>
      <w:r>
        <w:t xml:space="preserve">The Regulations for Enforcement of the Administrative Complaint Review Act is hereby </w:t>
      </w:r>
      <w:r>
        <w:t>enacted based on the provisions of Article 8 of the Order for Enforcement of the Administrative Complaint Review Act (Cabinet Order No. 391 of 2015) (including as applied mutatis mutandis pursuant to Article 18, Article 19, paragraph (1), and Article 22 of that Order), the provisions of Article 12, paragraph (2), item (iii), and Article 14, paragraph (1) (including as applied mutatis mutandis pursuant to Article 19, paragraph (1) and Article 23 of that Order), and Article 16 of that Order (including as appl</w:t>
      </w:r>
      <w:r>
        <w:t>ied mutatis mutandis pursuant to Article 19, paragraph (1) of that Order).</w:t>
      </w:r>
    </w:p>
    <w:p w:rsidR="0057174C" w:rsidRDefault="0057174C"/>
    <w:p w:rsidR="0057174C" w:rsidRDefault="00DC1BD9">
      <w:pPr>
        <w:pStyle w:val="ena"/>
      </w:pPr>
      <w:r>
        <w:t>(Oral Opinion Statement Through Communication by Transmission of Images and Sound)</w:t>
      </w:r>
    </w:p>
    <w:p w:rsidR="0057174C" w:rsidRDefault="00DC1BD9">
      <w:pPr>
        <w:pStyle w:val="enf3"/>
      </w:pPr>
      <w:r>
        <w:t>Article 1  When conducting proceedings on the date of an oral opinion statement by the means prescribed in Article 8 of the Order for Enforcement of the Administrative Complaint Review Act (referred to as "the Order" below ) (including as applied mutatis mutandis pursuant to Article 18 and Article 19, paragraph (1) of the Order following the deemed replacement of terms), the proceedings are to be conducted by hearing the opinions of the persons concerned with proceedings (when the administrative agency, etc</w:t>
      </w:r>
      <w:r>
        <w:t>. reaching the disposition is the reviewing agency in the case prescribed in Article 9, paragraph (3) of the Administrative Complaint Review Act (Act No. 68 of 2014; referred to as "the Act" below), the requestor for review and the intervenors, and for a request for re-investigation, the requestor for re-investigation and the intervenors; the same applies below in this Article) and by designating a place where necessary equipment for the proceedings has been installed and a place that the review officer (th</w:t>
      </w:r>
      <w:r>
        <w:t>e reviewing agency in the case prescribed in Article 9, paragraph (3) of the Act, the administrative agency reaching the disposition in the case of a request for re-investigation, or the re-examining agency when the re-examining agency is any of the agencies stated in the items of Article 9, paragraph (1) of the Act as applied mutatis mutandis pursuant to Article 66, paragraph (1) of the Act) finds appropriate for each person concerned with proceedings.</w:t>
      </w:r>
    </w:p>
    <w:p w:rsidR="0057174C" w:rsidRDefault="0057174C"/>
    <w:p w:rsidR="0057174C" w:rsidRDefault="00DC1BD9">
      <w:pPr>
        <w:pStyle w:val="ena"/>
      </w:pPr>
      <w:r>
        <w:t>(Payment of Fees)</w:t>
      </w:r>
    </w:p>
    <w:p w:rsidR="0057174C" w:rsidRDefault="00DC1BD9">
      <w:pPr>
        <w:pStyle w:val="enf3"/>
      </w:pPr>
      <w:r>
        <w:lastRenderedPageBreak/>
        <w:t>Article 2  Deleted</w:t>
      </w:r>
    </w:p>
    <w:p w:rsidR="0057174C" w:rsidRDefault="0057174C"/>
    <w:p w:rsidR="0057174C" w:rsidRDefault="00DC1BD9">
      <w:pPr>
        <w:pStyle w:val="ena"/>
      </w:pPr>
      <w:r>
        <w:t>(Method of Paying Expenses Required for Sending)</w:t>
      </w:r>
    </w:p>
    <w:p w:rsidR="0057174C" w:rsidRDefault="00DC1BD9">
      <w:pPr>
        <w:pStyle w:val="enf3"/>
      </w:pPr>
      <w:r>
        <w:t>Article 3  The method specified by Order of the Ministry of Internal Affairs and Communications prescribed in Article 14, paragraph (1) of the Order (including as applied mutatis mutandis pursuant to Article 19, paragraph (1) of the Order following the deemed replacement of terms) is to be either of the following methods:</w:t>
      </w:r>
    </w:p>
    <w:p w:rsidR="0057174C" w:rsidRDefault="00DC1BD9">
      <w:pPr>
        <w:pStyle w:val="enf6"/>
      </w:pPr>
      <w:r>
        <w:t>(i) the method of making a payment using postal stamps or vouchers similar to them specified by the Minister of Internal Affairs and Communications; and</w:t>
      </w:r>
    </w:p>
    <w:p w:rsidR="0057174C" w:rsidRDefault="00DC1BD9">
      <w:pPr>
        <w:pStyle w:val="enf6"/>
      </w:pPr>
      <w:r>
        <w:t>(ii) when having requested the delivery under the provisions of Article 38, paragraph (1) of the Act (including as applied mutatis mutandis pursuant to Article 66, paragraph (1) of the Act following the deemed replacement of terms) by the method of using an electronic data processing system prescribed in Article 6, paragraph (1) of the Act on the Advancement of Government Administration Processes That Use Information and Communications Technology (Act No. 151 of 2002) pursuant to the provisions of that para</w:t>
      </w:r>
      <w:r>
        <w:t>graph, the method of making a payment using the payment information obtained through that request.</w:t>
      </w:r>
    </w:p>
    <w:p w:rsidR="0057174C" w:rsidRDefault="0057174C"/>
    <w:p w:rsidR="0057174C" w:rsidRDefault="00DC1BD9">
      <w:pPr>
        <w:pStyle w:val="ena"/>
      </w:pPr>
      <w:r>
        <w:t>(Submission of Review Officer's Written Opinions)</w:t>
      </w:r>
    </w:p>
    <w:p w:rsidR="0057174C" w:rsidRDefault="00DC1BD9">
      <w:pPr>
        <w:pStyle w:val="enf3"/>
      </w:pPr>
      <w:r>
        <w:t>Article 4  The documents specified by Order of the Ministry of Internal Affairs and Communications as prescribed in Article 16 of the Order (including as applied mutatis mutandis pursuant to Article 19, paragraph (1) of the Order following the deemed replacement of terms) are as follows (including electronic or magnetic records and excluding those falling under case records):</w:t>
      </w:r>
    </w:p>
    <w:p w:rsidR="0057174C" w:rsidRDefault="00DC1BD9">
      <w:pPr>
        <w:pStyle w:val="enf6"/>
      </w:pPr>
      <w:r>
        <w:t>(i) an application for permission referred to in Article 13, paragraph (1) of the Act (including as applied mutatis mutandis pursuant to Article 66, paragraph (1) of the Act following the deemed replacement of terms; the same applies in the following item) or other notices that has been filed with the review officer by the person concerned with proceedings or other relevant persons;</w:t>
      </w:r>
    </w:p>
    <w:p w:rsidR="0057174C" w:rsidRDefault="00DC1BD9">
      <w:pPr>
        <w:pStyle w:val="enf6"/>
      </w:pPr>
      <w:r>
        <w:t>(ii) a permission referred to in Article 13, paragraph (1) of the Act or other notices which the review officer has given to the person concerned with proceedings or other relevant persons; and</w:t>
      </w:r>
    </w:p>
    <w:p w:rsidR="0057174C" w:rsidRDefault="00DC1BD9">
      <w:pPr>
        <w:pStyle w:val="enf6"/>
      </w:pPr>
      <w:r>
        <w:t>(iii) other documents that the review officer finds necessary.</w:t>
      </w:r>
    </w:p>
    <w:p w:rsidR="0057174C" w:rsidRDefault="0057174C"/>
    <w:p w:rsidR="0057174C" w:rsidRDefault="00DC1BD9">
      <w:pPr>
        <w:pStyle w:val="ena"/>
      </w:pPr>
      <w:r>
        <w:t>(Application, Mutatis Mutandis of Procedures for Investigation and Deliberation by the Administrative Complaint Review Board)</w:t>
      </w:r>
    </w:p>
    <w:p w:rsidR="0057174C" w:rsidRDefault="00DC1BD9">
      <w:pPr>
        <w:pStyle w:val="enf3"/>
      </w:pPr>
      <w:r>
        <w:t xml:space="preserve">Article 5  The provisions of Article 1 apply mutatis mutandis to the statement of opinions under the provisions of Article 75, paragraph (1) of the Act, and the </w:t>
      </w:r>
      <w:r>
        <w:lastRenderedPageBreak/>
        <w:t>provisions of Article 3 apply mutatis mutandis to the delivery under the provisions of Article 78, paragraph (1) of the Act. In such a case, the terms stated in the middle column of the following Appended Table provided in the provisions stated in the left-hand column of that Table are deemed to be replaced with the terms stated in the right-hand column of that Table.</w:t>
      </w:r>
    </w:p>
    <w:p w:rsidR="0057174C" w:rsidRDefault="005717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88"/>
        <w:gridCol w:w="3288"/>
      </w:tblGrid>
      <w:tr w:rsidR="0057174C">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57174C" w:rsidRDefault="00DC1BD9">
            <w:pPr>
              <w:pStyle w:val="jaen"/>
            </w:pPr>
            <w:r>
              <w:t>Article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 xml:space="preserve">Article 8 of the Order for </w:t>
            </w:r>
            <w:r>
              <w:t>Enforcement of the Administrative Complaint Review Act (referred to as "the Order" below) (including as applied mutatis mutandis pursuant to Article 18 and Article 19, paragraph (1) of the Order following the deemed replacement of terms)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Article 8 of the Order for Enforcement of the Administrative Complaint Review Act (referred to as "the Order" below) as applied mutatis mutandis pursuant to Article 22 following the deemed replacement of terms</w:t>
            </w:r>
          </w:p>
        </w:tc>
      </w:tr>
      <w:tr w:rsidR="0057174C">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57174C" w:rsidRDefault="0057174C">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conducting proceedings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conducting investigations and deliberations</w:t>
            </w:r>
          </w:p>
        </w:tc>
      </w:tr>
      <w:tr w:rsidR="0057174C">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57174C" w:rsidRDefault="0057174C">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the persons concerned with proceedings (when the agency reaching the disposition, etc. is the reviewing agency in the case prescribed in Article 9, paragraph (3) of the Act, the requestor for review and the intervenors, and in the case of a request for re-investigation, the requestor for re-investigation and the intervenors; the same applies below in this Article)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the persons concerned with the review</w:t>
            </w:r>
          </w:p>
        </w:tc>
      </w:tr>
      <w:tr w:rsidR="0057174C">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57174C" w:rsidRDefault="0057174C">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for the proceedings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for the investigations and deliberations</w:t>
            </w:r>
          </w:p>
        </w:tc>
      </w:tr>
      <w:tr w:rsidR="0057174C">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57174C" w:rsidRDefault="0057174C">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 xml:space="preserve">the review officer (the </w:t>
            </w:r>
            <w:r>
              <w:t>reviewing agency in the case prescribed in Article 9, paragraph (3) of the Act , the administrative agency reaching the disposition in the case of a request for re-investigation, or the re-examining agencywhen the re-examining agency is any of the agencies stated in the items of Article 9, paragraph (1) of the Act as applied mutatis mutandis pursuant to Article 66, paragraph (1) of the Act)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the Administrative Complaint eview Board</w:t>
            </w:r>
          </w:p>
        </w:tc>
      </w:tr>
      <w:tr w:rsidR="0057174C">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57174C" w:rsidRDefault="0057174C">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each person concerned with proceedings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each person concerned with the review</w:t>
            </w:r>
          </w:p>
        </w:tc>
      </w:tr>
      <w:tr w:rsidR="0057174C">
        <w:tblPrEx>
          <w:tblCellMar>
            <w:top w:w="0" w:type="dxa"/>
            <w:left w:w="0" w:type="dxa"/>
            <w:bottom w:w="0" w:type="dxa"/>
            <w:right w:w="0" w:type="dxa"/>
          </w:tblCellMar>
        </w:tblPrEx>
        <w:trPr>
          <w:cantSplit/>
        </w:trPr>
        <w:tc>
          <w:tcPr>
            <w:tcW w:w="2122" w:type="dxa"/>
            <w:tcBorders>
              <w:left w:val="single" w:sz="4" w:space="0" w:color="auto"/>
              <w:bottom w:val="single" w:sz="4" w:space="0" w:color="auto"/>
            </w:tcBorders>
            <w:tcMar>
              <w:top w:w="0" w:type="dxa"/>
              <w:left w:w="108" w:type="dxa"/>
              <w:bottom w:w="0" w:type="dxa"/>
              <w:right w:w="108" w:type="dxa"/>
            </w:tcMar>
          </w:tcPr>
          <w:p w:rsidR="0057174C" w:rsidRDefault="00DC1BD9">
            <w:pPr>
              <w:pStyle w:val="jaen"/>
            </w:pPr>
            <w:r>
              <w:t>Article 3</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Article 14, paragraph (1) of the Order (including as applied mutatis mutandis pursuant to Article 19, paragraph (1) of the Order following the deemed replacement of terms)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174C" w:rsidRDefault="00DC1BD9">
            <w:pPr>
              <w:pStyle w:val="jaen"/>
            </w:pPr>
            <w:r>
              <w:t>Article 14, paragraph (1) of the Order as applied mutatis mutandis pursuant to Article 23 of the Order following the deemed replacement of terms</w:t>
            </w:r>
          </w:p>
        </w:tc>
      </w:tr>
    </w:tbl>
    <w:p w:rsidR="0057174C" w:rsidRDefault="0057174C"/>
    <w:p w:rsidR="0057174C" w:rsidRDefault="00DC1BD9">
      <w:pPr>
        <w:pStyle w:val="en2"/>
      </w:pPr>
      <w:r>
        <w:t>Supplementary Provisions</w:t>
      </w:r>
    </w:p>
    <w:p w:rsidR="0057174C" w:rsidRDefault="0057174C"/>
    <w:p w:rsidR="0057174C" w:rsidRDefault="00DC1BD9">
      <w:pPr>
        <w:pStyle w:val="ena"/>
      </w:pPr>
      <w:r>
        <w:t>(Effective Date)</w:t>
      </w:r>
    </w:p>
    <w:p w:rsidR="0057174C" w:rsidRDefault="00DC1BD9">
      <w:pPr>
        <w:pStyle w:val="enf3"/>
      </w:pPr>
      <w:r>
        <w:t>Article 1  This Ministerial Order comes into effect on the day the Act comes into effect (April 1, 2016).</w:t>
      </w:r>
    </w:p>
    <w:sectPr w:rsidR="0057174C" w:rsidSect="005717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174C" w:rsidRDefault="0057174C" w:rsidP="0057174C">
      <w:r>
        <w:separator/>
      </w:r>
    </w:p>
  </w:endnote>
  <w:endnote w:type="continuationSeparator" w:id="0">
    <w:p w:rsidR="0057174C" w:rsidRDefault="0057174C" w:rsidP="0057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174C" w:rsidRDefault="0057174C">
    <w:pPr>
      <w:pStyle w:val="a3"/>
    </w:pPr>
    <w:r>
      <w:fldChar w:fldCharType="begin"/>
    </w:r>
    <w:r>
      <w:instrText xml:space="preserve"> PAGE  \* MERGEFORMAT </w:instrText>
    </w:r>
    <w:r>
      <w:fldChar w:fldCharType="separate"/>
    </w:r>
    <w:r w:rsidR="00DC1B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174C" w:rsidRDefault="0057174C" w:rsidP="0057174C">
      <w:r>
        <w:separator/>
      </w:r>
    </w:p>
  </w:footnote>
  <w:footnote w:type="continuationSeparator" w:id="0">
    <w:p w:rsidR="0057174C" w:rsidRDefault="0057174C" w:rsidP="00571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10E02"/>
    <w:multiLevelType w:val="multilevel"/>
    <w:tmpl w:val="7B140B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F2924F7"/>
    <w:multiLevelType w:val="multilevel"/>
    <w:tmpl w:val="AFC228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A25494"/>
    <w:multiLevelType w:val="multilevel"/>
    <w:tmpl w:val="0E2028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6F7740"/>
    <w:multiLevelType w:val="multilevel"/>
    <w:tmpl w:val="68BA07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6B546E"/>
    <w:multiLevelType w:val="multilevel"/>
    <w:tmpl w:val="8410CC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3A36DF"/>
    <w:multiLevelType w:val="multilevel"/>
    <w:tmpl w:val="A710C5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667137"/>
    <w:multiLevelType w:val="multilevel"/>
    <w:tmpl w:val="12767B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A93CBC"/>
    <w:multiLevelType w:val="multilevel"/>
    <w:tmpl w:val="648A99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5B7308"/>
    <w:multiLevelType w:val="multilevel"/>
    <w:tmpl w:val="A40E26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172131"/>
    <w:multiLevelType w:val="multilevel"/>
    <w:tmpl w:val="2B76D0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F362F"/>
    <w:multiLevelType w:val="multilevel"/>
    <w:tmpl w:val="E29C0D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104980"/>
    <w:multiLevelType w:val="multilevel"/>
    <w:tmpl w:val="D20CC1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C95CFC"/>
    <w:multiLevelType w:val="multilevel"/>
    <w:tmpl w:val="E6F629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35116656">
    <w:abstractNumId w:val="0"/>
  </w:num>
  <w:num w:numId="2" w16cid:durableId="1605965026">
    <w:abstractNumId w:val="12"/>
  </w:num>
  <w:num w:numId="3" w16cid:durableId="98065741">
    <w:abstractNumId w:val="8"/>
  </w:num>
  <w:num w:numId="4" w16cid:durableId="1164782516">
    <w:abstractNumId w:val="4"/>
  </w:num>
  <w:num w:numId="5" w16cid:durableId="1844196313">
    <w:abstractNumId w:val="9"/>
  </w:num>
  <w:num w:numId="6" w16cid:durableId="1692878347">
    <w:abstractNumId w:val="1"/>
  </w:num>
  <w:num w:numId="7" w16cid:durableId="2088191105">
    <w:abstractNumId w:val="2"/>
  </w:num>
  <w:num w:numId="8" w16cid:durableId="803818007">
    <w:abstractNumId w:val="7"/>
  </w:num>
  <w:num w:numId="9" w16cid:durableId="2108381615">
    <w:abstractNumId w:val="10"/>
  </w:num>
  <w:num w:numId="10" w16cid:durableId="1132213827">
    <w:abstractNumId w:val="11"/>
  </w:num>
  <w:num w:numId="11" w16cid:durableId="1716347034">
    <w:abstractNumId w:val="3"/>
  </w:num>
  <w:num w:numId="12" w16cid:durableId="1485313629">
    <w:abstractNumId w:val="6"/>
  </w:num>
  <w:num w:numId="13" w16cid:durableId="1509633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174C"/>
    <w:rsid w:val="0057174C"/>
    <w:rsid w:val="00C674E5"/>
    <w:rsid w:val="00DC1B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7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17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174C"/>
    <w:rPr>
      <w:rFonts w:ascii="Century" w:eastAsia="Century" w:hAnsi="Century"/>
    </w:rPr>
  </w:style>
  <w:style w:type="paragraph" w:customStyle="1" w:styleId="ja0">
    <w:name w:val="款（ja）"/>
    <w:basedOn w:val="a"/>
    <w:rsid w:val="0057174C"/>
    <w:pPr>
      <w:widowControl w:val="0"/>
      <w:ind w:left="1321" w:hanging="221"/>
    </w:pPr>
    <w:rPr>
      <w:rFonts w:ascii="ＭＳ 明朝" w:eastAsia="ＭＳ 明朝" w:hAnsi="ＭＳ 明朝" w:cs="ＭＳ 明朝"/>
      <w:b/>
    </w:rPr>
  </w:style>
  <w:style w:type="paragraph" w:customStyle="1" w:styleId="en0">
    <w:name w:val="款（en）"/>
    <w:basedOn w:val="ja0"/>
    <w:rsid w:val="0057174C"/>
    <w:rPr>
      <w:rFonts w:ascii="Century" w:eastAsia="Century" w:hAnsi="Century" w:cs="Century"/>
    </w:rPr>
  </w:style>
  <w:style w:type="paragraph" w:customStyle="1" w:styleId="ja1">
    <w:name w:val="前文（ja）"/>
    <w:basedOn w:val="a"/>
    <w:rsid w:val="0057174C"/>
    <w:pPr>
      <w:widowControl w:val="0"/>
      <w:ind w:firstLine="219"/>
    </w:pPr>
    <w:rPr>
      <w:rFonts w:ascii="ＭＳ 明朝" w:eastAsia="ＭＳ 明朝" w:hAnsi="ＭＳ 明朝" w:cs="ＭＳ 明朝"/>
    </w:rPr>
  </w:style>
  <w:style w:type="paragraph" w:customStyle="1" w:styleId="en1">
    <w:name w:val="前文（en）"/>
    <w:basedOn w:val="ja1"/>
    <w:rsid w:val="0057174C"/>
    <w:rPr>
      <w:rFonts w:ascii="Century" w:eastAsia="Century" w:hAnsi="Century" w:cs="Century"/>
    </w:rPr>
  </w:style>
  <w:style w:type="paragraph" w:customStyle="1" w:styleId="ja2">
    <w:name w:val="附則（ja）"/>
    <w:basedOn w:val="a"/>
    <w:rsid w:val="0057174C"/>
    <w:pPr>
      <w:widowControl w:val="0"/>
      <w:ind w:left="881" w:hanging="221"/>
    </w:pPr>
    <w:rPr>
      <w:rFonts w:ascii="ＭＳ 明朝" w:eastAsia="ＭＳ 明朝" w:hAnsi="ＭＳ 明朝" w:cs="ＭＳ 明朝"/>
      <w:b/>
    </w:rPr>
  </w:style>
  <w:style w:type="paragraph" w:customStyle="1" w:styleId="en2">
    <w:name w:val="附則（en）"/>
    <w:basedOn w:val="ja2"/>
    <w:rsid w:val="0057174C"/>
    <w:rPr>
      <w:rFonts w:ascii="Century" w:hAnsi="Century" w:cs="Century"/>
    </w:rPr>
  </w:style>
  <w:style w:type="paragraph" w:customStyle="1" w:styleId="ja3">
    <w:name w:val="章（ja）"/>
    <w:basedOn w:val="a"/>
    <w:rsid w:val="0057174C"/>
    <w:pPr>
      <w:widowControl w:val="0"/>
      <w:ind w:left="881" w:hanging="221"/>
    </w:pPr>
    <w:rPr>
      <w:rFonts w:ascii="ＭＳ 明朝" w:eastAsia="ＭＳ 明朝" w:hAnsi="ＭＳ 明朝" w:cs="ＭＳ 明朝"/>
      <w:b/>
    </w:rPr>
  </w:style>
  <w:style w:type="paragraph" w:customStyle="1" w:styleId="en3">
    <w:name w:val="章（en）"/>
    <w:basedOn w:val="ja3"/>
    <w:rsid w:val="0057174C"/>
    <w:rPr>
      <w:rFonts w:ascii="Century" w:eastAsia="Century" w:hAnsi="Century" w:cs="Century"/>
    </w:rPr>
  </w:style>
  <w:style w:type="paragraph" w:customStyle="1" w:styleId="ja4">
    <w:name w:val="目次編（ja）"/>
    <w:basedOn w:val="a"/>
    <w:rsid w:val="0057174C"/>
    <w:pPr>
      <w:widowControl w:val="0"/>
      <w:ind w:left="219" w:hanging="219"/>
    </w:pPr>
    <w:rPr>
      <w:rFonts w:ascii="ＭＳ 明朝" w:eastAsia="ＭＳ 明朝" w:hAnsi="ＭＳ 明朝"/>
    </w:rPr>
  </w:style>
  <w:style w:type="paragraph" w:customStyle="1" w:styleId="en4">
    <w:name w:val="目次編（en）"/>
    <w:basedOn w:val="ja4"/>
    <w:rsid w:val="0057174C"/>
    <w:rPr>
      <w:rFonts w:ascii="Century" w:eastAsia="Century" w:hAnsi="Century"/>
    </w:rPr>
  </w:style>
  <w:style w:type="paragraph" w:customStyle="1" w:styleId="ja5">
    <w:name w:val="目次章（ja）"/>
    <w:basedOn w:val="a"/>
    <w:rsid w:val="0057174C"/>
    <w:pPr>
      <w:widowControl w:val="0"/>
      <w:ind w:left="439" w:hanging="219"/>
    </w:pPr>
    <w:rPr>
      <w:rFonts w:ascii="ＭＳ 明朝" w:eastAsia="ＭＳ 明朝" w:hAnsi="ＭＳ 明朝"/>
    </w:rPr>
  </w:style>
  <w:style w:type="paragraph" w:customStyle="1" w:styleId="en5">
    <w:name w:val="目次章（en）"/>
    <w:basedOn w:val="ja5"/>
    <w:rsid w:val="0057174C"/>
    <w:rPr>
      <w:rFonts w:ascii="Century" w:eastAsia="Century" w:hAnsi="Century"/>
    </w:rPr>
  </w:style>
  <w:style w:type="paragraph" w:customStyle="1" w:styleId="ja6">
    <w:name w:val="目次節（ja）"/>
    <w:basedOn w:val="a"/>
    <w:rsid w:val="0057174C"/>
    <w:pPr>
      <w:widowControl w:val="0"/>
      <w:ind w:left="659" w:hanging="219"/>
    </w:pPr>
    <w:rPr>
      <w:rFonts w:ascii="ＭＳ 明朝" w:eastAsia="ＭＳ 明朝" w:hAnsi="ＭＳ 明朝"/>
    </w:rPr>
  </w:style>
  <w:style w:type="paragraph" w:customStyle="1" w:styleId="en6">
    <w:name w:val="目次節（en）"/>
    <w:basedOn w:val="ja6"/>
    <w:rsid w:val="0057174C"/>
    <w:rPr>
      <w:rFonts w:ascii="Century" w:eastAsia="Century" w:hAnsi="Century"/>
    </w:rPr>
  </w:style>
  <w:style w:type="paragraph" w:customStyle="1" w:styleId="ja7">
    <w:name w:val="目次款（ja）"/>
    <w:basedOn w:val="a"/>
    <w:rsid w:val="0057174C"/>
    <w:pPr>
      <w:widowControl w:val="0"/>
      <w:ind w:left="879" w:hanging="219"/>
    </w:pPr>
    <w:rPr>
      <w:rFonts w:ascii="ＭＳ 明朝" w:eastAsia="ＭＳ 明朝" w:hAnsi="ＭＳ 明朝" w:cs="Kochi Mincho"/>
    </w:rPr>
  </w:style>
  <w:style w:type="paragraph" w:customStyle="1" w:styleId="en7">
    <w:name w:val="目次款（en）"/>
    <w:basedOn w:val="ja7"/>
    <w:rsid w:val="0057174C"/>
    <w:rPr>
      <w:rFonts w:ascii="Century" w:eastAsia="Century" w:hAnsi="Century"/>
    </w:rPr>
  </w:style>
  <w:style w:type="paragraph" w:customStyle="1" w:styleId="ja8">
    <w:name w:val="別表名（ja）"/>
    <w:basedOn w:val="a"/>
    <w:rsid w:val="005717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174C"/>
    <w:rPr>
      <w:rFonts w:ascii="Century" w:eastAsia="Century" w:hAnsi="Century" w:cs="Century"/>
    </w:rPr>
  </w:style>
  <w:style w:type="paragraph" w:customStyle="1" w:styleId="ja9">
    <w:name w:val="目（ja）"/>
    <w:basedOn w:val="a"/>
    <w:rsid w:val="0057174C"/>
    <w:pPr>
      <w:widowControl w:val="0"/>
      <w:ind w:left="1541" w:hanging="221"/>
    </w:pPr>
    <w:rPr>
      <w:rFonts w:ascii="ＭＳ 明朝" w:eastAsia="ＭＳ 明朝" w:hAnsi="ＭＳ 明朝" w:cs="ＭＳ 明朝"/>
      <w:b/>
    </w:rPr>
  </w:style>
  <w:style w:type="paragraph" w:customStyle="1" w:styleId="en9">
    <w:name w:val="目（en）"/>
    <w:basedOn w:val="ja9"/>
    <w:rsid w:val="0057174C"/>
    <w:rPr>
      <w:rFonts w:ascii="Century" w:eastAsia="Century" w:hAnsi="Century" w:cs="Century"/>
    </w:rPr>
  </w:style>
  <w:style w:type="paragraph" w:customStyle="1" w:styleId="jaa">
    <w:name w:val="見出し（ja）"/>
    <w:basedOn w:val="a"/>
    <w:rsid w:val="0057174C"/>
    <w:pPr>
      <w:widowControl w:val="0"/>
      <w:ind w:left="439" w:hanging="219"/>
    </w:pPr>
    <w:rPr>
      <w:rFonts w:ascii="ＭＳ 明朝" w:eastAsia="ＭＳ 明朝" w:hAnsi="ＭＳ 明朝" w:cs="ＭＳ 明朝"/>
    </w:rPr>
  </w:style>
  <w:style w:type="paragraph" w:customStyle="1" w:styleId="ena">
    <w:name w:val="見出し（en）"/>
    <w:basedOn w:val="jaa"/>
    <w:rsid w:val="0057174C"/>
    <w:rPr>
      <w:rFonts w:ascii="Century" w:eastAsia="Century" w:hAnsi="Century" w:cs="Century"/>
    </w:rPr>
  </w:style>
  <w:style w:type="paragraph" w:styleId="a3">
    <w:name w:val="footer"/>
    <w:basedOn w:val="a"/>
    <w:rsid w:val="005717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174C"/>
    <w:pPr>
      <w:widowControl w:val="0"/>
      <w:ind w:left="1099" w:hanging="219"/>
    </w:pPr>
    <w:rPr>
      <w:rFonts w:ascii="ＭＳ 明朝" w:eastAsia="ＭＳ 明朝" w:hAnsi="ＭＳ 明朝" w:cs="Kochi Mincho"/>
    </w:rPr>
  </w:style>
  <w:style w:type="paragraph" w:customStyle="1" w:styleId="enb">
    <w:name w:val="目次目（en）"/>
    <w:basedOn w:val="jab"/>
    <w:rsid w:val="0057174C"/>
    <w:rPr>
      <w:rFonts w:ascii="Century" w:eastAsia="Century" w:hAnsi="Century"/>
    </w:rPr>
  </w:style>
  <w:style w:type="paragraph" w:customStyle="1" w:styleId="jac">
    <w:name w:val="目次附則（ja）"/>
    <w:basedOn w:val="a"/>
    <w:rsid w:val="0057174C"/>
    <w:pPr>
      <w:widowControl w:val="0"/>
      <w:ind w:left="439" w:hanging="219"/>
    </w:pPr>
    <w:rPr>
      <w:rFonts w:ascii="ＭＳ 明朝" w:eastAsia="ＭＳ 明朝" w:hAnsi="ＭＳ 明朝" w:cs="Kochi Mincho"/>
    </w:rPr>
  </w:style>
  <w:style w:type="paragraph" w:customStyle="1" w:styleId="enc">
    <w:name w:val="目次附則（en）"/>
    <w:basedOn w:val="jac"/>
    <w:rsid w:val="0057174C"/>
    <w:rPr>
      <w:rFonts w:ascii="Century" w:eastAsia="Century" w:hAnsi="Century" w:cs="Century"/>
    </w:rPr>
  </w:style>
  <w:style w:type="paragraph" w:customStyle="1" w:styleId="jad">
    <w:name w:val="目次前文（ja）"/>
    <w:basedOn w:val="jac"/>
    <w:rsid w:val="0057174C"/>
  </w:style>
  <w:style w:type="paragraph" w:customStyle="1" w:styleId="end">
    <w:name w:val="目次前文（en）"/>
    <w:basedOn w:val="enc"/>
    <w:rsid w:val="0057174C"/>
  </w:style>
  <w:style w:type="paragraph" w:customStyle="1" w:styleId="jae">
    <w:name w:val="制定文（ja）"/>
    <w:basedOn w:val="a"/>
    <w:rsid w:val="0057174C"/>
    <w:pPr>
      <w:widowControl w:val="0"/>
      <w:ind w:firstLine="219"/>
    </w:pPr>
    <w:rPr>
      <w:rFonts w:ascii="ＭＳ 明朝" w:eastAsia="ＭＳ 明朝" w:hAnsi="ＭＳ 明朝" w:cs="ＭＳ 明朝"/>
    </w:rPr>
  </w:style>
  <w:style w:type="paragraph" w:customStyle="1" w:styleId="ene">
    <w:name w:val="制定文（en）"/>
    <w:basedOn w:val="jae"/>
    <w:rsid w:val="0057174C"/>
    <w:rPr>
      <w:rFonts w:ascii="Century" w:eastAsia="Century" w:hAnsi="Century" w:cs="Century"/>
    </w:rPr>
  </w:style>
  <w:style w:type="paragraph" w:customStyle="1" w:styleId="jaf">
    <w:name w:val="法令番号（ja）"/>
    <w:basedOn w:val="a"/>
    <w:rsid w:val="0057174C"/>
    <w:pPr>
      <w:widowControl w:val="0"/>
      <w:jc w:val="right"/>
    </w:pPr>
    <w:rPr>
      <w:rFonts w:ascii="ＭＳ 明朝" w:eastAsia="ＭＳ 明朝" w:hAnsi="ＭＳ 明朝" w:cs="Kochi Mincho"/>
    </w:rPr>
  </w:style>
  <w:style w:type="paragraph" w:customStyle="1" w:styleId="enf">
    <w:name w:val="法令番号（en）"/>
    <w:basedOn w:val="jaf"/>
    <w:rsid w:val="0057174C"/>
    <w:rPr>
      <w:rFonts w:ascii="Century" w:eastAsia="Century" w:hAnsi="Century" w:cs="Century"/>
    </w:rPr>
  </w:style>
  <w:style w:type="paragraph" w:customStyle="1" w:styleId="jaf0">
    <w:name w:val="目次（ja）"/>
    <w:basedOn w:val="a"/>
    <w:rsid w:val="0057174C"/>
    <w:rPr>
      <w:rFonts w:ascii="ＭＳ 明朝" w:eastAsia="ＭＳ 明朝" w:hAnsi="ＭＳ 明朝"/>
    </w:rPr>
  </w:style>
  <w:style w:type="paragraph" w:customStyle="1" w:styleId="enf0">
    <w:name w:val="目次（en）"/>
    <w:basedOn w:val="jaf0"/>
    <w:rsid w:val="0057174C"/>
    <w:rPr>
      <w:rFonts w:ascii="Century" w:eastAsia="Century" w:hAnsi="Century"/>
    </w:rPr>
  </w:style>
  <w:style w:type="paragraph" w:customStyle="1" w:styleId="jaf1">
    <w:name w:val="編（ja）"/>
    <w:basedOn w:val="a"/>
    <w:rsid w:val="0057174C"/>
    <w:pPr>
      <w:widowControl w:val="0"/>
      <w:ind w:left="661" w:hanging="221"/>
    </w:pPr>
    <w:rPr>
      <w:rFonts w:ascii="ＭＳ 明朝" w:eastAsia="ＭＳ 明朝" w:hAnsi="ＭＳ 明朝" w:cs="ＭＳ 明朝"/>
      <w:b/>
    </w:rPr>
  </w:style>
  <w:style w:type="paragraph" w:customStyle="1" w:styleId="enf1">
    <w:name w:val="編（en）"/>
    <w:basedOn w:val="jaf1"/>
    <w:rsid w:val="0057174C"/>
    <w:rPr>
      <w:rFonts w:ascii="Century" w:eastAsia="Century" w:hAnsi="Century" w:cs="Century"/>
    </w:rPr>
  </w:style>
  <w:style w:type="paragraph" w:customStyle="1" w:styleId="jaf2">
    <w:name w:val="節（ja）"/>
    <w:basedOn w:val="a"/>
    <w:rsid w:val="0057174C"/>
    <w:pPr>
      <w:widowControl w:val="0"/>
      <w:ind w:left="1101" w:hanging="221"/>
    </w:pPr>
    <w:rPr>
      <w:rFonts w:ascii="ＭＳ 明朝" w:eastAsia="ＭＳ 明朝" w:hAnsi="ＭＳ 明朝" w:cs="ＭＳ 明朝"/>
      <w:b/>
    </w:rPr>
  </w:style>
  <w:style w:type="paragraph" w:customStyle="1" w:styleId="enf2">
    <w:name w:val="節（en）"/>
    <w:basedOn w:val="jaf2"/>
    <w:rsid w:val="0057174C"/>
    <w:rPr>
      <w:rFonts w:ascii="Century" w:eastAsia="Century" w:hAnsi="Century" w:cs="Century"/>
    </w:rPr>
  </w:style>
  <w:style w:type="paragraph" w:customStyle="1" w:styleId="jaf3">
    <w:name w:val="条（ja）"/>
    <w:basedOn w:val="a"/>
    <w:rsid w:val="0057174C"/>
    <w:pPr>
      <w:widowControl w:val="0"/>
      <w:ind w:left="219" w:hanging="219"/>
    </w:pPr>
    <w:rPr>
      <w:rFonts w:ascii="ＭＳ 明朝" w:eastAsia="ＭＳ 明朝" w:hAnsi="ＭＳ 明朝" w:cs="ＭＳ 明朝"/>
    </w:rPr>
  </w:style>
  <w:style w:type="paragraph" w:customStyle="1" w:styleId="enf3">
    <w:name w:val="条（en）"/>
    <w:basedOn w:val="jaf3"/>
    <w:rsid w:val="0057174C"/>
    <w:rPr>
      <w:rFonts w:ascii="Century" w:eastAsia="Century" w:hAnsi="Century" w:cs="Century"/>
    </w:rPr>
  </w:style>
  <w:style w:type="paragraph" w:customStyle="1" w:styleId="jaf4">
    <w:name w:val="項（ja）"/>
    <w:basedOn w:val="a"/>
    <w:rsid w:val="0057174C"/>
    <w:pPr>
      <w:widowControl w:val="0"/>
      <w:ind w:left="219" w:hanging="219"/>
    </w:pPr>
    <w:rPr>
      <w:rFonts w:ascii="ＭＳ 明朝" w:eastAsia="ＭＳ 明朝" w:hAnsi="ＭＳ 明朝" w:cs="ＭＳ 明朝"/>
    </w:rPr>
  </w:style>
  <w:style w:type="paragraph" w:customStyle="1" w:styleId="enf4">
    <w:name w:val="項（en）"/>
    <w:basedOn w:val="jaf4"/>
    <w:rsid w:val="0057174C"/>
    <w:rPr>
      <w:rFonts w:ascii="Century" w:eastAsia="Century" w:hAnsi="Century" w:cs="Century"/>
    </w:rPr>
  </w:style>
  <w:style w:type="paragraph" w:customStyle="1" w:styleId="jaf5">
    <w:name w:val="項　番号なし（ja）"/>
    <w:basedOn w:val="a"/>
    <w:rsid w:val="0057174C"/>
    <w:pPr>
      <w:widowControl w:val="0"/>
      <w:ind w:firstLine="221"/>
    </w:pPr>
    <w:rPr>
      <w:rFonts w:ascii="ＭＳ 明朝" w:eastAsia="ＭＳ 明朝" w:hAnsi="ＭＳ 明朝" w:cs="ＭＳ 明朝"/>
    </w:rPr>
  </w:style>
  <w:style w:type="paragraph" w:customStyle="1" w:styleId="enf5">
    <w:name w:val="項　番号なし（en）"/>
    <w:basedOn w:val="jaf5"/>
    <w:rsid w:val="0057174C"/>
    <w:rPr>
      <w:rFonts w:ascii="Century" w:eastAsia="Century" w:hAnsi="Century" w:cs="Century"/>
    </w:rPr>
  </w:style>
  <w:style w:type="paragraph" w:customStyle="1" w:styleId="jaf6">
    <w:name w:val="号（ja）"/>
    <w:basedOn w:val="a"/>
    <w:rsid w:val="0057174C"/>
    <w:pPr>
      <w:widowControl w:val="0"/>
      <w:ind w:left="439" w:hanging="219"/>
    </w:pPr>
    <w:rPr>
      <w:rFonts w:ascii="ＭＳ 明朝" w:eastAsia="ＭＳ 明朝" w:hAnsi="ＭＳ 明朝" w:cs="ＭＳ 明朝"/>
    </w:rPr>
  </w:style>
  <w:style w:type="paragraph" w:customStyle="1" w:styleId="enf6">
    <w:name w:val="号（en）"/>
    <w:basedOn w:val="jaf6"/>
    <w:rsid w:val="0057174C"/>
    <w:rPr>
      <w:rFonts w:ascii="Century" w:eastAsia="Century" w:hAnsi="Century" w:cs="Century"/>
    </w:rPr>
  </w:style>
  <w:style w:type="paragraph" w:customStyle="1" w:styleId="jaf7">
    <w:name w:val="号　番号なし（ja）"/>
    <w:basedOn w:val="a"/>
    <w:rsid w:val="0057174C"/>
    <w:pPr>
      <w:widowControl w:val="0"/>
      <w:ind w:left="221" w:firstLine="221"/>
    </w:pPr>
    <w:rPr>
      <w:rFonts w:ascii="ＭＳ 明朝" w:eastAsia="ＭＳ 明朝" w:hAnsi="ＭＳ 明朝" w:cs="ＭＳ 明朝"/>
    </w:rPr>
  </w:style>
  <w:style w:type="paragraph" w:customStyle="1" w:styleId="enf7">
    <w:name w:val="号　番号なし（en）"/>
    <w:basedOn w:val="jaf7"/>
    <w:rsid w:val="0057174C"/>
    <w:rPr>
      <w:rFonts w:ascii="Century" w:eastAsia="Century" w:hAnsi="Century" w:cs="Century"/>
    </w:rPr>
  </w:style>
  <w:style w:type="paragraph" w:customStyle="1" w:styleId="jaf8">
    <w:name w:val="備考号（ja）"/>
    <w:basedOn w:val="a"/>
    <w:rsid w:val="0057174C"/>
    <w:pPr>
      <w:widowControl w:val="0"/>
      <w:ind w:left="659" w:hanging="219"/>
    </w:pPr>
    <w:rPr>
      <w:rFonts w:ascii="ＭＳ 明朝" w:eastAsia="ＭＳ 明朝" w:hAnsi="ＭＳ 明朝" w:cs="ＭＳ 明朝"/>
    </w:rPr>
  </w:style>
  <w:style w:type="paragraph" w:customStyle="1" w:styleId="enf8">
    <w:name w:val="備考号（en）"/>
    <w:basedOn w:val="jaf8"/>
    <w:rsid w:val="0057174C"/>
    <w:rPr>
      <w:rFonts w:ascii="Century" w:eastAsia="Century" w:hAnsi="Century" w:cs="Century"/>
    </w:rPr>
  </w:style>
  <w:style w:type="paragraph" w:customStyle="1" w:styleId="jaf9">
    <w:name w:val="号細分（ja）"/>
    <w:basedOn w:val="a"/>
    <w:rsid w:val="0057174C"/>
    <w:pPr>
      <w:widowControl w:val="0"/>
      <w:ind w:left="659" w:hanging="219"/>
    </w:pPr>
    <w:rPr>
      <w:rFonts w:ascii="ＭＳ 明朝" w:eastAsia="ＭＳ 明朝" w:hAnsi="ＭＳ 明朝" w:cs="ＭＳ 明朝"/>
    </w:rPr>
  </w:style>
  <w:style w:type="paragraph" w:customStyle="1" w:styleId="enf9">
    <w:name w:val="号細分（en）"/>
    <w:basedOn w:val="jaf9"/>
    <w:rsid w:val="0057174C"/>
    <w:rPr>
      <w:rFonts w:ascii="Century" w:eastAsia="Century" w:hAnsi="Century" w:cs="Century"/>
    </w:rPr>
  </w:style>
  <w:style w:type="paragraph" w:customStyle="1" w:styleId="jafa">
    <w:name w:val="号細分　番号なし（ja）"/>
    <w:basedOn w:val="a"/>
    <w:rsid w:val="0057174C"/>
    <w:pPr>
      <w:widowControl w:val="0"/>
      <w:ind w:left="439"/>
    </w:pPr>
    <w:rPr>
      <w:rFonts w:ascii="ＭＳ 明朝" w:eastAsia="ＭＳ 明朝" w:hAnsi="ＭＳ 明朝" w:cs="ＭＳ 明朝"/>
    </w:rPr>
  </w:style>
  <w:style w:type="paragraph" w:customStyle="1" w:styleId="enfa">
    <w:name w:val="号細分　番号なし（en）"/>
    <w:basedOn w:val="jafa"/>
    <w:rsid w:val="0057174C"/>
    <w:rPr>
      <w:rFonts w:ascii="Century" w:eastAsia="Century" w:hAnsi="Century" w:cs="Century"/>
    </w:rPr>
  </w:style>
  <w:style w:type="paragraph" w:customStyle="1" w:styleId="jafb">
    <w:name w:val="備考号細分（ja）"/>
    <w:basedOn w:val="a"/>
    <w:rsid w:val="0057174C"/>
    <w:pPr>
      <w:widowControl w:val="0"/>
      <w:ind w:left="1099" w:hanging="439"/>
    </w:pPr>
    <w:rPr>
      <w:rFonts w:ascii="ＭＳ 明朝" w:eastAsia="ＭＳ 明朝" w:hAnsi="ＭＳ 明朝" w:cs="ＭＳ 明朝"/>
    </w:rPr>
  </w:style>
  <w:style w:type="paragraph" w:customStyle="1" w:styleId="enfb">
    <w:name w:val="備考号細分（en）"/>
    <w:basedOn w:val="jafb"/>
    <w:rsid w:val="0057174C"/>
    <w:rPr>
      <w:rFonts w:ascii="Century" w:eastAsia="Century" w:hAnsi="Century" w:cs="Century"/>
    </w:rPr>
  </w:style>
  <w:style w:type="paragraph" w:customStyle="1" w:styleId="jafc">
    <w:name w:val="号細細分（ja）"/>
    <w:basedOn w:val="a"/>
    <w:rsid w:val="0057174C"/>
    <w:pPr>
      <w:widowControl w:val="0"/>
      <w:ind w:left="1099" w:hanging="439"/>
    </w:pPr>
    <w:rPr>
      <w:rFonts w:ascii="ＭＳ 明朝" w:eastAsia="ＭＳ 明朝" w:hAnsi="ＭＳ 明朝" w:cs="ＭＳ 明朝"/>
    </w:rPr>
  </w:style>
  <w:style w:type="paragraph" w:customStyle="1" w:styleId="enfc">
    <w:name w:val="号細細分（en）"/>
    <w:basedOn w:val="jafc"/>
    <w:rsid w:val="0057174C"/>
    <w:rPr>
      <w:rFonts w:ascii="Century" w:eastAsia="Century" w:hAnsi="Century" w:cs="Century"/>
    </w:rPr>
  </w:style>
  <w:style w:type="paragraph" w:customStyle="1" w:styleId="jafd">
    <w:name w:val="号細細分　番号なし（ja）"/>
    <w:basedOn w:val="a"/>
    <w:rsid w:val="0057174C"/>
    <w:pPr>
      <w:widowControl w:val="0"/>
      <w:ind w:left="659"/>
    </w:pPr>
    <w:rPr>
      <w:rFonts w:ascii="ＭＳ 明朝" w:eastAsia="ＭＳ 明朝" w:hAnsi="ＭＳ 明朝" w:cs="ＭＳ 明朝"/>
    </w:rPr>
  </w:style>
  <w:style w:type="paragraph" w:customStyle="1" w:styleId="enfd">
    <w:name w:val="号細細分　番号なし（en）"/>
    <w:basedOn w:val="jafd"/>
    <w:rsid w:val="0057174C"/>
    <w:rPr>
      <w:rFonts w:ascii="Century" w:eastAsia="Century" w:hAnsi="Century" w:cs="Century"/>
    </w:rPr>
  </w:style>
  <w:style w:type="paragraph" w:customStyle="1" w:styleId="jafe">
    <w:name w:val="備考号細細分（ja）"/>
    <w:basedOn w:val="a"/>
    <w:rsid w:val="0057174C"/>
    <w:pPr>
      <w:widowControl w:val="0"/>
      <w:ind w:left="1319" w:hanging="439"/>
    </w:pPr>
    <w:rPr>
      <w:rFonts w:ascii="ＭＳ 明朝" w:eastAsia="ＭＳ 明朝" w:hAnsi="ＭＳ 明朝" w:cs="ＭＳ 明朝"/>
    </w:rPr>
  </w:style>
  <w:style w:type="paragraph" w:customStyle="1" w:styleId="enfe">
    <w:name w:val="備考号細細分（en）"/>
    <w:basedOn w:val="jafe"/>
    <w:rsid w:val="0057174C"/>
    <w:rPr>
      <w:rFonts w:ascii="Century" w:eastAsia="Century" w:hAnsi="Century" w:cs="Century"/>
    </w:rPr>
  </w:style>
  <w:style w:type="paragraph" w:customStyle="1" w:styleId="jaff">
    <w:name w:val="号細細細分（ja）"/>
    <w:basedOn w:val="a"/>
    <w:rsid w:val="0057174C"/>
    <w:pPr>
      <w:widowControl w:val="0"/>
      <w:ind w:left="1319" w:hanging="439"/>
    </w:pPr>
    <w:rPr>
      <w:rFonts w:ascii="ＭＳ 明朝" w:eastAsia="ＭＳ 明朝" w:hAnsi="ＭＳ 明朝" w:cs="ＭＳ 明朝"/>
    </w:rPr>
  </w:style>
  <w:style w:type="paragraph" w:customStyle="1" w:styleId="enff">
    <w:name w:val="号細細細分（en）"/>
    <w:basedOn w:val="jaff"/>
    <w:rsid w:val="0057174C"/>
    <w:rPr>
      <w:rFonts w:ascii="Century" w:eastAsia="Century" w:hAnsi="Century" w:cs="Century"/>
    </w:rPr>
  </w:style>
  <w:style w:type="paragraph" w:customStyle="1" w:styleId="jaff0">
    <w:name w:val="号細細細分　番号なし（ja）"/>
    <w:basedOn w:val="a"/>
    <w:rsid w:val="0057174C"/>
    <w:pPr>
      <w:widowControl w:val="0"/>
      <w:ind w:left="879"/>
    </w:pPr>
    <w:rPr>
      <w:rFonts w:ascii="ＭＳ 明朝" w:eastAsia="ＭＳ 明朝" w:hAnsi="ＭＳ 明朝" w:cs="ＭＳ 明朝"/>
    </w:rPr>
  </w:style>
  <w:style w:type="paragraph" w:customStyle="1" w:styleId="enff0">
    <w:name w:val="号細細細分　番号なし（en）"/>
    <w:basedOn w:val="jaff0"/>
    <w:rsid w:val="0057174C"/>
    <w:rPr>
      <w:rFonts w:ascii="Century" w:eastAsia="Century" w:hAnsi="Century" w:cs="Century"/>
    </w:rPr>
  </w:style>
  <w:style w:type="paragraph" w:customStyle="1" w:styleId="jaff1">
    <w:name w:val="備考号細細細分（ja）"/>
    <w:basedOn w:val="a"/>
    <w:rsid w:val="005717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174C"/>
    <w:rPr>
      <w:rFonts w:ascii="Century" w:eastAsia="Century" w:hAnsi="Century" w:cs="Century"/>
    </w:rPr>
  </w:style>
  <w:style w:type="paragraph" w:customStyle="1" w:styleId="jaff2">
    <w:name w:val="類（ja）"/>
    <w:basedOn w:val="a"/>
    <w:rsid w:val="0057174C"/>
    <w:pPr>
      <w:widowControl w:val="0"/>
      <w:ind w:left="439" w:hanging="219"/>
    </w:pPr>
    <w:rPr>
      <w:rFonts w:ascii="ＭＳ 明朝" w:eastAsia="ＭＳ 明朝" w:hAnsi="ＭＳ 明朝" w:cs="ＭＳ 明朝"/>
    </w:rPr>
  </w:style>
  <w:style w:type="paragraph" w:customStyle="1" w:styleId="enff2">
    <w:name w:val="類（en）"/>
    <w:basedOn w:val="jaff2"/>
    <w:rsid w:val="0057174C"/>
    <w:rPr>
      <w:rFonts w:ascii="Century" w:eastAsia="Century" w:hAnsi="Century" w:cs="Century"/>
    </w:rPr>
  </w:style>
  <w:style w:type="paragraph" w:customStyle="1" w:styleId="jaff3">
    <w:name w:val="公布文（ja）"/>
    <w:basedOn w:val="a"/>
    <w:rsid w:val="0057174C"/>
    <w:pPr>
      <w:widowControl w:val="0"/>
      <w:ind w:firstLine="219"/>
    </w:pPr>
    <w:rPr>
      <w:rFonts w:ascii="ＭＳ 明朝" w:eastAsia="ＭＳ 明朝" w:hAnsi="ＭＳ 明朝" w:cs="ＭＳ 明朝"/>
    </w:rPr>
  </w:style>
  <w:style w:type="paragraph" w:customStyle="1" w:styleId="enff3">
    <w:name w:val="公布文（en）"/>
    <w:basedOn w:val="jaff3"/>
    <w:rsid w:val="0057174C"/>
    <w:rPr>
      <w:rFonts w:ascii="Century" w:eastAsia="Century" w:hAnsi="Century" w:cs="Century"/>
    </w:rPr>
  </w:style>
  <w:style w:type="paragraph" w:customStyle="1" w:styleId="jaen">
    <w:name w:val="表（ja：en）"/>
    <w:basedOn w:val="a"/>
    <w:rsid w:val="0057174C"/>
    <w:pPr>
      <w:widowControl w:val="0"/>
      <w:snapToGrid w:val="0"/>
    </w:pPr>
    <w:rPr>
      <w:rFonts w:ascii="Century" w:eastAsia="ＭＳ 明朝" w:hAnsi="Century"/>
    </w:rPr>
  </w:style>
  <w:style w:type="paragraph" w:customStyle="1" w:styleId="jaff4">
    <w:name w:val="備考（ja）"/>
    <w:basedOn w:val="a"/>
    <w:rsid w:val="0057174C"/>
    <w:pPr>
      <w:widowControl w:val="0"/>
      <w:ind w:left="439" w:hanging="219"/>
    </w:pPr>
    <w:rPr>
      <w:rFonts w:ascii="ＭＳ 明朝" w:eastAsia="ＭＳ 明朝" w:hAnsi="ＭＳ 明朝" w:cs="ＭＳ 明朝"/>
    </w:rPr>
  </w:style>
  <w:style w:type="paragraph" w:customStyle="1" w:styleId="enff4">
    <w:name w:val="備考（en）"/>
    <w:basedOn w:val="jaff4"/>
    <w:rsid w:val="0057174C"/>
    <w:rPr>
      <w:rFonts w:ascii="Century" w:eastAsia="Century" w:hAnsi="Century" w:cs="Century"/>
    </w:rPr>
  </w:style>
  <w:style w:type="paragraph" w:customStyle="1" w:styleId="jaff5">
    <w:name w:val="表タイトル（ja）"/>
    <w:basedOn w:val="a"/>
    <w:rsid w:val="0057174C"/>
    <w:pPr>
      <w:widowControl w:val="0"/>
      <w:ind w:left="219"/>
    </w:pPr>
    <w:rPr>
      <w:rFonts w:ascii="ＭＳ 明朝" w:eastAsia="ＭＳ 明朝" w:hAnsi="ＭＳ 明朝" w:cs="ＭＳ 明朝"/>
    </w:rPr>
  </w:style>
  <w:style w:type="paragraph" w:customStyle="1" w:styleId="enff5">
    <w:name w:val="表タイトル（en）"/>
    <w:basedOn w:val="jaff5"/>
    <w:rsid w:val="0057174C"/>
    <w:rPr>
      <w:rFonts w:ascii="Century" w:eastAsia="Century" w:hAnsi="Century" w:cs="Century"/>
    </w:rPr>
  </w:style>
  <w:style w:type="paragraph" w:customStyle="1" w:styleId="jaff6">
    <w:name w:val="改正規定文（ja）"/>
    <w:basedOn w:val="a"/>
    <w:rsid w:val="0057174C"/>
    <w:pPr>
      <w:widowControl w:val="0"/>
      <w:ind w:left="219" w:firstLine="219"/>
    </w:pPr>
    <w:rPr>
      <w:rFonts w:ascii="ＭＳ 明朝" w:eastAsia="ＭＳ 明朝" w:hAnsi="ＭＳ 明朝" w:cs="ＭＳ 明朝"/>
    </w:rPr>
  </w:style>
  <w:style w:type="paragraph" w:customStyle="1" w:styleId="enff6">
    <w:name w:val="改正規定文（en）"/>
    <w:basedOn w:val="jaff6"/>
    <w:rsid w:val="0057174C"/>
    <w:rPr>
      <w:rFonts w:ascii="Century" w:eastAsia="Century" w:hAnsi="Century" w:cs="Century"/>
    </w:rPr>
  </w:style>
  <w:style w:type="paragraph" w:customStyle="1" w:styleId="jaff7">
    <w:name w:val="付記（ja）"/>
    <w:basedOn w:val="a"/>
    <w:rsid w:val="0057174C"/>
    <w:pPr>
      <w:widowControl w:val="0"/>
      <w:ind w:left="219" w:firstLine="219"/>
    </w:pPr>
    <w:rPr>
      <w:rFonts w:ascii="ＭＳ 明朝" w:eastAsia="ＭＳ 明朝" w:hAnsi="ＭＳ 明朝" w:cs="ＭＳ 明朝"/>
    </w:rPr>
  </w:style>
  <w:style w:type="paragraph" w:customStyle="1" w:styleId="enff7">
    <w:name w:val="付記（en）"/>
    <w:basedOn w:val="jaff7"/>
    <w:rsid w:val="0057174C"/>
    <w:rPr>
      <w:rFonts w:ascii="Century" w:eastAsia="Century" w:hAnsi="Century" w:cs="Century"/>
    </w:rPr>
  </w:style>
  <w:style w:type="paragraph" w:customStyle="1" w:styleId="jaff8">
    <w:name w:val="様式名（ja）"/>
    <w:basedOn w:val="a"/>
    <w:rsid w:val="0057174C"/>
    <w:pPr>
      <w:widowControl w:val="0"/>
      <w:ind w:left="439" w:hanging="219"/>
    </w:pPr>
    <w:rPr>
      <w:rFonts w:ascii="ＭＳ 明朝" w:eastAsia="ＭＳ 明朝" w:hAnsi="ＭＳ 明朝" w:cs="ＭＳ 明朝"/>
    </w:rPr>
  </w:style>
  <w:style w:type="paragraph" w:customStyle="1" w:styleId="enff8">
    <w:name w:val="様式名（en）"/>
    <w:basedOn w:val="jaff8"/>
    <w:rsid w:val="0057174C"/>
    <w:rPr>
      <w:rFonts w:ascii="Century" w:eastAsia="Century" w:hAnsi="Century" w:cs="Century"/>
    </w:rPr>
  </w:style>
  <w:style w:type="paragraph" w:customStyle="1" w:styleId="jaff9">
    <w:name w:val="様式項目（ja）"/>
    <w:basedOn w:val="a"/>
    <w:rsid w:val="0057174C"/>
    <w:pPr>
      <w:widowControl w:val="0"/>
      <w:ind w:left="221" w:firstLine="221"/>
    </w:pPr>
    <w:rPr>
      <w:rFonts w:ascii="ＭＳ 明朝" w:eastAsia="ＭＳ 明朝" w:hAnsi="ＭＳ 明朝" w:cs="ＭＳ 明朝"/>
    </w:rPr>
  </w:style>
  <w:style w:type="paragraph" w:customStyle="1" w:styleId="enff9">
    <w:name w:val="様式項目（en）"/>
    <w:basedOn w:val="jaff9"/>
    <w:rsid w:val="0057174C"/>
    <w:rPr>
      <w:rFonts w:ascii="Century" w:eastAsia="Century" w:hAnsi="Century" w:cs="Century"/>
    </w:rPr>
  </w:style>
  <w:style w:type="table" w:customStyle="1" w:styleId="1">
    <w:name w:val="表1"/>
    <w:rsid w:val="0057174C"/>
    <w:tblPr>
      <w:tblInd w:w="340" w:type="dxa"/>
      <w:tblCellMar>
        <w:top w:w="0" w:type="dxa"/>
        <w:left w:w="0" w:type="dxa"/>
        <w:bottom w:w="0" w:type="dxa"/>
        <w:right w:w="0" w:type="dxa"/>
      </w:tblCellMar>
    </w:tblPr>
  </w:style>
  <w:style w:type="numbering" w:customStyle="1" w:styleId="WW8Num1">
    <w:name w:val="WW8Num1"/>
    <w:rsid w:val="0057174C"/>
    <w:pPr>
      <w:numPr>
        <w:numId w:val="2"/>
      </w:numPr>
    </w:pPr>
  </w:style>
  <w:style w:type="numbering" w:customStyle="1" w:styleId="WW8Num2">
    <w:name w:val="WW8Num2"/>
    <w:rsid w:val="0057174C"/>
    <w:pPr>
      <w:numPr>
        <w:numId w:val="3"/>
      </w:numPr>
    </w:pPr>
  </w:style>
  <w:style w:type="numbering" w:customStyle="1" w:styleId="WW8Num3">
    <w:name w:val="WW8Num3"/>
    <w:rsid w:val="0057174C"/>
    <w:pPr>
      <w:numPr>
        <w:numId w:val="4"/>
      </w:numPr>
    </w:pPr>
  </w:style>
  <w:style w:type="numbering" w:customStyle="1" w:styleId="WW8Num4">
    <w:name w:val="WW8Num4"/>
    <w:rsid w:val="0057174C"/>
    <w:pPr>
      <w:numPr>
        <w:numId w:val="5"/>
      </w:numPr>
    </w:pPr>
  </w:style>
  <w:style w:type="numbering" w:customStyle="1" w:styleId="WW8Num5">
    <w:name w:val="WW8Num5"/>
    <w:rsid w:val="0057174C"/>
    <w:pPr>
      <w:numPr>
        <w:numId w:val="6"/>
      </w:numPr>
    </w:pPr>
  </w:style>
  <w:style w:type="numbering" w:customStyle="1" w:styleId="WW8Num6">
    <w:name w:val="WW8Num6"/>
    <w:rsid w:val="0057174C"/>
    <w:pPr>
      <w:numPr>
        <w:numId w:val="7"/>
      </w:numPr>
    </w:pPr>
  </w:style>
  <w:style w:type="numbering" w:customStyle="1" w:styleId="WW8Num7">
    <w:name w:val="WW8Num7"/>
    <w:rsid w:val="0057174C"/>
    <w:pPr>
      <w:numPr>
        <w:numId w:val="8"/>
      </w:numPr>
    </w:pPr>
  </w:style>
  <w:style w:type="numbering" w:customStyle="1" w:styleId="WW8Num8">
    <w:name w:val="WW8Num8"/>
    <w:rsid w:val="0057174C"/>
    <w:pPr>
      <w:numPr>
        <w:numId w:val="9"/>
      </w:numPr>
    </w:pPr>
  </w:style>
  <w:style w:type="numbering" w:customStyle="1" w:styleId="WW8Num9">
    <w:name w:val="WW8Num9"/>
    <w:rsid w:val="0057174C"/>
    <w:pPr>
      <w:numPr>
        <w:numId w:val="10"/>
      </w:numPr>
    </w:pPr>
  </w:style>
  <w:style w:type="numbering" w:customStyle="1" w:styleId="WW8Num10">
    <w:name w:val="WW8Num10"/>
    <w:rsid w:val="0057174C"/>
    <w:pPr>
      <w:numPr>
        <w:numId w:val="11"/>
      </w:numPr>
    </w:pPr>
  </w:style>
  <w:style w:type="numbering" w:customStyle="1" w:styleId="WW8Num11">
    <w:name w:val="WW8Num11"/>
    <w:rsid w:val="0057174C"/>
    <w:pPr>
      <w:numPr>
        <w:numId w:val="12"/>
      </w:numPr>
    </w:pPr>
  </w:style>
  <w:style w:type="numbering" w:customStyle="1" w:styleId="WW8Num12">
    <w:name w:val="WW8Num12"/>
    <w:rsid w:val="0057174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6255</Characters>
  <Application>Microsoft Office Word</Application>
  <DocSecurity>0</DocSecurity>
  <Lines>52</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2024-11-13T04:39:00Z</dcterms:created>
  <dcterms:modified xsi:type="dcterms:W3CDTF">2024-11-13T04:39:00Z</dcterms:modified>
</cp:coreProperties>
</file>