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5BE5" w:rsidRDefault="00B22078">
      <w:pPr>
        <w:pStyle w:val="ja"/>
      </w:pPr>
      <w:r>
        <w:t>特定デジタルプラットフォームの透明性及び公正性の向上に関する法律第四条第一項の事業の区分及び規模を定める政令</w:t>
      </w:r>
    </w:p>
    <w:p w:rsidR="00A75BE5" w:rsidRDefault="00A75BE5"/>
    <w:p w:rsidR="00A75BE5" w:rsidRDefault="00B22078">
      <w:pPr>
        <w:pStyle w:val="jaf"/>
      </w:pPr>
      <w:r>
        <w:t>（令和三年一月二十九日政令第十七号）</w:t>
      </w:r>
    </w:p>
    <w:p w:rsidR="00A75BE5" w:rsidRDefault="00A75BE5"/>
    <w:p w:rsidR="00A75BE5" w:rsidRDefault="00B22078">
      <w:pPr>
        <w:pStyle w:val="jae"/>
      </w:pPr>
      <w:r>
        <w:t>内閣は、特定デジタルプラットフォームの透明性及び公正性の向上に関する法律（令和二年法律第三十八号）第四条第一項の規定に基づき、この政令を制定する。</w:t>
      </w:r>
    </w:p>
    <w:p w:rsidR="00A75BE5" w:rsidRDefault="00B22078">
      <w:pPr>
        <w:pStyle w:val="jaf4"/>
      </w:pPr>
      <w:r>
        <w:t>１　特定デジタルプラットフォームの透明性及び公正性の向上に関する法律（以下「法」という。）第四条第一項の政令で定める事業の区分は、次の表の中欄に掲げるとおりとし、同項の政令で定める規模は、当該事業の区分ごとにそれぞれ同表の下欄に掲げるとおりとする。</w:t>
      </w:r>
    </w:p>
    <w:p w:rsidR="00A75BE5" w:rsidRDefault="00A75B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5611"/>
        <w:gridCol w:w="2636"/>
      </w:tblGrid>
      <w:tr w:rsidR="00A75BE5">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top w:val="single" w:sz="4" w:space="0" w:color="auto"/>
              <w:bottom w:val="single" w:sz="4" w:space="0" w:color="auto"/>
              <w:right w:val="single" w:sz="4" w:space="0" w:color="auto"/>
            </w:tcBorders>
            <w:tcMar>
              <w:top w:w="0" w:type="dxa"/>
              <w:left w:w="108" w:type="dxa"/>
              <w:bottom w:w="0" w:type="dxa"/>
              <w:right w:w="108" w:type="dxa"/>
            </w:tcMar>
          </w:tcPr>
          <w:p w:rsidR="00A75BE5" w:rsidRDefault="00B22078">
            <w:pPr>
              <w:pStyle w:val="jaen"/>
            </w:pPr>
            <w:r>
              <w:t>事業の区分</w:t>
            </w:r>
          </w:p>
        </w:tc>
        <w:tc>
          <w:tcPr>
            <w:tcW w:w="2636" w:type="dxa"/>
            <w:tcBorders>
              <w:top w:val="single" w:sz="4" w:space="0" w:color="auto"/>
              <w:bottom w:val="single" w:sz="4" w:space="0" w:color="auto"/>
              <w:right w:val="single" w:sz="4" w:space="0" w:color="auto"/>
            </w:tcBorders>
            <w:tcMar>
              <w:top w:w="0" w:type="dxa"/>
              <w:left w:w="108" w:type="dxa"/>
              <w:bottom w:w="0" w:type="dxa"/>
              <w:right w:w="108" w:type="dxa"/>
            </w:tcMar>
          </w:tcPr>
          <w:p w:rsidR="00A75BE5" w:rsidRDefault="00B22078">
            <w:pPr>
              <w:pStyle w:val="jaen"/>
            </w:pPr>
            <w:r>
              <w:t>規　模</w:t>
            </w: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B22078">
            <w:pPr>
              <w:pStyle w:val="jaen"/>
            </w:pPr>
            <w:r>
              <w:t>一</w:t>
            </w:r>
          </w:p>
        </w:tc>
        <w:tc>
          <w:tcPr>
            <w:tcW w:w="5611" w:type="dxa"/>
            <w:tcBorders>
              <w:right w:val="single" w:sz="4" w:space="0" w:color="auto"/>
            </w:tcBorders>
            <w:tcMar>
              <w:top w:w="0" w:type="dxa"/>
              <w:left w:w="108" w:type="dxa"/>
              <w:bottom w:w="0" w:type="dxa"/>
              <w:right w:w="108" w:type="dxa"/>
            </w:tcMar>
          </w:tcPr>
          <w:p w:rsidR="00A75BE5" w:rsidRDefault="00B22078">
            <w:pPr>
              <w:pStyle w:val="jaen"/>
            </w:pPr>
            <w:r>
              <w:t>商品等提供利用者が一般利用者に対して商品等（法第二条第一項に規定する商品等をいう。以下同じ。）を提供する事業であって、次のいずれにも該当するもの</w:t>
            </w:r>
          </w:p>
        </w:tc>
        <w:tc>
          <w:tcPr>
            <w:tcW w:w="2636" w:type="dxa"/>
            <w:tcBorders>
              <w:right w:val="single" w:sz="4" w:space="0" w:color="auto"/>
            </w:tcBorders>
            <w:tcMar>
              <w:top w:w="0" w:type="dxa"/>
              <w:left w:w="108" w:type="dxa"/>
              <w:bottom w:w="0" w:type="dxa"/>
              <w:right w:w="108" w:type="dxa"/>
            </w:tcMar>
          </w:tcPr>
          <w:p w:rsidR="00A75BE5" w:rsidRDefault="00B22078">
            <w:pPr>
              <w:pStyle w:val="jaen"/>
            </w:pPr>
            <w:r>
              <w:t>年度（四月一日から翌年三月三十一日までの期間をいう。以下同じ。）における次に掲げる額の合計額が三千億円</w:t>
            </w: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A75BE5" w:rsidRDefault="00B22078">
            <w:pPr>
              <w:pStyle w:val="jaen"/>
            </w:pPr>
            <w:r>
              <w:t>イ　商品等提供利用者が主として事業者であり、かつ、一般利用者が主として事業者以外の者であること。</w:t>
            </w:r>
          </w:p>
        </w:tc>
        <w:tc>
          <w:tcPr>
            <w:tcW w:w="2636" w:type="dxa"/>
            <w:tcBorders>
              <w:left w:val="single" w:sz="4" w:space="0" w:color="auto"/>
              <w:right w:val="single" w:sz="4" w:space="0" w:color="auto"/>
            </w:tcBorders>
            <w:tcMar>
              <w:top w:w="0" w:type="dxa"/>
              <w:left w:w="108" w:type="dxa"/>
              <w:bottom w:w="0" w:type="dxa"/>
              <w:right w:w="108" w:type="dxa"/>
            </w:tcMar>
          </w:tcPr>
          <w:p w:rsidR="00A75BE5" w:rsidRDefault="00B22078">
            <w:pPr>
              <w:pStyle w:val="jaen"/>
            </w:pPr>
            <w:r>
              <w:t>イ　商品等提供利用者による商品等の提供（当該事業に係る場におけるものに限る。ロにおいて同じ。）に係る国内売上額の合計額</w:t>
            </w: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right w:val="single" w:sz="4" w:space="0" w:color="auto"/>
            </w:tcBorders>
            <w:tcMar>
              <w:top w:w="0" w:type="dxa"/>
              <w:left w:w="108" w:type="dxa"/>
              <w:bottom w:w="0" w:type="dxa"/>
              <w:right w:w="108" w:type="dxa"/>
            </w:tcMar>
          </w:tcPr>
          <w:p w:rsidR="00A75BE5" w:rsidRDefault="00B22078">
            <w:pPr>
              <w:pStyle w:val="jaen"/>
            </w:pPr>
            <w:r>
              <w:t>ロ　広く消費者の需要に応じた商品等を提供するものであって、当該商品等に食料品、飲料及び日用品が含まれていること。</w:t>
            </w:r>
          </w:p>
        </w:tc>
        <w:tc>
          <w:tcPr>
            <w:tcW w:w="2636" w:type="dxa"/>
            <w:tcBorders>
              <w:left w:val="single" w:sz="4" w:space="0" w:color="auto"/>
              <w:right w:val="single" w:sz="4" w:space="0" w:color="auto"/>
            </w:tcBorders>
            <w:tcMar>
              <w:top w:w="0" w:type="dxa"/>
              <w:left w:w="108" w:type="dxa"/>
              <w:bottom w:w="0" w:type="dxa"/>
              <w:right w:w="108" w:type="dxa"/>
            </w:tcMar>
          </w:tcPr>
          <w:p w:rsidR="00A75BE5" w:rsidRDefault="00B22078">
            <w:pPr>
              <w:pStyle w:val="jaen"/>
            </w:pPr>
            <w:r>
              <w:t>ロ　デジタルプラットフォーム提供者による一般利用者に対する商品等の提供の事業（商品等提供利用者が提供する商品の破損が生じた場合において当該商品の修理に要する費用を負担する事業その他のデジタルプラットフォームの提供と一体として行う事業として経済産業省令で定める事業を除く。）に係る国内売上額</w:t>
            </w:r>
          </w:p>
        </w:tc>
      </w:tr>
      <w:tr w:rsidR="00A75BE5">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left w:val="single" w:sz="4" w:space="0" w:color="auto"/>
              <w:bottom w:val="single" w:sz="4" w:space="0" w:color="auto"/>
              <w:right w:val="single" w:sz="4" w:space="0" w:color="auto"/>
            </w:tcBorders>
            <w:tcMar>
              <w:top w:w="0" w:type="dxa"/>
              <w:left w:w="108" w:type="dxa"/>
              <w:bottom w:w="0" w:type="dxa"/>
              <w:right w:w="108" w:type="dxa"/>
            </w:tcMar>
          </w:tcPr>
          <w:p w:rsidR="00A75BE5" w:rsidRDefault="00B22078">
            <w:pPr>
              <w:pStyle w:val="jaen"/>
            </w:pPr>
            <w:r>
              <w:t>ハ　商品等の提供価格その他当該商品等に関する情報を一般利用者に対して表示して行うものであること。</w:t>
            </w:r>
          </w:p>
        </w:tc>
        <w:tc>
          <w:tcPr>
            <w:tcW w:w="2636" w:type="dxa"/>
            <w:tcBorders>
              <w:bottom w:val="single" w:sz="4" w:space="0" w:color="auto"/>
              <w:right w:val="single" w:sz="4" w:space="0" w:color="auto"/>
            </w:tcBorders>
            <w:tcMar>
              <w:top w:w="0" w:type="dxa"/>
              <w:left w:w="108" w:type="dxa"/>
              <w:bottom w:w="0" w:type="dxa"/>
              <w:right w:w="108" w:type="dxa"/>
            </w:tcMar>
          </w:tcPr>
          <w:p w:rsidR="00A75BE5" w:rsidRDefault="00A75BE5">
            <w:pPr>
              <w:pStyle w:val="jaen"/>
            </w:pP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B22078">
            <w:pPr>
              <w:pStyle w:val="jaen"/>
            </w:pPr>
            <w:r>
              <w:lastRenderedPageBreak/>
              <w:t>二</w:t>
            </w:r>
          </w:p>
        </w:tc>
        <w:tc>
          <w:tcPr>
            <w:tcW w:w="5611" w:type="dxa"/>
            <w:tcBorders>
              <w:right w:val="single" w:sz="4" w:space="0" w:color="auto"/>
            </w:tcBorders>
            <w:tcMar>
              <w:top w:w="0" w:type="dxa"/>
              <w:left w:w="108" w:type="dxa"/>
              <w:bottom w:w="0" w:type="dxa"/>
              <w:right w:w="108" w:type="dxa"/>
            </w:tcMar>
          </w:tcPr>
          <w:p w:rsidR="00A75BE5" w:rsidRDefault="00B22078">
            <w:pPr>
              <w:pStyle w:val="jaen"/>
            </w:pPr>
            <w:r>
              <w:t>商品等提供利用者が一般利用者に対してソフトウェア（携帯電話端末又はこれに類する端末において動作するものに限る。以下同じ。）を提供する事業及び当該ソフトウェアにおける権利を販売する事業であって、次のいずれにも該当するもの</w:t>
            </w:r>
          </w:p>
        </w:tc>
        <w:tc>
          <w:tcPr>
            <w:tcW w:w="2636" w:type="dxa"/>
            <w:tcBorders>
              <w:right w:val="single" w:sz="4" w:space="0" w:color="auto"/>
            </w:tcBorders>
            <w:tcMar>
              <w:top w:w="0" w:type="dxa"/>
              <w:left w:w="108" w:type="dxa"/>
              <w:bottom w:w="0" w:type="dxa"/>
              <w:right w:w="108" w:type="dxa"/>
            </w:tcMar>
          </w:tcPr>
          <w:p w:rsidR="00A75BE5" w:rsidRDefault="00B22078">
            <w:pPr>
              <w:pStyle w:val="jaen"/>
            </w:pPr>
            <w:r>
              <w:t>年度における次に掲げる額の合計額が二千億円</w:t>
            </w: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right w:val="single" w:sz="4" w:space="0" w:color="auto"/>
            </w:tcBorders>
            <w:tcMar>
              <w:top w:w="0" w:type="dxa"/>
              <w:left w:w="108" w:type="dxa"/>
              <w:bottom w:w="0" w:type="dxa"/>
              <w:right w:w="108" w:type="dxa"/>
            </w:tcMar>
          </w:tcPr>
          <w:p w:rsidR="00A75BE5" w:rsidRDefault="00B22078">
            <w:pPr>
              <w:pStyle w:val="jaen"/>
            </w:pPr>
            <w:r>
              <w:t>イ　商品等提供利用者が主として事業者であり、かつ、一般利用者が主として事業者以外の者であること。</w:t>
            </w:r>
          </w:p>
        </w:tc>
        <w:tc>
          <w:tcPr>
            <w:tcW w:w="2636" w:type="dxa"/>
            <w:tcBorders>
              <w:right w:val="single" w:sz="4" w:space="0" w:color="auto"/>
            </w:tcBorders>
            <w:tcMar>
              <w:top w:w="0" w:type="dxa"/>
              <w:left w:w="108" w:type="dxa"/>
              <w:bottom w:w="0" w:type="dxa"/>
              <w:right w:w="108" w:type="dxa"/>
            </w:tcMar>
          </w:tcPr>
          <w:p w:rsidR="00A75BE5" w:rsidRDefault="00B22078">
            <w:pPr>
              <w:pStyle w:val="jaen"/>
            </w:pPr>
            <w:r>
              <w:t>イ　商品等提供利用者によるソフトウェアの提供及び権利の販売（当該事業に係る場（ロにおいて単に「場」という。）におけるものに限る。ロにおいて同じ。）に係る国内売上額の合計額</w:t>
            </w: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right w:val="single" w:sz="4" w:space="0" w:color="auto"/>
            </w:tcBorders>
            <w:tcMar>
              <w:top w:w="0" w:type="dxa"/>
              <w:left w:w="108" w:type="dxa"/>
              <w:bottom w:w="0" w:type="dxa"/>
              <w:right w:w="108" w:type="dxa"/>
            </w:tcMar>
          </w:tcPr>
          <w:p w:rsidR="00A75BE5" w:rsidRDefault="00B22078">
            <w:pPr>
              <w:pStyle w:val="jaen"/>
            </w:pPr>
            <w:r>
              <w:t>ロ　広く消費者の需要に応じたソフトウェアを提供するもの及び当該ソフトウェアにおける権利を販売するものであって、当該ソフトウェアに電子メールの送受信のための機能を有するもの及びインターネットを利用した情報の閲覧のための機能を有するものが含まれていること。</w:t>
            </w:r>
          </w:p>
        </w:tc>
        <w:tc>
          <w:tcPr>
            <w:tcW w:w="2636" w:type="dxa"/>
            <w:tcBorders>
              <w:left w:val="single" w:sz="4" w:space="0" w:color="auto"/>
              <w:right w:val="single" w:sz="4" w:space="0" w:color="auto"/>
            </w:tcBorders>
            <w:tcMar>
              <w:top w:w="0" w:type="dxa"/>
              <w:left w:w="108" w:type="dxa"/>
              <w:bottom w:w="0" w:type="dxa"/>
              <w:right w:w="108" w:type="dxa"/>
            </w:tcMar>
          </w:tcPr>
          <w:p w:rsidR="00A75BE5" w:rsidRDefault="00B22078">
            <w:pPr>
              <w:pStyle w:val="jaen"/>
            </w:pPr>
            <w:r>
              <w:t>ロ　デジタルプラットフォーム提供者による一般利用者に対するソフトウェアの提供及び権利の販売の事業（場を提供するソフトウェアを提供する事業その他のデジタルプラットフォームの提供と一体として行う事業として経済産業省令で定める事業を除く。）に係る国内売上額</w:t>
            </w:r>
          </w:p>
        </w:tc>
      </w:tr>
      <w:tr w:rsidR="00A75BE5">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left w:val="single" w:sz="4" w:space="0" w:color="auto"/>
              <w:bottom w:val="single" w:sz="4" w:space="0" w:color="auto"/>
              <w:right w:val="single" w:sz="4" w:space="0" w:color="auto"/>
            </w:tcBorders>
            <w:tcMar>
              <w:top w:w="0" w:type="dxa"/>
              <w:left w:w="108" w:type="dxa"/>
              <w:bottom w:w="0" w:type="dxa"/>
              <w:right w:w="108" w:type="dxa"/>
            </w:tcMar>
          </w:tcPr>
          <w:p w:rsidR="00A75BE5" w:rsidRDefault="00B22078">
            <w:pPr>
              <w:pStyle w:val="jaen"/>
            </w:pPr>
            <w:r>
              <w:t>ハ　ソフトウェアの提供価格、当該ソフトウェアにおける権利の販売価格その他当該ソフトウェア及び当該権利に関する情報を一般利用者に対して表示して行うものであること。</w:t>
            </w:r>
          </w:p>
        </w:tc>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A75BE5" w:rsidRDefault="00A75BE5">
            <w:pPr>
              <w:pStyle w:val="jaen"/>
            </w:pP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B22078">
            <w:pPr>
              <w:pStyle w:val="jaen"/>
            </w:pPr>
            <w:r>
              <w:t>三</w:t>
            </w:r>
          </w:p>
        </w:tc>
        <w:tc>
          <w:tcPr>
            <w:tcW w:w="5611" w:type="dxa"/>
            <w:tcBorders>
              <w:right w:val="single" w:sz="4" w:space="0" w:color="auto"/>
            </w:tcBorders>
            <w:tcMar>
              <w:top w:w="0" w:type="dxa"/>
              <w:left w:w="108" w:type="dxa"/>
              <w:bottom w:w="0" w:type="dxa"/>
              <w:right w:w="108" w:type="dxa"/>
            </w:tcMar>
          </w:tcPr>
          <w:p w:rsidR="00A75BE5" w:rsidRDefault="00B22078">
            <w:pPr>
              <w:pStyle w:val="jaen"/>
            </w:pPr>
            <w:r>
              <w:t>デジタルプラットフォーム提供者が一般利用者に対して情報の検索又は文字、画像若しくは映像の投稿による他の一般利用者との交流を目的とする場を提供し、及び当該場において商品等提供利用者が一般利用者に対して商品等に係る情報を広告として表示する事業であって、次のいずれにも該当するもの</w:t>
            </w:r>
          </w:p>
        </w:tc>
        <w:tc>
          <w:tcPr>
            <w:tcW w:w="2636" w:type="dxa"/>
            <w:tcBorders>
              <w:right w:val="single" w:sz="4" w:space="0" w:color="auto"/>
            </w:tcBorders>
            <w:tcMar>
              <w:top w:w="0" w:type="dxa"/>
              <w:left w:w="108" w:type="dxa"/>
              <w:bottom w:w="0" w:type="dxa"/>
              <w:right w:w="108" w:type="dxa"/>
            </w:tcMar>
          </w:tcPr>
          <w:p w:rsidR="00A75BE5" w:rsidRDefault="00B22078">
            <w:pPr>
              <w:pStyle w:val="jaen"/>
            </w:pPr>
            <w:r>
              <w:t>年度におけるデジタルプラットフォーム提供者による商品等提供利用者の商品等に係る情報を広告として表示する役務の提供（当該事業に係る場におけるものに限る。）に係る国内売上額が千億円</w:t>
            </w: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right w:val="single" w:sz="4" w:space="0" w:color="auto"/>
            </w:tcBorders>
            <w:tcMar>
              <w:top w:w="0" w:type="dxa"/>
              <w:left w:w="108" w:type="dxa"/>
              <w:bottom w:w="0" w:type="dxa"/>
              <w:right w:w="108" w:type="dxa"/>
            </w:tcMar>
          </w:tcPr>
          <w:p w:rsidR="00A75BE5" w:rsidRDefault="00B22078">
            <w:pPr>
              <w:pStyle w:val="jaen"/>
            </w:pPr>
            <w:r>
              <w:t>イ　商品等提供利用者が主として事業者であり、かつ、一般利用者が主として事業者以外の者であること。</w:t>
            </w:r>
          </w:p>
        </w:tc>
        <w:tc>
          <w:tcPr>
            <w:tcW w:w="2636" w:type="dxa"/>
            <w:tcBorders>
              <w:right w:val="single" w:sz="4" w:space="0" w:color="auto"/>
            </w:tcBorders>
            <w:tcMar>
              <w:top w:w="0" w:type="dxa"/>
              <w:left w:w="108" w:type="dxa"/>
              <w:bottom w:w="0" w:type="dxa"/>
              <w:right w:w="108" w:type="dxa"/>
            </w:tcMar>
          </w:tcPr>
          <w:p w:rsidR="00A75BE5" w:rsidRDefault="00A75BE5">
            <w:pPr>
              <w:pStyle w:val="jaen"/>
            </w:pPr>
          </w:p>
        </w:tc>
      </w:tr>
      <w:tr w:rsidR="00A75BE5">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bottom w:val="single" w:sz="4" w:space="0" w:color="auto"/>
              <w:right w:val="single" w:sz="4" w:space="0" w:color="auto"/>
            </w:tcBorders>
            <w:tcMar>
              <w:top w:w="0" w:type="dxa"/>
              <w:left w:w="108" w:type="dxa"/>
              <w:bottom w:w="0" w:type="dxa"/>
              <w:right w:w="108" w:type="dxa"/>
            </w:tcMar>
          </w:tcPr>
          <w:p w:rsidR="00A75BE5" w:rsidRDefault="00B22078">
            <w:pPr>
              <w:pStyle w:val="jaen"/>
            </w:pPr>
            <w:r>
              <w:t>ロ　商品等に係る情報を表示すべき商品等提供利用者を主として競りにより決定するものであること。</w:t>
            </w:r>
          </w:p>
        </w:tc>
        <w:tc>
          <w:tcPr>
            <w:tcW w:w="2636" w:type="dxa"/>
            <w:tcBorders>
              <w:bottom w:val="single" w:sz="4" w:space="0" w:color="auto"/>
              <w:right w:val="single" w:sz="4" w:space="0" w:color="auto"/>
            </w:tcBorders>
            <w:tcMar>
              <w:top w:w="0" w:type="dxa"/>
              <w:left w:w="108" w:type="dxa"/>
              <w:bottom w:w="0" w:type="dxa"/>
              <w:right w:w="108" w:type="dxa"/>
            </w:tcMar>
          </w:tcPr>
          <w:p w:rsidR="00A75BE5" w:rsidRDefault="00A75BE5">
            <w:pPr>
              <w:pStyle w:val="jaen"/>
            </w:pP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B22078">
            <w:pPr>
              <w:pStyle w:val="jaen"/>
            </w:pPr>
            <w:r>
              <w:lastRenderedPageBreak/>
              <w:t>四</w:t>
            </w:r>
          </w:p>
        </w:tc>
        <w:tc>
          <w:tcPr>
            <w:tcW w:w="5611" w:type="dxa"/>
            <w:tcBorders>
              <w:right w:val="single" w:sz="4" w:space="0" w:color="auto"/>
            </w:tcBorders>
            <w:tcMar>
              <w:top w:w="0" w:type="dxa"/>
              <w:left w:w="108" w:type="dxa"/>
              <w:bottom w:w="0" w:type="dxa"/>
              <w:right w:w="108" w:type="dxa"/>
            </w:tcMar>
          </w:tcPr>
          <w:p w:rsidR="00A75BE5" w:rsidRDefault="00B22078">
            <w:pPr>
              <w:pStyle w:val="jaen"/>
            </w:pPr>
            <w:r>
              <w:t>商品等提供利用者が一般利用者に対して自らの広告表示枠（文字、画像又は映像を広告として表示するために電子計算機を用いた情報処理により構築した場所をいう。以下この号において同じ。）において一般利用者の広告素材（広告として表示すべき文字、画像又は映像であって、電子的方式、磁気的方式その他人の知覚によっては認識することができない方式で作成され、及び記録されたものをいう。以下この号において同じ。）を広告として表示する役務を提供する事業であって、次のいずれにも該当するもの</w:t>
            </w:r>
          </w:p>
        </w:tc>
        <w:tc>
          <w:tcPr>
            <w:tcW w:w="2636" w:type="dxa"/>
            <w:tcBorders>
              <w:right w:val="single" w:sz="4" w:space="0" w:color="auto"/>
            </w:tcBorders>
            <w:tcMar>
              <w:top w:w="0" w:type="dxa"/>
              <w:left w:w="108" w:type="dxa"/>
              <w:bottom w:w="0" w:type="dxa"/>
              <w:right w:w="108" w:type="dxa"/>
            </w:tcMar>
          </w:tcPr>
          <w:p w:rsidR="00A75BE5" w:rsidRDefault="00B22078">
            <w:pPr>
              <w:pStyle w:val="jaen"/>
            </w:pPr>
            <w:r>
              <w:t>年度における商品等提供利用者による広告表示枠において広告素材を広告として表示する役務の提供（当該事業に係る場におけるものに限る。）に係る国内売上額の合計額が五百億円</w:t>
            </w:r>
          </w:p>
        </w:tc>
      </w:tr>
      <w:tr w:rsidR="00A75BE5">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right w:val="single" w:sz="4" w:space="0" w:color="auto"/>
            </w:tcBorders>
            <w:tcMar>
              <w:top w:w="0" w:type="dxa"/>
              <w:left w:w="108" w:type="dxa"/>
              <w:bottom w:w="0" w:type="dxa"/>
              <w:right w:w="108" w:type="dxa"/>
            </w:tcMar>
          </w:tcPr>
          <w:p w:rsidR="00A75BE5" w:rsidRDefault="00B22078">
            <w:pPr>
              <w:pStyle w:val="jaen"/>
            </w:pPr>
            <w:r>
              <w:t>イ　商品等提供利用者及び一般利用者が主として事業者であること。</w:t>
            </w:r>
          </w:p>
        </w:tc>
        <w:tc>
          <w:tcPr>
            <w:tcW w:w="2636" w:type="dxa"/>
            <w:tcBorders>
              <w:right w:val="single" w:sz="4" w:space="0" w:color="auto"/>
            </w:tcBorders>
            <w:tcMar>
              <w:top w:w="0" w:type="dxa"/>
              <w:left w:w="108" w:type="dxa"/>
              <w:bottom w:w="0" w:type="dxa"/>
              <w:right w:w="108" w:type="dxa"/>
            </w:tcMar>
          </w:tcPr>
          <w:p w:rsidR="00A75BE5" w:rsidRDefault="00A75BE5">
            <w:pPr>
              <w:pStyle w:val="jaen"/>
            </w:pPr>
          </w:p>
        </w:tc>
      </w:tr>
      <w:tr w:rsidR="00A75BE5">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A75BE5" w:rsidRDefault="00A75BE5">
            <w:pPr>
              <w:pStyle w:val="jaen"/>
            </w:pPr>
          </w:p>
        </w:tc>
        <w:tc>
          <w:tcPr>
            <w:tcW w:w="5611" w:type="dxa"/>
            <w:tcBorders>
              <w:bottom w:val="single" w:sz="4" w:space="0" w:color="auto"/>
              <w:right w:val="single" w:sz="4" w:space="0" w:color="auto"/>
            </w:tcBorders>
            <w:tcMar>
              <w:top w:w="0" w:type="dxa"/>
              <w:left w:w="108" w:type="dxa"/>
              <w:bottom w:w="0" w:type="dxa"/>
              <w:right w:w="108" w:type="dxa"/>
            </w:tcMar>
          </w:tcPr>
          <w:p w:rsidR="00A75BE5" w:rsidRDefault="00B22078">
            <w:pPr>
              <w:pStyle w:val="jaen"/>
            </w:pPr>
            <w:r>
              <w:t>ロ　その広告表示枠において一般利用者の広告素材を広告として表示する役務を提供すべき商品等提供利用者を主として競りにより決定するものであること。</w:t>
            </w:r>
          </w:p>
        </w:tc>
        <w:tc>
          <w:tcPr>
            <w:tcW w:w="2636" w:type="dxa"/>
            <w:tcBorders>
              <w:bottom w:val="single" w:sz="4" w:space="0" w:color="auto"/>
              <w:right w:val="single" w:sz="4" w:space="0" w:color="auto"/>
            </w:tcBorders>
            <w:tcMar>
              <w:top w:w="0" w:type="dxa"/>
              <w:left w:w="108" w:type="dxa"/>
              <w:bottom w:w="0" w:type="dxa"/>
              <w:right w:w="108" w:type="dxa"/>
            </w:tcMar>
          </w:tcPr>
          <w:p w:rsidR="00A75BE5" w:rsidRDefault="00A75BE5">
            <w:pPr>
              <w:pStyle w:val="jaen"/>
            </w:pPr>
          </w:p>
        </w:tc>
      </w:tr>
    </w:tbl>
    <w:p w:rsidR="00A75BE5" w:rsidRDefault="00B22078">
      <w:pPr>
        <w:pStyle w:val="jaf4"/>
      </w:pPr>
      <w:r>
        <w:t>２　前項に規定するもののほか、同項の国内売上額の計算方法その他同項の規定の適用に関し必要な事項は、経済産業省令で定める。</w:t>
      </w:r>
    </w:p>
    <w:p w:rsidR="00A75BE5" w:rsidRDefault="00A75BE5"/>
    <w:p w:rsidR="00A75BE5" w:rsidRDefault="00B22078">
      <w:pPr>
        <w:pStyle w:val="ja2"/>
      </w:pPr>
      <w:r>
        <w:t>附　則</w:t>
      </w:r>
    </w:p>
    <w:p w:rsidR="00A75BE5" w:rsidRDefault="00A75BE5"/>
    <w:p w:rsidR="00A75BE5" w:rsidRDefault="00B22078">
      <w:pPr>
        <w:pStyle w:val="jaa"/>
      </w:pPr>
      <w:r>
        <w:t>（施行期日）</w:t>
      </w:r>
    </w:p>
    <w:p w:rsidR="00A75BE5" w:rsidRDefault="00B22078">
      <w:pPr>
        <w:pStyle w:val="jaf4"/>
      </w:pPr>
      <w:r>
        <w:t>１　この政令は、法の施行の日（令和三年二月一日）から施行する。</w:t>
      </w:r>
    </w:p>
    <w:p w:rsidR="00A75BE5" w:rsidRDefault="00A75BE5"/>
    <w:p w:rsidR="00A75BE5" w:rsidRDefault="00B22078">
      <w:pPr>
        <w:pStyle w:val="jaa"/>
      </w:pPr>
      <w:r>
        <w:t>（公益通報者保護法別表第八号の法律を定める政令の一部改正）</w:t>
      </w:r>
    </w:p>
    <w:p w:rsidR="00A75BE5" w:rsidRDefault="00B22078">
      <w:pPr>
        <w:pStyle w:val="jaf4"/>
      </w:pPr>
      <w:r>
        <w:t>２　公益通報者保護法別表第八号の法律を定める政令（平成十七年政令第百四十六号）の一部を次のように改正する。</w:t>
      </w:r>
    </w:p>
    <w:p w:rsidR="00A75BE5" w:rsidRDefault="00B22078">
      <w:pPr>
        <w:pStyle w:val="jaff6"/>
      </w:pPr>
      <w:r>
        <w:t>第四百五十六号を第四百五十七号とし、第四百五十五号を第四百五十六号とし、第四百五十四号の次に次の一号を加える。</w:t>
      </w:r>
    </w:p>
    <w:p w:rsidR="00A75BE5" w:rsidRDefault="00B22078">
      <w:pPr>
        <w:pStyle w:val="jaf6"/>
        <w:ind w:left="659"/>
      </w:pPr>
      <w:r>
        <w:t>四百五十五　特定デジタルプラットフォームの透明性及び公正性の向上に関する法律（令和二年法律第三十八号）</w:t>
      </w:r>
    </w:p>
    <w:p w:rsidR="00A75BE5" w:rsidRDefault="00A75BE5"/>
    <w:p w:rsidR="00A75BE5" w:rsidRDefault="00B22078">
      <w:pPr>
        <w:pStyle w:val="ja2"/>
      </w:pPr>
      <w:r>
        <w:t>附　則　〔令和四年政令第二百四十六号〕</w:t>
      </w:r>
    </w:p>
    <w:p w:rsidR="00A75BE5" w:rsidRDefault="00A75BE5"/>
    <w:p w:rsidR="00A75BE5" w:rsidRDefault="00B22078">
      <w:pPr>
        <w:pStyle w:val="jaf5"/>
      </w:pPr>
      <w:r>
        <w:t>この政令は、令和四年八月一日から施行する。</w:t>
      </w:r>
    </w:p>
    <w:sectPr w:rsidR="00A75BE5" w:rsidSect="00A75B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5BE5" w:rsidRDefault="00A75BE5" w:rsidP="00A75BE5">
      <w:r>
        <w:separator/>
      </w:r>
    </w:p>
  </w:endnote>
  <w:endnote w:type="continuationSeparator" w:id="0">
    <w:p w:rsidR="00A75BE5" w:rsidRDefault="00A75BE5" w:rsidP="00A7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5BE5" w:rsidRDefault="00A75BE5">
    <w:pPr>
      <w:pStyle w:val="a3"/>
    </w:pPr>
    <w:r>
      <w:fldChar w:fldCharType="begin"/>
    </w:r>
    <w:r>
      <w:instrText xml:space="preserve"> PAGE  \* MERGEFORMAT </w:instrText>
    </w:r>
    <w:r>
      <w:fldChar w:fldCharType="separate"/>
    </w:r>
    <w:r w:rsidR="00B220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5BE5" w:rsidRDefault="00A75BE5" w:rsidP="00A75BE5">
      <w:r>
        <w:separator/>
      </w:r>
    </w:p>
  </w:footnote>
  <w:footnote w:type="continuationSeparator" w:id="0">
    <w:p w:rsidR="00A75BE5" w:rsidRDefault="00A75BE5" w:rsidP="00A75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B81"/>
    <w:multiLevelType w:val="multilevel"/>
    <w:tmpl w:val="937C70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B7382"/>
    <w:multiLevelType w:val="multilevel"/>
    <w:tmpl w:val="23A4A4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CC0E4C"/>
    <w:multiLevelType w:val="multilevel"/>
    <w:tmpl w:val="6F6AAF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0C6611"/>
    <w:multiLevelType w:val="multilevel"/>
    <w:tmpl w:val="EAD47D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B47B05"/>
    <w:multiLevelType w:val="multilevel"/>
    <w:tmpl w:val="9DFE98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5B01CC"/>
    <w:multiLevelType w:val="multilevel"/>
    <w:tmpl w:val="351279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BE682A"/>
    <w:multiLevelType w:val="multilevel"/>
    <w:tmpl w:val="A1AE3A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A633E8"/>
    <w:multiLevelType w:val="multilevel"/>
    <w:tmpl w:val="EE8C00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F190B"/>
    <w:multiLevelType w:val="multilevel"/>
    <w:tmpl w:val="EE7E09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1826E8"/>
    <w:multiLevelType w:val="multilevel"/>
    <w:tmpl w:val="B1CA41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53D8D"/>
    <w:multiLevelType w:val="multilevel"/>
    <w:tmpl w:val="159A37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645C18"/>
    <w:multiLevelType w:val="multilevel"/>
    <w:tmpl w:val="88FCBE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64DA7"/>
    <w:multiLevelType w:val="multilevel"/>
    <w:tmpl w:val="6A4683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0970661">
    <w:abstractNumId w:val="3"/>
  </w:num>
  <w:num w:numId="2" w16cid:durableId="607393950">
    <w:abstractNumId w:val="4"/>
  </w:num>
  <w:num w:numId="3" w16cid:durableId="627472184">
    <w:abstractNumId w:val="8"/>
  </w:num>
  <w:num w:numId="4" w16cid:durableId="1726178959">
    <w:abstractNumId w:val="5"/>
  </w:num>
  <w:num w:numId="5" w16cid:durableId="1968849389">
    <w:abstractNumId w:val="6"/>
  </w:num>
  <w:num w:numId="6" w16cid:durableId="1062867417">
    <w:abstractNumId w:val="9"/>
  </w:num>
  <w:num w:numId="7" w16cid:durableId="1644650905">
    <w:abstractNumId w:val="12"/>
  </w:num>
  <w:num w:numId="8" w16cid:durableId="722171264">
    <w:abstractNumId w:val="0"/>
  </w:num>
  <w:num w:numId="9" w16cid:durableId="603613203">
    <w:abstractNumId w:val="7"/>
  </w:num>
  <w:num w:numId="10" w16cid:durableId="1570993550">
    <w:abstractNumId w:val="1"/>
  </w:num>
  <w:num w:numId="11" w16cid:durableId="127407232">
    <w:abstractNumId w:val="2"/>
  </w:num>
  <w:num w:numId="12" w16cid:durableId="729231394">
    <w:abstractNumId w:val="10"/>
  </w:num>
  <w:num w:numId="13" w16cid:durableId="2029943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5BE5"/>
    <w:rsid w:val="002605FC"/>
    <w:rsid w:val="00A75BE5"/>
    <w:rsid w:val="00B220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B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5B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5BE5"/>
    <w:rPr>
      <w:rFonts w:ascii="Century" w:eastAsia="Century" w:hAnsi="Century"/>
    </w:rPr>
  </w:style>
  <w:style w:type="paragraph" w:customStyle="1" w:styleId="ja0">
    <w:name w:val="款（ja）"/>
    <w:basedOn w:val="a"/>
    <w:rsid w:val="00A75BE5"/>
    <w:pPr>
      <w:widowControl w:val="0"/>
      <w:ind w:left="1321" w:hanging="221"/>
    </w:pPr>
    <w:rPr>
      <w:rFonts w:ascii="ＭＳ 明朝" w:eastAsia="ＭＳ 明朝" w:hAnsi="ＭＳ 明朝" w:cs="ＭＳ 明朝"/>
      <w:b/>
    </w:rPr>
  </w:style>
  <w:style w:type="paragraph" w:customStyle="1" w:styleId="en0">
    <w:name w:val="款（en）"/>
    <w:basedOn w:val="ja0"/>
    <w:rsid w:val="00A75BE5"/>
    <w:rPr>
      <w:rFonts w:ascii="Century" w:eastAsia="Century" w:hAnsi="Century" w:cs="Century"/>
    </w:rPr>
  </w:style>
  <w:style w:type="paragraph" w:customStyle="1" w:styleId="ja1">
    <w:name w:val="前文（ja）"/>
    <w:basedOn w:val="a"/>
    <w:rsid w:val="00A75BE5"/>
    <w:pPr>
      <w:widowControl w:val="0"/>
      <w:ind w:firstLine="219"/>
    </w:pPr>
    <w:rPr>
      <w:rFonts w:ascii="ＭＳ 明朝" w:eastAsia="ＭＳ 明朝" w:hAnsi="ＭＳ 明朝" w:cs="ＭＳ 明朝"/>
    </w:rPr>
  </w:style>
  <w:style w:type="paragraph" w:customStyle="1" w:styleId="en1">
    <w:name w:val="前文（en）"/>
    <w:basedOn w:val="ja1"/>
    <w:rsid w:val="00A75BE5"/>
    <w:rPr>
      <w:rFonts w:ascii="Century" w:eastAsia="Century" w:hAnsi="Century" w:cs="Century"/>
    </w:rPr>
  </w:style>
  <w:style w:type="paragraph" w:customStyle="1" w:styleId="ja2">
    <w:name w:val="附則（ja）"/>
    <w:basedOn w:val="a"/>
    <w:rsid w:val="00A75BE5"/>
    <w:pPr>
      <w:widowControl w:val="0"/>
      <w:ind w:left="881" w:hanging="221"/>
    </w:pPr>
    <w:rPr>
      <w:rFonts w:ascii="ＭＳ 明朝" w:eastAsia="ＭＳ 明朝" w:hAnsi="ＭＳ 明朝" w:cs="ＭＳ 明朝"/>
      <w:b/>
    </w:rPr>
  </w:style>
  <w:style w:type="paragraph" w:customStyle="1" w:styleId="en2">
    <w:name w:val="附則（en）"/>
    <w:basedOn w:val="ja2"/>
    <w:rsid w:val="00A75BE5"/>
    <w:rPr>
      <w:rFonts w:ascii="Century" w:hAnsi="Century" w:cs="Century"/>
    </w:rPr>
  </w:style>
  <w:style w:type="paragraph" w:customStyle="1" w:styleId="ja3">
    <w:name w:val="章（ja）"/>
    <w:basedOn w:val="a"/>
    <w:rsid w:val="00A75BE5"/>
    <w:pPr>
      <w:widowControl w:val="0"/>
      <w:ind w:left="881" w:hanging="221"/>
    </w:pPr>
    <w:rPr>
      <w:rFonts w:ascii="ＭＳ 明朝" w:eastAsia="ＭＳ 明朝" w:hAnsi="ＭＳ 明朝" w:cs="ＭＳ 明朝"/>
      <w:b/>
    </w:rPr>
  </w:style>
  <w:style w:type="paragraph" w:customStyle="1" w:styleId="en3">
    <w:name w:val="章（en）"/>
    <w:basedOn w:val="ja3"/>
    <w:rsid w:val="00A75BE5"/>
    <w:rPr>
      <w:rFonts w:ascii="Century" w:eastAsia="Century" w:hAnsi="Century" w:cs="Century"/>
    </w:rPr>
  </w:style>
  <w:style w:type="paragraph" w:customStyle="1" w:styleId="ja4">
    <w:name w:val="目次編（ja）"/>
    <w:basedOn w:val="a"/>
    <w:rsid w:val="00A75BE5"/>
    <w:pPr>
      <w:widowControl w:val="0"/>
      <w:ind w:left="219" w:hanging="219"/>
    </w:pPr>
    <w:rPr>
      <w:rFonts w:ascii="ＭＳ 明朝" w:eastAsia="ＭＳ 明朝" w:hAnsi="ＭＳ 明朝"/>
    </w:rPr>
  </w:style>
  <w:style w:type="paragraph" w:customStyle="1" w:styleId="en4">
    <w:name w:val="目次編（en）"/>
    <w:basedOn w:val="ja4"/>
    <w:rsid w:val="00A75BE5"/>
    <w:rPr>
      <w:rFonts w:ascii="Century" w:eastAsia="Century" w:hAnsi="Century"/>
    </w:rPr>
  </w:style>
  <w:style w:type="paragraph" w:customStyle="1" w:styleId="ja5">
    <w:name w:val="目次章（ja）"/>
    <w:basedOn w:val="a"/>
    <w:rsid w:val="00A75BE5"/>
    <w:pPr>
      <w:widowControl w:val="0"/>
      <w:ind w:left="439" w:hanging="219"/>
    </w:pPr>
    <w:rPr>
      <w:rFonts w:ascii="ＭＳ 明朝" w:eastAsia="ＭＳ 明朝" w:hAnsi="ＭＳ 明朝"/>
    </w:rPr>
  </w:style>
  <w:style w:type="paragraph" w:customStyle="1" w:styleId="en5">
    <w:name w:val="目次章（en）"/>
    <w:basedOn w:val="ja5"/>
    <w:rsid w:val="00A75BE5"/>
    <w:rPr>
      <w:rFonts w:ascii="Century" w:eastAsia="Century" w:hAnsi="Century"/>
    </w:rPr>
  </w:style>
  <w:style w:type="paragraph" w:customStyle="1" w:styleId="ja6">
    <w:name w:val="目次節（ja）"/>
    <w:basedOn w:val="a"/>
    <w:rsid w:val="00A75BE5"/>
    <w:pPr>
      <w:widowControl w:val="0"/>
      <w:ind w:left="659" w:hanging="219"/>
    </w:pPr>
    <w:rPr>
      <w:rFonts w:ascii="ＭＳ 明朝" w:eastAsia="ＭＳ 明朝" w:hAnsi="ＭＳ 明朝"/>
    </w:rPr>
  </w:style>
  <w:style w:type="paragraph" w:customStyle="1" w:styleId="en6">
    <w:name w:val="目次節（en）"/>
    <w:basedOn w:val="ja6"/>
    <w:rsid w:val="00A75BE5"/>
    <w:rPr>
      <w:rFonts w:ascii="Century" w:eastAsia="Century" w:hAnsi="Century"/>
    </w:rPr>
  </w:style>
  <w:style w:type="paragraph" w:customStyle="1" w:styleId="ja7">
    <w:name w:val="目次款（ja）"/>
    <w:basedOn w:val="a"/>
    <w:rsid w:val="00A75BE5"/>
    <w:pPr>
      <w:widowControl w:val="0"/>
      <w:ind w:left="879" w:hanging="219"/>
    </w:pPr>
    <w:rPr>
      <w:rFonts w:ascii="ＭＳ 明朝" w:eastAsia="ＭＳ 明朝" w:hAnsi="ＭＳ 明朝" w:cs="Kochi Mincho"/>
    </w:rPr>
  </w:style>
  <w:style w:type="paragraph" w:customStyle="1" w:styleId="en7">
    <w:name w:val="目次款（en）"/>
    <w:basedOn w:val="ja7"/>
    <w:rsid w:val="00A75BE5"/>
    <w:rPr>
      <w:rFonts w:ascii="Century" w:eastAsia="Century" w:hAnsi="Century"/>
    </w:rPr>
  </w:style>
  <w:style w:type="paragraph" w:customStyle="1" w:styleId="ja8">
    <w:name w:val="別表名（ja）"/>
    <w:basedOn w:val="a"/>
    <w:rsid w:val="00A75B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5BE5"/>
    <w:rPr>
      <w:rFonts w:ascii="Century" w:eastAsia="Century" w:hAnsi="Century" w:cs="Century"/>
    </w:rPr>
  </w:style>
  <w:style w:type="paragraph" w:customStyle="1" w:styleId="ja9">
    <w:name w:val="目（ja）"/>
    <w:basedOn w:val="a"/>
    <w:rsid w:val="00A75BE5"/>
    <w:pPr>
      <w:widowControl w:val="0"/>
      <w:ind w:left="1541" w:hanging="221"/>
    </w:pPr>
    <w:rPr>
      <w:rFonts w:ascii="ＭＳ 明朝" w:eastAsia="ＭＳ 明朝" w:hAnsi="ＭＳ 明朝" w:cs="ＭＳ 明朝"/>
      <w:b/>
    </w:rPr>
  </w:style>
  <w:style w:type="paragraph" w:customStyle="1" w:styleId="en9">
    <w:name w:val="目（en）"/>
    <w:basedOn w:val="ja9"/>
    <w:rsid w:val="00A75BE5"/>
    <w:rPr>
      <w:rFonts w:ascii="Century" w:eastAsia="Century" w:hAnsi="Century" w:cs="Century"/>
    </w:rPr>
  </w:style>
  <w:style w:type="paragraph" w:customStyle="1" w:styleId="jaa">
    <w:name w:val="見出し（ja）"/>
    <w:basedOn w:val="a"/>
    <w:rsid w:val="00A75BE5"/>
    <w:pPr>
      <w:widowControl w:val="0"/>
      <w:ind w:left="439" w:hanging="219"/>
    </w:pPr>
    <w:rPr>
      <w:rFonts w:ascii="ＭＳ 明朝" w:eastAsia="ＭＳ 明朝" w:hAnsi="ＭＳ 明朝" w:cs="ＭＳ 明朝"/>
    </w:rPr>
  </w:style>
  <w:style w:type="paragraph" w:customStyle="1" w:styleId="ena">
    <w:name w:val="見出し（en）"/>
    <w:basedOn w:val="jaa"/>
    <w:rsid w:val="00A75BE5"/>
    <w:rPr>
      <w:rFonts w:ascii="Century" w:eastAsia="Century" w:hAnsi="Century" w:cs="Century"/>
    </w:rPr>
  </w:style>
  <w:style w:type="paragraph" w:styleId="a3">
    <w:name w:val="footer"/>
    <w:basedOn w:val="a"/>
    <w:rsid w:val="00A75B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5BE5"/>
    <w:pPr>
      <w:widowControl w:val="0"/>
      <w:ind w:left="1099" w:hanging="219"/>
    </w:pPr>
    <w:rPr>
      <w:rFonts w:ascii="ＭＳ 明朝" w:eastAsia="ＭＳ 明朝" w:hAnsi="ＭＳ 明朝" w:cs="Kochi Mincho"/>
    </w:rPr>
  </w:style>
  <w:style w:type="paragraph" w:customStyle="1" w:styleId="enb">
    <w:name w:val="目次目（en）"/>
    <w:basedOn w:val="jab"/>
    <w:rsid w:val="00A75BE5"/>
    <w:rPr>
      <w:rFonts w:ascii="Century" w:eastAsia="Century" w:hAnsi="Century"/>
    </w:rPr>
  </w:style>
  <w:style w:type="paragraph" w:customStyle="1" w:styleId="jac">
    <w:name w:val="目次附則（ja）"/>
    <w:basedOn w:val="a"/>
    <w:rsid w:val="00A75BE5"/>
    <w:pPr>
      <w:widowControl w:val="0"/>
      <w:ind w:left="439" w:hanging="219"/>
    </w:pPr>
    <w:rPr>
      <w:rFonts w:ascii="ＭＳ 明朝" w:eastAsia="ＭＳ 明朝" w:hAnsi="ＭＳ 明朝" w:cs="Kochi Mincho"/>
    </w:rPr>
  </w:style>
  <w:style w:type="paragraph" w:customStyle="1" w:styleId="enc">
    <w:name w:val="目次附則（en）"/>
    <w:basedOn w:val="jac"/>
    <w:rsid w:val="00A75BE5"/>
    <w:rPr>
      <w:rFonts w:ascii="Century" w:eastAsia="Century" w:hAnsi="Century" w:cs="Century"/>
    </w:rPr>
  </w:style>
  <w:style w:type="paragraph" w:customStyle="1" w:styleId="jad">
    <w:name w:val="目次前文（ja）"/>
    <w:basedOn w:val="jac"/>
    <w:rsid w:val="00A75BE5"/>
  </w:style>
  <w:style w:type="paragraph" w:customStyle="1" w:styleId="end">
    <w:name w:val="目次前文（en）"/>
    <w:basedOn w:val="enc"/>
    <w:rsid w:val="00A75BE5"/>
  </w:style>
  <w:style w:type="paragraph" w:customStyle="1" w:styleId="jae">
    <w:name w:val="制定文（ja）"/>
    <w:basedOn w:val="a"/>
    <w:rsid w:val="00A75BE5"/>
    <w:pPr>
      <w:widowControl w:val="0"/>
      <w:ind w:firstLine="219"/>
    </w:pPr>
    <w:rPr>
      <w:rFonts w:ascii="ＭＳ 明朝" w:eastAsia="ＭＳ 明朝" w:hAnsi="ＭＳ 明朝" w:cs="ＭＳ 明朝"/>
    </w:rPr>
  </w:style>
  <w:style w:type="paragraph" w:customStyle="1" w:styleId="ene">
    <w:name w:val="制定文（en）"/>
    <w:basedOn w:val="jae"/>
    <w:rsid w:val="00A75BE5"/>
    <w:rPr>
      <w:rFonts w:ascii="Century" w:eastAsia="Century" w:hAnsi="Century" w:cs="Century"/>
    </w:rPr>
  </w:style>
  <w:style w:type="paragraph" w:customStyle="1" w:styleId="jaf">
    <w:name w:val="法令番号（ja）"/>
    <w:basedOn w:val="a"/>
    <w:rsid w:val="00A75BE5"/>
    <w:pPr>
      <w:widowControl w:val="0"/>
      <w:jc w:val="right"/>
    </w:pPr>
    <w:rPr>
      <w:rFonts w:ascii="ＭＳ 明朝" w:eastAsia="ＭＳ 明朝" w:hAnsi="ＭＳ 明朝" w:cs="Kochi Mincho"/>
    </w:rPr>
  </w:style>
  <w:style w:type="paragraph" w:customStyle="1" w:styleId="enf">
    <w:name w:val="法令番号（en）"/>
    <w:basedOn w:val="jaf"/>
    <w:rsid w:val="00A75BE5"/>
    <w:rPr>
      <w:rFonts w:ascii="Century" w:eastAsia="Century" w:hAnsi="Century" w:cs="Century"/>
    </w:rPr>
  </w:style>
  <w:style w:type="paragraph" w:customStyle="1" w:styleId="jaf0">
    <w:name w:val="目次（ja）"/>
    <w:basedOn w:val="a"/>
    <w:rsid w:val="00A75BE5"/>
    <w:rPr>
      <w:rFonts w:ascii="ＭＳ 明朝" w:eastAsia="ＭＳ 明朝" w:hAnsi="ＭＳ 明朝"/>
    </w:rPr>
  </w:style>
  <w:style w:type="paragraph" w:customStyle="1" w:styleId="enf0">
    <w:name w:val="目次（en）"/>
    <w:basedOn w:val="jaf0"/>
    <w:rsid w:val="00A75BE5"/>
    <w:rPr>
      <w:rFonts w:ascii="Century" w:eastAsia="Century" w:hAnsi="Century"/>
    </w:rPr>
  </w:style>
  <w:style w:type="paragraph" w:customStyle="1" w:styleId="jaf1">
    <w:name w:val="編（ja）"/>
    <w:basedOn w:val="a"/>
    <w:rsid w:val="00A75BE5"/>
    <w:pPr>
      <w:widowControl w:val="0"/>
      <w:ind w:left="661" w:hanging="221"/>
    </w:pPr>
    <w:rPr>
      <w:rFonts w:ascii="ＭＳ 明朝" w:eastAsia="ＭＳ 明朝" w:hAnsi="ＭＳ 明朝" w:cs="ＭＳ 明朝"/>
      <w:b/>
    </w:rPr>
  </w:style>
  <w:style w:type="paragraph" w:customStyle="1" w:styleId="enf1">
    <w:name w:val="編（en）"/>
    <w:basedOn w:val="jaf1"/>
    <w:rsid w:val="00A75BE5"/>
    <w:rPr>
      <w:rFonts w:ascii="Century" w:eastAsia="Century" w:hAnsi="Century" w:cs="Century"/>
    </w:rPr>
  </w:style>
  <w:style w:type="paragraph" w:customStyle="1" w:styleId="jaf2">
    <w:name w:val="節（ja）"/>
    <w:basedOn w:val="a"/>
    <w:rsid w:val="00A75BE5"/>
    <w:pPr>
      <w:widowControl w:val="0"/>
      <w:ind w:left="1101" w:hanging="221"/>
    </w:pPr>
    <w:rPr>
      <w:rFonts w:ascii="ＭＳ 明朝" w:eastAsia="ＭＳ 明朝" w:hAnsi="ＭＳ 明朝" w:cs="ＭＳ 明朝"/>
      <w:b/>
    </w:rPr>
  </w:style>
  <w:style w:type="paragraph" w:customStyle="1" w:styleId="enf2">
    <w:name w:val="節（en）"/>
    <w:basedOn w:val="jaf2"/>
    <w:rsid w:val="00A75BE5"/>
    <w:rPr>
      <w:rFonts w:ascii="Century" w:eastAsia="Century" w:hAnsi="Century" w:cs="Century"/>
    </w:rPr>
  </w:style>
  <w:style w:type="paragraph" w:customStyle="1" w:styleId="jaf3">
    <w:name w:val="条（ja）"/>
    <w:basedOn w:val="a"/>
    <w:rsid w:val="00A75BE5"/>
    <w:pPr>
      <w:widowControl w:val="0"/>
      <w:ind w:left="219" w:hanging="219"/>
    </w:pPr>
    <w:rPr>
      <w:rFonts w:ascii="ＭＳ 明朝" w:eastAsia="ＭＳ 明朝" w:hAnsi="ＭＳ 明朝" w:cs="ＭＳ 明朝"/>
    </w:rPr>
  </w:style>
  <w:style w:type="paragraph" w:customStyle="1" w:styleId="enf3">
    <w:name w:val="条（en）"/>
    <w:basedOn w:val="jaf3"/>
    <w:rsid w:val="00A75BE5"/>
    <w:rPr>
      <w:rFonts w:ascii="Century" w:eastAsia="Century" w:hAnsi="Century" w:cs="Century"/>
    </w:rPr>
  </w:style>
  <w:style w:type="paragraph" w:customStyle="1" w:styleId="jaf4">
    <w:name w:val="項（ja）"/>
    <w:basedOn w:val="a"/>
    <w:rsid w:val="00A75BE5"/>
    <w:pPr>
      <w:widowControl w:val="0"/>
      <w:ind w:left="219" w:hanging="219"/>
    </w:pPr>
    <w:rPr>
      <w:rFonts w:ascii="ＭＳ 明朝" w:eastAsia="ＭＳ 明朝" w:hAnsi="ＭＳ 明朝" w:cs="ＭＳ 明朝"/>
    </w:rPr>
  </w:style>
  <w:style w:type="paragraph" w:customStyle="1" w:styleId="enf4">
    <w:name w:val="項（en）"/>
    <w:basedOn w:val="jaf4"/>
    <w:rsid w:val="00A75BE5"/>
    <w:rPr>
      <w:rFonts w:ascii="Century" w:eastAsia="Century" w:hAnsi="Century" w:cs="Century"/>
    </w:rPr>
  </w:style>
  <w:style w:type="paragraph" w:customStyle="1" w:styleId="jaf5">
    <w:name w:val="項　番号なし（ja）"/>
    <w:basedOn w:val="a"/>
    <w:rsid w:val="00A75BE5"/>
    <w:pPr>
      <w:widowControl w:val="0"/>
      <w:ind w:firstLine="221"/>
    </w:pPr>
    <w:rPr>
      <w:rFonts w:ascii="ＭＳ 明朝" w:eastAsia="ＭＳ 明朝" w:hAnsi="ＭＳ 明朝" w:cs="ＭＳ 明朝"/>
    </w:rPr>
  </w:style>
  <w:style w:type="paragraph" w:customStyle="1" w:styleId="enf5">
    <w:name w:val="項　番号なし（en）"/>
    <w:basedOn w:val="jaf5"/>
    <w:rsid w:val="00A75BE5"/>
    <w:rPr>
      <w:rFonts w:ascii="Century" w:eastAsia="Century" w:hAnsi="Century" w:cs="Century"/>
    </w:rPr>
  </w:style>
  <w:style w:type="paragraph" w:customStyle="1" w:styleId="jaf6">
    <w:name w:val="号（ja）"/>
    <w:basedOn w:val="a"/>
    <w:rsid w:val="00A75BE5"/>
    <w:pPr>
      <w:widowControl w:val="0"/>
      <w:ind w:left="439" w:hanging="219"/>
    </w:pPr>
    <w:rPr>
      <w:rFonts w:ascii="ＭＳ 明朝" w:eastAsia="ＭＳ 明朝" w:hAnsi="ＭＳ 明朝" w:cs="ＭＳ 明朝"/>
    </w:rPr>
  </w:style>
  <w:style w:type="paragraph" w:customStyle="1" w:styleId="enf6">
    <w:name w:val="号（en）"/>
    <w:basedOn w:val="jaf6"/>
    <w:rsid w:val="00A75BE5"/>
    <w:rPr>
      <w:rFonts w:ascii="Century" w:eastAsia="Century" w:hAnsi="Century" w:cs="Century"/>
    </w:rPr>
  </w:style>
  <w:style w:type="paragraph" w:customStyle="1" w:styleId="jaf7">
    <w:name w:val="号　番号なし（ja）"/>
    <w:basedOn w:val="a"/>
    <w:rsid w:val="00A75BE5"/>
    <w:pPr>
      <w:widowControl w:val="0"/>
      <w:ind w:left="221" w:firstLine="221"/>
    </w:pPr>
    <w:rPr>
      <w:rFonts w:ascii="ＭＳ 明朝" w:eastAsia="ＭＳ 明朝" w:hAnsi="ＭＳ 明朝" w:cs="ＭＳ 明朝"/>
    </w:rPr>
  </w:style>
  <w:style w:type="paragraph" w:customStyle="1" w:styleId="enf7">
    <w:name w:val="号　番号なし（en）"/>
    <w:basedOn w:val="jaf7"/>
    <w:rsid w:val="00A75BE5"/>
    <w:rPr>
      <w:rFonts w:ascii="Century" w:eastAsia="Century" w:hAnsi="Century" w:cs="Century"/>
    </w:rPr>
  </w:style>
  <w:style w:type="paragraph" w:customStyle="1" w:styleId="jaf8">
    <w:name w:val="備考号（ja）"/>
    <w:basedOn w:val="a"/>
    <w:rsid w:val="00A75BE5"/>
    <w:pPr>
      <w:widowControl w:val="0"/>
      <w:ind w:left="659" w:hanging="219"/>
    </w:pPr>
    <w:rPr>
      <w:rFonts w:ascii="ＭＳ 明朝" w:eastAsia="ＭＳ 明朝" w:hAnsi="ＭＳ 明朝" w:cs="ＭＳ 明朝"/>
    </w:rPr>
  </w:style>
  <w:style w:type="paragraph" w:customStyle="1" w:styleId="enf8">
    <w:name w:val="備考号（en）"/>
    <w:basedOn w:val="jaf8"/>
    <w:rsid w:val="00A75BE5"/>
    <w:rPr>
      <w:rFonts w:ascii="Century" w:eastAsia="Century" w:hAnsi="Century" w:cs="Century"/>
    </w:rPr>
  </w:style>
  <w:style w:type="paragraph" w:customStyle="1" w:styleId="jaf9">
    <w:name w:val="号細分（ja）"/>
    <w:basedOn w:val="a"/>
    <w:rsid w:val="00A75BE5"/>
    <w:pPr>
      <w:widowControl w:val="0"/>
      <w:ind w:left="659" w:hanging="219"/>
    </w:pPr>
    <w:rPr>
      <w:rFonts w:ascii="ＭＳ 明朝" w:eastAsia="ＭＳ 明朝" w:hAnsi="ＭＳ 明朝" w:cs="ＭＳ 明朝"/>
    </w:rPr>
  </w:style>
  <w:style w:type="paragraph" w:customStyle="1" w:styleId="enf9">
    <w:name w:val="号細分（en）"/>
    <w:basedOn w:val="jaf9"/>
    <w:rsid w:val="00A75BE5"/>
    <w:rPr>
      <w:rFonts w:ascii="Century" w:eastAsia="Century" w:hAnsi="Century" w:cs="Century"/>
    </w:rPr>
  </w:style>
  <w:style w:type="paragraph" w:customStyle="1" w:styleId="jafa">
    <w:name w:val="号細分　番号なし（ja）"/>
    <w:basedOn w:val="a"/>
    <w:rsid w:val="00A75BE5"/>
    <w:pPr>
      <w:widowControl w:val="0"/>
      <w:ind w:left="439"/>
    </w:pPr>
    <w:rPr>
      <w:rFonts w:ascii="ＭＳ 明朝" w:eastAsia="ＭＳ 明朝" w:hAnsi="ＭＳ 明朝" w:cs="ＭＳ 明朝"/>
    </w:rPr>
  </w:style>
  <w:style w:type="paragraph" w:customStyle="1" w:styleId="enfa">
    <w:name w:val="号細分　番号なし（en）"/>
    <w:basedOn w:val="jafa"/>
    <w:rsid w:val="00A75BE5"/>
    <w:rPr>
      <w:rFonts w:ascii="Century" w:eastAsia="Century" w:hAnsi="Century" w:cs="Century"/>
    </w:rPr>
  </w:style>
  <w:style w:type="paragraph" w:customStyle="1" w:styleId="jafb">
    <w:name w:val="備考号細分（ja）"/>
    <w:basedOn w:val="a"/>
    <w:rsid w:val="00A75BE5"/>
    <w:pPr>
      <w:widowControl w:val="0"/>
      <w:ind w:left="1099" w:hanging="439"/>
    </w:pPr>
    <w:rPr>
      <w:rFonts w:ascii="ＭＳ 明朝" w:eastAsia="ＭＳ 明朝" w:hAnsi="ＭＳ 明朝" w:cs="ＭＳ 明朝"/>
    </w:rPr>
  </w:style>
  <w:style w:type="paragraph" w:customStyle="1" w:styleId="enfb">
    <w:name w:val="備考号細分（en）"/>
    <w:basedOn w:val="jafb"/>
    <w:rsid w:val="00A75BE5"/>
    <w:rPr>
      <w:rFonts w:ascii="Century" w:eastAsia="Century" w:hAnsi="Century" w:cs="Century"/>
    </w:rPr>
  </w:style>
  <w:style w:type="paragraph" w:customStyle="1" w:styleId="jafc">
    <w:name w:val="号細細分（ja）"/>
    <w:basedOn w:val="a"/>
    <w:rsid w:val="00A75BE5"/>
    <w:pPr>
      <w:widowControl w:val="0"/>
      <w:ind w:left="1099" w:hanging="439"/>
    </w:pPr>
    <w:rPr>
      <w:rFonts w:ascii="ＭＳ 明朝" w:eastAsia="ＭＳ 明朝" w:hAnsi="ＭＳ 明朝" w:cs="ＭＳ 明朝"/>
    </w:rPr>
  </w:style>
  <w:style w:type="paragraph" w:customStyle="1" w:styleId="enfc">
    <w:name w:val="号細細分（en）"/>
    <w:basedOn w:val="jafc"/>
    <w:rsid w:val="00A75BE5"/>
    <w:rPr>
      <w:rFonts w:ascii="Century" w:eastAsia="Century" w:hAnsi="Century" w:cs="Century"/>
    </w:rPr>
  </w:style>
  <w:style w:type="paragraph" w:customStyle="1" w:styleId="jafd">
    <w:name w:val="号細細分　番号なし（ja）"/>
    <w:basedOn w:val="a"/>
    <w:rsid w:val="00A75BE5"/>
    <w:pPr>
      <w:widowControl w:val="0"/>
      <w:ind w:left="659"/>
    </w:pPr>
    <w:rPr>
      <w:rFonts w:ascii="ＭＳ 明朝" w:eastAsia="ＭＳ 明朝" w:hAnsi="ＭＳ 明朝" w:cs="ＭＳ 明朝"/>
    </w:rPr>
  </w:style>
  <w:style w:type="paragraph" w:customStyle="1" w:styleId="enfd">
    <w:name w:val="号細細分　番号なし（en）"/>
    <w:basedOn w:val="jafd"/>
    <w:rsid w:val="00A75BE5"/>
    <w:rPr>
      <w:rFonts w:ascii="Century" w:eastAsia="Century" w:hAnsi="Century" w:cs="Century"/>
    </w:rPr>
  </w:style>
  <w:style w:type="paragraph" w:customStyle="1" w:styleId="jafe">
    <w:name w:val="備考号細細分（ja）"/>
    <w:basedOn w:val="a"/>
    <w:rsid w:val="00A75BE5"/>
    <w:pPr>
      <w:widowControl w:val="0"/>
      <w:ind w:left="1319" w:hanging="439"/>
    </w:pPr>
    <w:rPr>
      <w:rFonts w:ascii="ＭＳ 明朝" w:eastAsia="ＭＳ 明朝" w:hAnsi="ＭＳ 明朝" w:cs="ＭＳ 明朝"/>
    </w:rPr>
  </w:style>
  <w:style w:type="paragraph" w:customStyle="1" w:styleId="enfe">
    <w:name w:val="備考号細細分（en）"/>
    <w:basedOn w:val="jafe"/>
    <w:rsid w:val="00A75BE5"/>
    <w:rPr>
      <w:rFonts w:ascii="Century" w:eastAsia="Century" w:hAnsi="Century" w:cs="Century"/>
    </w:rPr>
  </w:style>
  <w:style w:type="paragraph" w:customStyle="1" w:styleId="jaff">
    <w:name w:val="号細細細分（ja）"/>
    <w:basedOn w:val="a"/>
    <w:rsid w:val="00A75BE5"/>
    <w:pPr>
      <w:widowControl w:val="0"/>
      <w:ind w:left="1319" w:hanging="439"/>
    </w:pPr>
    <w:rPr>
      <w:rFonts w:ascii="ＭＳ 明朝" w:eastAsia="ＭＳ 明朝" w:hAnsi="ＭＳ 明朝" w:cs="ＭＳ 明朝"/>
    </w:rPr>
  </w:style>
  <w:style w:type="paragraph" w:customStyle="1" w:styleId="enff">
    <w:name w:val="号細細細分（en）"/>
    <w:basedOn w:val="jaff"/>
    <w:rsid w:val="00A75BE5"/>
    <w:rPr>
      <w:rFonts w:ascii="Century" w:eastAsia="Century" w:hAnsi="Century" w:cs="Century"/>
    </w:rPr>
  </w:style>
  <w:style w:type="paragraph" w:customStyle="1" w:styleId="jaff0">
    <w:name w:val="号細細細分　番号なし（ja）"/>
    <w:basedOn w:val="a"/>
    <w:rsid w:val="00A75BE5"/>
    <w:pPr>
      <w:widowControl w:val="0"/>
      <w:ind w:left="879"/>
    </w:pPr>
    <w:rPr>
      <w:rFonts w:ascii="ＭＳ 明朝" w:eastAsia="ＭＳ 明朝" w:hAnsi="ＭＳ 明朝" w:cs="ＭＳ 明朝"/>
    </w:rPr>
  </w:style>
  <w:style w:type="paragraph" w:customStyle="1" w:styleId="enff0">
    <w:name w:val="号細細細分　番号なし（en）"/>
    <w:basedOn w:val="jaff0"/>
    <w:rsid w:val="00A75BE5"/>
    <w:rPr>
      <w:rFonts w:ascii="Century" w:eastAsia="Century" w:hAnsi="Century" w:cs="Century"/>
    </w:rPr>
  </w:style>
  <w:style w:type="paragraph" w:customStyle="1" w:styleId="jaff1">
    <w:name w:val="備考号細細細分（ja）"/>
    <w:basedOn w:val="a"/>
    <w:rsid w:val="00A75B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5BE5"/>
    <w:rPr>
      <w:rFonts w:ascii="Century" w:eastAsia="Century" w:hAnsi="Century" w:cs="Century"/>
    </w:rPr>
  </w:style>
  <w:style w:type="paragraph" w:customStyle="1" w:styleId="jaff2">
    <w:name w:val="類（ja）"/>
    <w:basedOn w:val="a"/>
    <w:rsid w:val="00A75BE5"/>
    <w:pPr>
      <w:widowControl w:val="0"/>
      <w:ind w:left="439" w:hanging="219"/>
    </w:pPr>
    <w:rPr>
      <w:rFonts w:ascii="ＭＳ 明朝" w:eastAsia="ＭＳ 明朝" w:hAnsi="ＭＳ 明朝" w:cs="ＭＳ 明朝"/>
    </w:rPr>
  </w:style>
  <w:style w:type="paragraph" w:customStyle="1" w:styleId="enff2">
    <w:name w:val="類（en）"/>
    <w:basedOn w:val="jaff2"/>
    <w:rsid w:val="00A75BE5"/>
    <w:rPr>
      <w:rFonts w:ascii="Century" w:eastAsia="Century" w:hAnsi="Century" w:cs="Century"/>
    </w:rPr>
  </w:style>
  <w:style w:type="paragraph" w:customStyle="1" w:styleId="jaff3">
    <w:name w:val="公布文（ja）"/>
    <w:basedOn w:val="a"/>
    <w:rsid w:val="00A75BE5"/>
    <w:pPr>
      <w:widowControl w:val="0"/>
      <w:ind w:firstLine="219"/>
    </w:pPr>
    <w:rPr>
      <w:rFonts w:ascii="ＭＳ 明朝" w:eastAsia="ＭＳ 明朝" w:hAnsi="ＭＳ 明朝" w:cs="ＭＳ 明朝"/>
    </w:rPr>
  </w:style>
  <w:style w:type="paragraph" w:customStyle="1" w:styleId="enff3">
    <w:name w:val="公布文（en）"/>
    <w:basedOn w:val="jaff3"/>
    <w:rsid w:val="00A75BE5"/>
    <w:rPr>
      <w:rFonts w:ascii="Century" w:eastAsia="Century" w:hAnsi="Century" w:cs="Century"/>
    </w:rPr>
  </w:style>
  <w:style w:type="paragraph" w:customStyle="1" w:styleId="jaen">
    <w:name w:val="表（ja：en）"/>
    <w:basedOn w:val="a"/>
    <w:rsid w:val="00A75BE5"/>
    <w:pPr>
      <w:widowControl w:val="0"/>
      <w:snapToGrid w:val="0"/>
    </w:pPr>
    <w:rPr>
      <w:rFonts w:ascii="Century" w:eastAsia="ＭＳ 明朝" w:hAnsi="Century"/>
    </w:rPr>
  </w:style>
  <w:style w:type="paragraph" w:customStyle="1" w:styleId="jaff4">
    <w:name w:val="備考（ja）"/>
    <w:basedOn w:val="a"/>
    <w:rsid w:val="00A75BE5"/>
    <w:pPr>
      <w:widowControl w:val="0"/>
      <w:ind w:left="439" w:hanging="219"/>
    </w:pPr>
    <w:rPr>
      <w:rFonts w:ascii="ＭＳ 明朝" w:eastAsia="ＭＳ 明朝" w:hAnsi="ＭＳ 明朝" w:cs="ＭＳ 明朝"/>
    </w:rPr>
  </w:style>
  <w:style w:type="paragraph" w:customStyle="1" w:styleId="enff4">
    <w:name w:val="備考（en）"/>
    <w:basedOn w:val="jaff4"/>
    <w:rsid w:val="00A75BE5"/>
    <w:rPr>
      <w:rFonts w:ascii="Century" w:eastAsia="Century" w:hAnsi="Century" w:cs="Century"/>
    </w:rPr>
  </w:style>
  <w:style w:type="paragraph" w:customStyle="1" w:styleId="jaff5">
    <w:name w:val="表タイトル（ja）"/>
    <w:basedOn w:val="a"/>
    <w:rsid w:val="00A75BE5"/>
    <w:pPr>
      <w:widowControl w:val="0"/>
      <w:ind w:left="219"/>
    </w:pPr>
    <w:rPr>
      <w:rFonts w:ascii="ＭＳ 明朝" w:eastAsia="ＭＳ 明朝" w:hAnsi="ＭＳ 明朝" w:cs="ＭＳ 明朝"/>
    </w:rPr>
  </w:style>
  <w:style w:type="paragraph" w:customStyle="1" w:styleId="enff5">
    <w:name w:val="表タイトル（en）"/>
    <w:basedOn w:val="jaff5"/>
    <w:rsid w:val="00A75BE5"/>
    <w:rPr>
      <w:rFonts w:ascii="Century" w:eastAsia="Century" w:hAnsi="Century" w:cs="Century"/>
    </w:rPr>
  </w:style>
  <w:style w:type="paragraph" w:customStyle="1" w:styleId="jaff6">
    <w:name w:val="改正規定文（ja）"/>
    <w:basedOn w:val="a"/>
    <w:rsid w:val="00A75BE5"/>
    <w:pPr>
      <w:widowControl w:val="0"/>
      <w:ind w:left="219" w:firstLine="219"/>
    </w:pPr>
    <w:rPr>
      <w:rFonts w:ascii="ＭＳ 明朝" w:eastAsia="ＭＳ 明朝" w:hAnsi="ＭＳ 明朝" w:cs="ＭＳ 明朝"/>
    </w:rPr>
  </w:style>
  <w:style w:type="paragraph" w:customStyle="1" w:styleId="enff6">
    <w:name w:val="改正規定文（en）"/>
    <w:basedOn w:val="jaff6"/>
    <w:rsid w:val="00A75BE5"/>
    <w:rPr>
      <w:rFonts w:ascii="Century" w:eastAsia="Century" w:hAnsi="Century" w:cs="Century"/>
    </w:rPr>
  </w:style>
  <w:style w:type="paragraph" w:customStyle="1" w:styleId="jaff7">
    <w:name w:val="付記（ja）"/>
    <w:basedOn w:val="a"/>
    <w:rsid w:val="00A75BE5"/>
    <w:pPr>
      <w:widowControl w:val="0"/>
      <w:ind w:left="219" w:firstLine="219"/>
    </w:pPr>
    <w:rPr>
      <w:rFonts w:ascii="ＭＳ 明朝" w:eastAsia="ＭＳ 明朝" w:hAnsi="ＭＳ 明朝" w:cs="ＭＳ 明朝"/>
    </w:rPr>
  </w:style>
  <w:style w:type="paragraph" w:customStyle="1" w:styleId="enff7">
    <w:name w:val="付記（en）"/>
    <w:basedOn w:val="jaff7"/>
    <w:rsid w:val="00A75BE5"/>
    <w:rPr>
      <w:rFonts w:ascii="Century" w:eastAsia="Century" w:hAnsi="Century" w:cs="Century"/>
    </w:rPr>
  </w:style>
  <w:style w:type="paragraph" w:customStyle="1" w:styleId="jaff8">
    <w:name w:val="様式名（ja）"/>
    <w:basedOn w:val="a"/>
    <w:rsid w:val="00A75BE5"/>
    <w:pPr>
      <w:widowControl w:val="0"/>
      <w:ind w:left="439" w:hanging="219"/>
    </w:pPr>
    <w:rPr>
      <w:rFonts w:ascii="ＭＳ 明朝" w:eastAsia="ＭＳ 明朝" w:hAnsi="ＭＳ 明朝" w:cs="ＭＳ 明朝"/>
    </w:rPr>
  </w:style>
  <w:style w:type="paragraph" w:customStyle="1" w:styleId="enff8">
    <w:name w:val="様式名（en）"/>
    <w:basedOn w:val="jaff8"/>
    <w:rsid w:val="00A75BE5"/>
    <w:rPr>
      <w:rFonts w:ascii="Century" w:eastAsia="Century" w:hAnsi="Century" w:cs="Century"/>
    </w:rPr>
  </w:style>
  <w:style w:type="paragraph" w:customStyle="1" w:styleId="jaff9">
    <w:name w:val="様式項目（ja）"/>
    <w:basedOn w:val="a"/>
    <w:rsid w:val="00A75BE5"/>
    <w:pPr>
      <w:widowControl w:val="0"/>
      <w:ind w:left="221" w:firstLine="221"/>
    </w:pPr>
    <w:rPr>
      <w:rFonts w:ascii="ＭＳ 明朝" w:eastAsia="ＭＳ 明朝" w:hAnsi="ＭＳ 明朝" w:cs="ＭＳ 明朝"/>
    </w:rPr>
  </w:style>
  <w:style w:type="paragraph" w:customStyle="1" w:styleId="enff9">
    <w:name w:val="様式項目（en）"/>
    <w:basedOn w:val="jaff9"/>
    <w:rsid w:val="00A75BE5"/>
    <w:rPr>
      <w:rFonts w:ascii="Century" w:eastAsia="Century" w:hAnsi="Century" w:cs="Century"/>
    </w:rPr>
  </w:style>
  <w:style w:type="table" w:customStyle="1" w:styleId="1">
    <w:name w:val="表1"/>
    <w:rsid w:val="00A75BE5"/>
    <w:tblPr>
      <w:tblInd w:w="340" w:type="dxa"/>
      <w:tblCellMar>
        <w:top w:w="0" w:type="dxa"/>
        <w:left w:w="0" w:type="dxa"/>
        <w:bottom w:w="0" w:type="dxa"/>
        <w:right w:w="0" w:type="dxa"/>
      </w:tblCellMar>
    </w:tblPr>
  </w:style>
  <w:style w:type="numbering" w:customStyle="1" w:styleId="WW8Num1">
    <w:name w:val="WW8Num1"/>
    <w:rsid w:val="00A75BE5"/>
    <w:pPr>
      <w:numPr>
        <w:numId w:val="2"/>
      </w:numPr>
    </w:pPr>
  </w:style>
  <w:style w:type="numbering" w:customStyle="1" w:styleId="WW8Num2">
    <w:name w:val="WW8Num2"/>
    <w:rsid w:val="00A75BE5"/>
    <w:pPr>
      <w:numPr>
        <w:numId w:val="3"/>
      </w:numPr>
    </w:pPr>
  </w:style>
  <w:style w:type="numbering" w:customStyle="1" w:styleId="WW8Num3">
    <w:name w:val="WW8Num3"/>
    <w:rsid w:val="00A75BE5"/>
    <w:pPr>
      <w:numPr>
        <w:numId w:val="4"/>
      </w:numPr>
    </w:pPr>
  </w:style>
  <w:style w:type="numbering" w:customStyle="1" w:styleId="WW8Num4">
    <w:name w:val="WW8Num4"/>
    <w:rsid w:val="00A75BE5"/>
    <w:pPr>
      <w:numPr>
        <w:numId w:val="5"/>
      </w:numPr>
    </w:pPr>
  </w:style>
  <w:style w:type="numbering" w:customStyle="1" w:styleId="WW8Num5">
    <w:name w:val="WW8Num5"/>
    <w:rsid w:val="00A75BE5"/>
    <w:pPr>
      <w:numPr>
        <w:numId w:val="6"/>
      </w:numPr>
    </w:pPr>
  </w:style>
  <w:style w:type="numbering" w:customStyle="1" w:styleId="WW8Num6">
    <w:name w:val="WW8Num6"/>
    <w:rsid w:val="00A75BE5"/>
    <w:pPr>
      <w:numPr>
        <w:numId w:val="7"/>
      </w:numPr>
    </w:pPr>
  </w:style>
  <w:style w:type="numbering" w:customStyle="1" w:styleId="WW8Num7">
    <w:name w:val="WW8Num7"/>
    <w:rsid w:val="00A75BE5"/>
    <w:pPr>
      <w:numPr>
        <w:numId w:val="8"/>
      </w:numPr>
    </w:pPr>
  </w:style>
  <w:style w:type="numbering" w:customStyle="1" w:styleId="WW8Num8">
    <w:name w:val="WW8Num8"/>
    <w:rsid w:val="00A75BE5"/>
    <w:pPr>
      <w:numPr>
        <w:numId w:val="9"/>
      </w:numPr>
    </w:pPr>
  </w:style>
  <w:style w:type="numbering" w:customStyle="1" w:styleId="WW8Num9">
    <w:name w:val="WW8Num9"/>
    <w:rsid w:val="00A75BE5"/>
    <w:pPr>
      <w:numPr>
        <w:numId w:val="10"/>
      </w:numPr>
    </w:pPr>
  </w:style>
  <w:style w:type="numbering" w:customStyle="1" w:styleId="WW8Num10">
    <w:name w:val="WW8Num10"/>
    <w:rsid w:val="00A75BE5"/>
    <w:pPr>
      <w:numPr>
        <w:numId w:val="11"/>
      </w:numPr>
    </w:pPr>
  </w:style>
  <w:style w:type="numbering" w:customStyle="1" w:styleId="WW8Num11">
    <w:name w:val="WW8Num11"/>
    <w:rsid w:val="00A75BE5"/>
    <w:pPr>
      <w:numPr>
        <w:numId w:val="12"/>
      </w:numPr>
    </w:pPr>
  </w:style>
  <w:style w:type="numbering" w:customStyle="1" w:styleId="WW8Num12">
    <w:name w:val="WW8Num12"/>
    <w:rsid w:val="00A75BE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2024-12-19T06:18:00Z</dcterms:created>
  <dcterms:modified xsi:type="dcterms:W3CDTF">2024-12-19T06:18:00Z</dcterms:modified>
</cp:coreProperties>
</file>