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EAB" w:rsidRDefault="002352A6">
      <w:pPr>
        <w:pStyle w:val="ja"/>
      </w:pPr>
      <w:r>
        <w:t>身元保証ニ関スル法律</w:t>
      </w:r>
    </w:p>
    <w:p w:rsidR="00DD5EAB" w:rsidRDefault="002352A6">
      <w:pPr>
        <w:pStyle w:val="en"/>
      </w:pPr>
      <w:r>
        <w:t>Act on Fidelity Guarantee</w:t>
      </w:r>
    </w:p>
    <w:p w:rsidR="00DD5EAB" w:rsidRDefault="00DD5EAB"/>
    <w:p w:rsidR="00DD5EAB" w:rsidRDefault="002352A6">
      <w:pPr>
        <w:pStyle w:val="jaf"/>
      </w:pPr>
      <w:r>
        <w:t>（昭和八年四月一日法律第四十二号）</w:t>
      </w:r>
    </w:p>
    <w:p w:rsidR="00DD5EAB" w:rsidRDefault="002352A6">
      <w:pPr>
        <w:pStyle w:val="enf"/>
      </w:pPr>
      <w:r>
        <w:t>(Act No. 42 of April 1, 1933)</w:t>
      </w:r>
    </w:p>
    <w:p w:rsidR="00DD5EAB" w:rsidRDefault="00DD5EAB"/>
    <w:p w:rsidR="00DD5EAB" w:rsidRDefault="002352A6">
      <w:pPr>
        <w:pStyle w:val="jaf3"/>
      </w:pPr>
      <w:r>
        <w:t>第一条　引受、保証其ノ他名称ノ如何ヲ問ハズ期間ヲ定メズシテ被用者ノ行為ニ因リ使用者ノ受ケタル損害ヲ賠償スルコトヲ約スル身元保証契約ハ其ノ成立ノ日ヨリ三年間其ノ効力ヲ有ス但シ商工業見習者ノ身元保証契約ニ付テハ之ヲ五年トス</w:t>
      </w:r>
    </w:p>
    <w:p w:rsidR="00DD5EAB" w:rsidRDefault="002352A6">
      <w:pPr>
        <w:pStyle w:val="enf3"/>
      </w:pPr>
      <w:r>
        <w:t>Article 1  A fidelity guarantee contract that promises to compensate an employer for damage caused by an act of their employee for an indefinite period, regardless of its name, such as underwriting or guarantee, is effective for three years from the date of its establishment; provided, however, that a fidelity guarantee contract of an industrial or commercial apprentice is effective for five years.</w:t>
      </w:r>
    </w:p>
    <w:p w:rsidR="00DD5EAB" w:rsidRDefault="00DD5EAB"/>
    <w:p w:rsidR="00DD5EAB" w:rsidRDefault="002352A6">
      <w:pPr>
        <w:pStyle w:val="jaf3"/>
      </w:pPr>
      <w:r>
        <w:t>第二条　身元保証契約ノ期間ハ五年ヲ超ユルコトヲ得ズ若シ之ヨリ長キ期間ヲ定メタルトキハ其ノ期間ハ之ヲ五年ニ短縮ス</w:t>
      </w:r>
    </w:p>
    <w:p w:rsidR="00DD5EAB" w:rsidRDefault="002352A6">
      <w:pPr>
        <w:pStyle w:val="enf3"/>
      </w:pPr>
      <w:r>
        <w:t>Article 2  (1) The period of a fidelity guarantee contract may not exceed five years. When a longer period is prescribed, that period is shortened to five years.</w:t>
      </w:r>
    </w:p>
    <w:p w:rsidR="00DD5EAB" w:rsidRDefault="002352A6">
      <w:pPr>
        <w:pStyle w:val="jaf4"/>
      </w:pPr>
      <w:r>
        <w:t>②</w:t>
      </w:r>
      <w:r>
        <w:t xml:space="preserve">　身元保証契約ハ之ヲ更新スルコトヲ得但シ其ノ期間ハ更新ノ時ヨリ五年ヲ超ユルコトヲ得ズ</w:t>
      </w:r>
    </w:p>
    <w:p w:rsidR="00DD5EAB" w:rsidRDefault="002352A6">
      <w:pPr>
        <w:pStyle w:val="enf4"/>
      </w:pPr>
      <w:r>
        <w:t>(2) A fidelity guarantee contract may be renewed; provided, however, that the period may not exceed five years from the time of renewal.</w:t>
      </w:r>
    </w:p>
    <w:p w:rsidR="00DD5EAB" w:rsidRDefault="00DD5EAB"/>
    <w:p w:rsidR="00DD5EAB" w:rsidRDefault="002352A6">
      <w:pPr>
        <w:pStyle w:val="jaf3"/>
      </w:pPr>
      <w:r>
        <w:t>第三条　使用者ハ左ノ場合ニ於テハ遅滞ナク身元保証人ニ通知スベシ</w:t>
      </w:r>
    </w:p>
    <w:p w:rsidR="00DD5EAB" w:rsidRDefault="002352A6">
      <w:pPr>
        <w:pStyle w:val="enf3"/>
      </w:pPr>
      <w:r>
        <w:t>Article 3  An employer must notify the guarantor without delay in the following cases:</w:t>
      </w:r>
    </w:p>
    <w:p w:rsidR="00DD5EAB" w:rsidRDefault="002352A6">
      <w:pPr>
        <w:pStyle w:val="jaf6"/>
      </w:pPr>
      <w:r>
        <w:t>一　被用者ニ業務上不適任又ハ不誠実ナル事跡アリテ之ガ為身元保証人ノ責任ヲ惹起スル虞アルコトヲ知リタルトキ</w:t>
      </w:r>
    </w:p>
    <w:p w:rsidR="00DD5EAB" w:rsidRDefault="002352A6">
      <w:pPr>
        <w:pStyle w:val="enf6"/>
      </w:pPr>
      <w:r>
        <w:t>(i) When the employee has been found to be unfit for, or to have acted in a dishonest manner in the course of their duties, and it has become known that this is likely to cause the guarantor to become liable;</w:t>
      </w:r>
    </w:p>
    <w:p w:rsidR="00DD5EAB" w:rsidRDefault="002352A6">
      <w:pPr>
        <w:pStyle w:val="jaf6"/>
      </w:pPr>
      <w:r>
        <w:t>二　被用者ノ任務又ハ任地ヲ変更シ之ガ為身元保証人ノ責任ヲ加重シ又ハ其ノ監督ヲ困難ナラシムルトキ</w:t>
      </w:r>
    </w:p>
    <w:p w:rsidR="00DD5EAB" w:rsidRDefault="002352A6">
      <w:pPr>
        <w:pStyle w:val="enf6"/>
      </w:pPr>
      <w:r>
        <w:t>(ii) When the employee's duties or place of assignment are changed, thereby increasing the liability of the guarantor, or making the supervision of the employee by the guarantor difficult.</w:t>
      </w:r>
    </w:p>
    <w:p w:rsidR="00DD5EAB" w:rsidRDefault="00DD5EAB"/>
    <w:p w:rsidR="00DD5EAB" w:rsidRDefault="002352A6">
      <w:pPr>
        <w:pStyle w:val="jaf3"/>
      </w:pPr>
      <w:r>
        <w:t>第四条　身元保証人前条ノ通知ヲ受ケタルトキハ将来ニ向テ契約ノ解除ヲ為スコトヲ得</w:t>
      </w:r>
      <w:r>
        <w:lastRenderedPageBreak/>
        <w:t>身元保証人自ラ前条第一号及第二号ノ事実アリタルコトヲ知リタルトキ亦同ジ</w:t>
      </w:r>
    </w:p>
    <w:p w:rsidR="00DD5EAB" w:rsidRDefault="002352A6">
      <w:pPr>
        <w:pStyle w:val="enf3"/>
      </w:pPr>
      <w:r>
        <w:t>Article 4  Having been notified as referred to in the preceding Article, a guarantor may effect a prospective cancellation of the contract. The same applies when the guarantor personally comes to know that a fact as referred to in item (i) or (ii) of the preceding Article exists.</w:t>
      </w:r>
    </w:p>
    <w:p w:rsidR="00DD5EAB" w:rsidRDefault="00DD5EAB"/>
    <w:p w:rsidR="00DD5EAB" w:rsidRDefault="002352A6">
      <w:pPr>
        <w:pStyle w:val="jaf3"/>
      </w:pPr>
      <w:r>
        <w:t>第五条　裁判所ハ身元保証人ノ損害賠償ノ責任及其ノ金額ヲ定ムルニ付被用者ノ監督ニ関スル使用者ノ過失ノ有無、身元保証人ガ身元保証ヲ為スニ至リタル事由及之ヲ為スニ当リ用ヰタル注意ノ程度、被用者ノ任務又ハ身上ノ変化其ノ他一切ノ事情ヲ斟酌ス</w:t>
      </w:r>
    </w:p>
    <w:p w:rsidR="00DD5EAB" w:rsidRDefault="002352A6">
      <w:pPr>
        <w:pStyle w:val="enf3"/>
      </w:pPr>
      <w:r>
        <w:t>Article 5  In determining the liability of a guarantor for compensation for loss or damage and the amount of the compensation, the court takes into account whether or not the employer was negligent in terms of the supervision of the employee, the grounds that led the guarantor to provide the fidelity guarantee and the degree of care taken in doing so, changes in the duties or personal circumstances of the employee, and all other circumstances.</w:t>
      </w:r>
    </w:p>
    <w:p w:rsidR="00DD5EAB" w:rsidRDefault="00DD5EAB"/>
    <w:p w:rsidR="00DD5EAB" w:rsidRDefault="002352A6">
      <w:pPr>
        <w:pStyle w:val="jaf3"/>
      </w:pPr>
      <w:r>
        <w:t>第六条　本法ノ規定ニ反スル特約ニシテ身元保証人ニ不利益ナルモノハ総テ之ヲ無効トス</w:t>
      </w:r>
    </w:p>
    <w:p w:rsidR="00DD5EAB" w:rsidRDefault="002352A6">
      <w:pPr>
        <w:pStyle w:val="enf3"/>
      </w:pPr>
      <w:r>
        <w:t xml:space="preserve">Article 6  Any special provisions contrary to the </w:t>
      </w:r>
      <w:r>
        <w:t>provisions of this Act and that are disadvantageous to a guarantor, are to be null and void.</w:t>
      </w:r>
    </w:p>
    <w:p w:rsidR="00DD5EAB" w:rsidRDefault="00DD5EAB"/>
    <w:p w:rsidR="00DD5EAB" w:rsidRDefault="002352A6">
      <w:pPr>
        <w:pStyle w:val="ja2"/>
      </w:pPr>
      <w:r>
        <w:t>附　則　〔抄〕</w:t>
      </w:r>
    </w:p>
    <w:p w:rsidR="00DD5EAB" w:rsidRDefault="002352A6">
      <w:pPr>
        <w:pStyle w:val="en2"/>
      </w:pPr>
      <w:r>
        <w:t>Supplementary Provisions  [Extract]</w:t>
      </w:r>
    </w:p>
    <w:p w:rsidR="00DD5EAB" w:rsidRDefault="00DD5EAB"/>
    <w:p w:rsidR="00DD5EAB" w:rsidRDefault="002352A6">
      <w:pPr>
        <w:pStyle w:val="jaf5"/>
      </w:pPr>
      <w:r>
        <w:t>①</w:t>
      </w:r>
      <w:r>
        <w:t>本法施行ノ期日ハ勅令ヲ以テ之ヲ定ム</w:t>
      </w:r>
    </w:p>
    <w:p w:rsidR="00DD5EAB" w:rsidRDefault="002352A6">
      <w:pPr>
        <w:pStyle w:val="enf5"/>
      </w:pPr>
      <w:r>
        <w:t>(1) The effective date of this Act is specified by Imperial Order.</w:t>
      </w:r>
    </w:p>
    <w:sectPr w:rsidR="00DD5EAB" w:rsidSect="00DD5E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EAB" w:rsidRDefault="00DD5EAB" w:rsidP="00DD5EAB">
      <w:r>
        <w:separator/>
      </w:r>
    </w:p>
  </w:endnote>
  <w:endnote w:type="continuationSeparator" w:id="0">
    <w:p w:rsidR="00DD5EAB" w:rsidRDefault="00DD5EAB" w:rsidP="00DD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5EAB" w:rsidRDefault="00DD5EAB">
    <w:pPr>
      <w:pStyle w:val="a3"/>
    </w:pPr>
    <w:r>
      <w:fldChar w:fldCharType="begin"/>
    </w:r>
    <w:r>
      <w:instrText xml:space="preserve"> PAGE  \* MERGEFORMAT </w:instrText>
    </w:r>
    <w:r>
      <w:fldChar w:fldCharType="separate"/>
    </w:r>
    <w:r w:rsidR="002352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EAB" w:rsidRDefault="00DD5EAB" w:rsidP="00DD5EAB">
      <w:r>
        <w:separator/>
      </w:r>
    </w:p>
  </w:footnote>
  <w:footnote w:type="continuationSeparator" w:id="0">
    <w:p w:rsidR="00DD5EAB" w:rsidRDefault="00DD5EAB" w:rsidP="00DD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63C9"/>
    <w:multiLevelType w:val="multilevel"/>
    <w:tmpl w:val="B8063E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231E1E"/>
    <w:multiLevelType w:val="multilevel"/>
    <w:tmpl w:val="508C7D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9C0660"/>
    <w:multiLevelType w:val="multilevel"/>
    <w:tmpl w:val="87400B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113BD0"/>
    <w:multiLevelType w:val="multilevel"/>
    <w:tmpl w:val="CEEA8B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C36520"/>
    <w:multiLevelType w:val="multilevel"/>
    <w:tmpl w:val="AEBCE2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765271"/>
    <w:multiLevelType w:val="multilevel"/>
    <w:tmpl w:val="DB2019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8956B6"/>
    <w:multiLevelType w:val="multilevel"/>
    <w:tmpl w:val="ADC28A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607693"/>
    <w:multiLevelType w:val="multilevel"/>
    <w:tmpl w:val="4FBA27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C6FC0"/>
    <w:multiLevelType w:val="multilevel"/>
    <w:tmpl w:val="E48EC5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8A1D85"/>
    <w:multiLevelType w:val="multilevel"/>
    <w:tmpl w:val="8222CB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4772A"/>
    <w:multiLevelType w:val="multilevel"/>
    <w:tmpl w:val="AE265D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2C40D4"/>
    <w:multiLevelType w:val="multilevel"/>
    <w:tmpl w:val="8C4493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9694C"/>
    <w:multiLevelType w:val="multilevel"/>
    <w:tmpl w:val="D272F0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41546454">
    <w:abstractNumId w:val="6"/>
  </w:num>
  <w:num w:numId="2" w16cid:durableId="1453861459">
    <w:abstractNumId w:val="11"/>
  </w:num>
  <w:num w:numId="3" w16cid:durableId="2034572707">
    <w:abstractNumId w:val="0"/>
  </w:num>
  <w:num w:numId="4" w16cid:durableId="318389491">
    <w:abstractNumId w:val="7"/>
  </w:num>
  <w:num w:numId="5" w16cid:durableId="304165389">
    <w:abstractNumId w:val="10"/>
  </w:num>
  <w:num w:numId="6" w16cid:durableId="2119522757">
    <w:abstractNumId w:val="9"/>
  </w:num>
  <w:num w:numId="7" w16cid:durableId="1631133797">
    <w:abstractNumId w:val="5"/>
  </w:num>
  <w:num w:numId="8" w16cid:durableId="1549101370">
    <w:abstractNumId w:val="2"/>
  </w:num>
  <w:num w:numId="9" w16cid:durableId="1640768125">
    <w:abstractNumId w:val="12"/>
  </w:num>
  <w:num w:numId="10" w16cid:durableId="19398967">
    <w:abstractNumId w:val="3"/>
  </w:num>
  <w:num w:numId="11" w16cid:durableId="305941876">
    <w:abstractNumId w:val="4"/>
  </w:num>
  <w:num w:numId="12" w16cid:durableId="1398628624">
    <w:abstractNumId w:val="1"/>
  </w:num>
  <w:num w:numId="13" w16cid:durableId="788356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5EAB"/>
    <w:rsid w:val="001E5A01"/>
    <w:rsid w:val="002352A6"/>
    <w:rsid w:val="00DD5E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E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5E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5EAB"/>
    <w:rPr>
      <w:rFonts w:ascii="Century" w:eastAsia="Century" w:hAnsi="Century"/>
    </w:rPr>
  </w:style>
  <w:style w:type="paragraph" w:customStyle="1" w:styleId="ja0">
    <w:name w:val="款（ja）"/>
    <w:basedOn w:val="a"/>
    <w:rsid w:val="00DD5EAB"/>
    <w:pPr>
      <w:widowControl w:val="0"/>
      <w:ind w:left="1321" w:hanging="221"/>
    </w:pPr>
    <w:rPr>
      <w:rFonts w:ascii="ＭＳ 明朝" w:eastAsia="ＭＳ 明朝" w:hAnsi="ＭＳ 明朝" w:cs="ＭＳ 明朝"/>
      <w:b/>
    </w:rPr>
  </w:style>
  <w:style w:type="paragraph" w:customStyle="1" w:styleId="en0">
    <w:name w:val="款（en）"/>
    <w:basedOn w:val="ja0"/>
    <w:rsid w:val="00DD5EAB"/>
    <w:rPr>
      <w:rFonts w:ascii="Century" w:eastAsia="Century" w:hAnsi="Century" w:cs="Century"/>
    </w:rPr>
  </w:style>
  <w:style w:type="paragraph" w:customStyle="1" w:styleId="ja1">
    <w:name w:val="前文（ja）"/>
    <w:basedOn w:val="a"/>
    <w:rsid w:val="00DD5EAB"/>
    <w:pPr>
      <w:widowControl w:val="0"/>
      <w:ind w:firstLine="219"/>
    </w:pPr>
    <w:rPr>
      <w:rFonts w:ascii="ＭＳ 明朝" w:eastAsia="ＭＳ 明朝" w:hAnsi="ＭＳ 明朝" w:cs="ＭＳ 明朝"/>
    </w:rPr>
  </w:style>
  <w:style w:type="paragraph" w:customStyle="1" w:styleId="en1">
    <w:name w:val="前文（en）"/>
    <w:basedOn w:val="ja1"/>
    <w:rsid w:val="00DD5EAB"/>
    <w:rPr>
      <w:rFonts w:ascii="Century" w:eastAsia="Century" w:hAnsi="Century" w:cs="Century"/>
    </w:rPr>
  </w:style>
  <w:style w:type="paragraph" w:customStyle="1" w:styleId="ja2">
    <w:name w:val="附則（ja）"/>
    <w:basedOn w:val="a"/>
    <w:rsid w:val="00DD5EAB"/>
    <w:pPr>
      <w:widowControl w:val="0"/>
      <w:ind w:left="881" w:hanging="221"/>
    </w:pPr>
    <w:rPr>
      <w:rFonts w:ascii="ＭＳ 明朝" w:eastAsia="ＭＳ 明朝" w:hAnsi="ＭＳ 明朝" w:cs="ＭＳ 明朝"/>
      <w:b/>
    </w:rPr>
  </w:style>
  <w:style w:type="paragraph" w:customStyle="1" w:styleId="en2">
    <w:name w:val="附則（en）"/>
    <w:basedOn w:val="ja2"/>
    <w:rsid w:val="00DD5EAB"/>
    <w:rPr>
      <w:rFonts w:ascii="Century" w:hAnsi="Century" w:cs="Century"/>
    </w:rPr>
  </w:style>
  <w:style w:type="paragraph" w:customStyle="1" w:styleId="ja3">
    <w:name w:val="章（ja）"/>
    <w:basedOn w:val="a"/>
    <w:rsid w:val="00DD5EAB"/>
    <w:pPr>
      <w:widowControl w:val="0"/>
      <w:ind w:left="881" w:hanging="221"/>
    </w:pPr>
    <w:rPr>
      <w:rFonts w:ascii="ＭＳ 明朝" w:eastAsia="ＭＳ 明朝" w:hAnsi="ＭＳ 明朝" w:cs="ＭＳ 明朝"/>
      <w:b/>
    </w:rPr>
  </w:style>
  <w:style w:type="paragraph" w:customStyle="1" w:styleId="en3">
    <w:name w:val="章（en）"/>
    <w:basedOn w:val="ja3"/>
    <w:rsid w:val="00DD5EAB"/>
    <w:rPr>
      <w:rFonts w:ascii="Century" w:eastAsia="Century" w:hAnsi="Century" w:cs="Century"/>
    </w:rPr>
  </w:style>
  <w:style w:type="paragraph" w:customStyle="1" w:styleId="ja4">
    <w:name w:val="目次編（ja）"/>
    <w:basedOn w:val="a"/>
    <w:rsid w:val="00DD5EAB"/>
    <w:pPr>
      <w:widowControl w:val="0"/>
      <w:ind w:left="219" w:hanging="219"/>
    </w:pPr>
    <w:rPr>
      <w:rFonts w:ascii="ＭＳ 明朝" w:eastAsia="ＭＳ 明朝" w:hAnsi="ＭＳ 明朝"/>
    </w:rPr>
  </w:style>
  <w:style w:type="paragraph" w:customStyle="1" w:styleId="en4">
    <w:name w:val="目次編（en）"/>
    <w:basedOn w:val="ja4"/>
    <w:rsid w:val="00DD5EAB"/>
    <w:rPr>
      <w:rFonts w:ascii="Century" w:eastAsia="Century" w:hAnsi="Century"/>
    </w:rPr>
  </w:style>
  <w:style w:type="paragraph" w:customStyle="1" w:styleId="ja5">
    <w:name w:val="目次章（ja）"/>
    <w:basedOn w:val="a"/>
    <w:rsid w:val="00DD5EAB"/>
    <w:pPr>
      <w:widowControl w:val="0"/>
      <w:ind w:left="439" w:hanging="219"/>
    </w:pPr>
    <w:rPr>
      <w:rFonts w:ascii="ＭＳ 明朝" w:eastAsia="ＭＳ 明朝" w:hAnsi="ＭＳ 明朝"/>
    </w:rPr>
  </w:style>
  <w:style w:type="paragraph" w:customStyle="1" w:styleId="en5">
    <w:name w:val="目次章（en）"/>
    <w:basedOn w:val="ja5"/>
    <w:rsid w:val="00DD5EAB"/>
    <w:rPr>
      <w:rFonts w:ascii="Century" w:eastAsia="Century" w:hAnsi="Century"/>
    </w:rPr>
  </w:style>
  <w:style w:type="paragraph" w:customStyle="1" w:styleId="ja6">
    <w:name w:val="目次節（ja）"/>
    <w:basedOn w:val="a"/>
    <w:rsid w:val="00DD5EAB"/>
    <w:pPr>
      <w:widowControl w:val="0"/>
      <w:ind w:left="659" w:hanging="219"/>
    </w:pPr>
    <w:rPr>
      <w:rFonts w:ascii="ＭＳ 明朝" w:eastAsia="ＭＳ 明朝" w:hAnsi="ＭＳ 明朝"/>
    </w:rPr>
  </w:style>
  <w:style w:type="paragraph" w:customStyle="1" w:styleId="en6">
    <w:name w:val="目次節（en）"/>
    <w:basedOn w:val="ja6"/>
    <w:rsid w:val="00DD5EAB"/>
    <w:rPr>
      <w:rFonts w:ascii="Century" w:eastAsia="Century" w:hAnsi="Century"/>
    </w:rPr>
  </w:style>
  <w:style w:type="paragraph" w:customStyle="1" w:styleId="ja7">
    <w:name w:val="目次款（ja）"/>
    <w:basedOn w:val="a"/>
    <w:rsid w:val="00DD5EAB"/>
    <w:pPr>
      <w:widowControl w:val="0"/>
      <w:ind w:left="879" w:hanging="219"/>
    </w:pPr>
    <w:rPr>
      <w:rFonts w:ascii="ＭＳ 明朝" w:eastAsia="ＭＳ 明朝" w:hAnsi="ＭＳ 明朝" w:cs="Kochi Mincho"/>
    </w:rPr>
  </w:style>
  <w:style w:type="paragraph" w:customStyle="1" w:styleId="en7">
    <w:name w:val="目次款（en）"/>
    <w:basedOn w:val="ja7"/>
    <w:rsid w:val="00DD5EAB"/>
    <w:rPr>
      <w:rFonts w:ascii="Century" w:eastAsia="Century" w:hAnsi="Century"/>
    </w:rPr>
  </w:style>
  <w:style w:type="paragraph" w:customStyle="1" w:styleId="ja8">
    <w:name w:val="別表名（ja）"/>
    <w:basedOn w:val="a"/>
    <w:rsid w:val="00DD5E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5EAB"/>
    <w:rPr>
      <w:rFonts w:ascii="Century" w:eastAsia="Century" w:hAnsi="Century" w:cs="Century"/>
    </w:rPr>
  </w:style>
  <w:style w:type="paragraph" w:customStyle="1" w:styleId="ja9">
    <w:name w:val="目（ja）"/>
    <w:basedOn w:val="a"/>
    <w:rsid w:val="00DD5EAB"/>
    <w:pPr>
      <w:widowControl w:val="0"/>
      <w:ind w:left="1541" w:hanging="221"/>
    </w:pPr>
    <w:rPr>
      <w:rFonts w:ascii="ＭＳ 明朝" w:eastAsia="ＭＳ 明朝" w:hAnsi="ＭＳ 明朝" w:cs="ＭＳ 明朝"/>
      <w:b/>
    </w:rPr>
  </w:style>
  <w:style w:type="paragraph" w:customStyle="1" w:styleId="en9">
    <w:name w:val="目（en）"/>
    <w:basedOn w:val="ja9"/>
    <w:rsid w:val="00DD5EAB"/>
    <w:rPr>
      <w:rFonts w:ascii="Century" w:eastAsia="Century" w:hAnsi="Century" w:cs="Century"/>
    </w:rPr>
  </w:style>
  <w:style w:type="paragraph" w:customStyle="1" w:styleId="jaa">
    <w:name w:val="見出し（ja）"/>
    <w:basedOn w:val="a"/>
    <w:rsid w:val="00DD5EAB"/>
    <w:pPr>
      <w:widowControl w:val="0"/>
      <w:ind w:left="439" w:hanging="219"/>
    </w:pPr>
    <w:rPr>
      <w:rFonts w:ascii="ＭＳ 明朝" w:eastAsia="ＭＳ 明朝" w:hAnsi="ＭＳ 明朝" w:cs="ＭＳ 明朝"/>
    </w:rPr>
  </w:style>
  <w:style w:type="paragraph" w:customStyle="1" w:styleId="ena">
    <w:name w:val="見出し（en）"/>
    <w:basedOn w:val="jaa"/>
    <w:rsid w:val="00DD5EAB"/>
    <w:rPr>
      <w:rFonts w:ascii="Century" w:eastAsia="Century" w:hAnsi="Century" w:cs="Century"/>
    </w:rPr>
  </w:style>
  <w:style w:type="paragraph" w:styleId="a3">
    <w:name w:val="footer"/>
    <w:basedOn w:val="a"/>
    <w:rsid w:val="00DD5E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5EAB"/>
    <w:pPr>
      <w:widowControl w:val="0"/>
      <w:ind w:left="1099" w:hanging="219"/>
    </w:pPr>
    <w:rPr>
      <w:rFonts w:ascii="ＭＳ 明朝" w:eastAsia="ＭＳ 明朝" w:hAnsi="ＭＳ 明朝" w:cs="Kochi Mincho"/>
    </w:rPr>
  </w:style>
  <w:style w:type="paragraph" w:customStyle="1" w:styleId="enb">
    <w:name w:val="目次目（en）"/>
    <w:basedOn w:val="jab"/>
    <w:rsid w:val="00DD5EAB"/>
    <w:rPr>
      <w:rFonts w:ascii="Century" w:eastAsia="Century" w:hAnsi="Century"/>
    </w:rPr>
  </w:style>
  <w:style w:type="paragraph" w:customStyle="1" w:styleId="jac">
    <w:name w:val="目次附則（ja）"/>
    <w:basedOn w:val="a"/>
    <w:rsid w:val="00DD5EAB"/>
    <w:pPr>
      <w:widowControl w:val="0"/>
      <w:ind w:left="439" w:hanging="219"/>
    </w:pPr>
    <w:rPr>
      <w:rFonts w:ascii="ＭＳ 明朝" w:eastAsia="ＭＳ 明朝" w:hAnsi="ＭＳ 明朝" w:cs="Kochi Mincho"/>
    </w:rPr>
  </w:style>
  <w:style w:type="paragraph" w:customStyle="1" w:styleId="enc">
    <w:name w:val="目次附則（en）"/>
    <w:basedOn w:val="jac"/>
    <w:rsid w:val="00DD5EAB"/>
    <w:rPr>
      <w:rFonts w:ascii="Century" w:eastAsia="Century" w:hAnsi="Century" w:cs="Century"/>
    </w:rPr>
  </w:style>
  <w:style w:type="paragraph" w:customStyle="1" w:styleId="jad">
    <w:name w:val="目次前文（ja）"/>
    <w:basedOn w:val="jac"/>
    <w:rsid w:val="00DD5EAB"/>
  </w:style>
  <w:style w:type="paragraph" w:customStyle="1" w:styleId="end">
    <w:name w:val="目次前文（en）"/>
    <w:basedOn w:val="enc"/>
    <w:rsid w:val="00DD5EAB"/>
  </w:style>
  <w:style w:type="paragraph" w:customStyle="1" w:styleId="jae">
    <w:name w:val="制定文（ja）"/>
    <w:basedOn w:val="a"/>
    <w:rsid w:val="00DD5EAB"/>
    <w:pPr>
      <w:widowControl w:val="0"/>
      <w:ind w:firstLine="219"/>
    </w:pPr>
    <w:rPr>
      <w:rFonts w:ascii="ＭＳ 明朝" w:eastAsia="ＭＳ 明朝" w:hAnsi="ＭＳ 明朝" w:cs="ＭＳ 明朝"/>
    </w:rPr>
  </w:style>
  <w:style w:type="paragraph" w:customStyle="1" w:styleId="ene">
    <w:name w:val="制定文（en）"/>
    <w:basedOn w:val="jae"/>
    <w:rsid w:val="00DD5EAB"/>
    <w:rPr>
      <w:rFonts w:ascii="Century" w:eastAsia="Century" w:hAnsi="Century" w:cs="Century"/>
    </w:rPr>
  </w:style>
  <w:style w:type="paragraph" w:customStyle="1" w:styleId="jaf">
    <w:name w:val="法令番号（ja）"/>
    <w:basedOn w:val="a"/>
    <w:rsid w:val="00DD5EAB"/>
    <w:pPr>
      <w:widowControl w:val="0"/>
      <w:jc w:val="right"/>
    </w:pPr>
    <w:rPr>
      <w:rFonts w:ascii="ＭＳ 明朝" w:eastAsia="ＭＳ 明朝" w:hAnsi="ＭＳ 明朝" w:cs="Kochi Mincho"/>
    </w:rPr>
  </w:style>
  <w:style w:type="paragraph" w:customStyle="1" w:styleId="enf">
    <w:name w:val="法令番号（en）"/>
    <w:basedOn w:val="jaf"/>
    <w:rsid w:val="00DD5EAB"/>
    <w:rPr>
      <w:rFonts w:ascii="Century" w:eastAsia="Century" w:hAnsi="Century" w:cs="Century"/>
    </w:rPr>
  </w:style>
  <w:style w:type="paragraph" w:customStyle="1" w:styleId="jaf0">
    <w:name w:val="目次（ja）"/>
    <w:basedOn w:val="a"/>
    <w:rsid w:val="00DD5EAB"/>
    <w:rPr>
      <w:rFonts w:ascii="ＭＳ 明朝" w:eastAsia="ＭＳ 明朝" w:hAnsi="ＭＳ 明朝"/>
    </w:rPr>
  </w:style>
  <w:style w:type="paragraph" w:customStyle="1" w:styleId="enf0">
    <w:name w:val="目次（en）"/>
    <w:basedOn w:val="jaf0"/>
    <w:rsid w:val="00DD5EAB"/>
    <w:rPr>
      <w:rFonts w:ascii="Century" w:eastAsia="Century" w:hAnsi="Century"/>
    </w:rPr>
  </w:style>
  <w:style w:type="paragraph" w:customStyle="1" w:styleId="jaf1">
    <w:name w:val="編（ja）"/>
    <w:basedOn w:val="a"/>
    <w:rsid w:val="00DD5EAB"/>
    <w:pPr>
      <w:widowControl w:val="0"/>
      <w:ind w:left="661" w:hanging="221"/>
    </w:pPr>
    <w:rPr>
      <w:rFonts w:ascii="ＭＳ 明朝" w:eastAsia="ＭＳ 明朝" w:hAnsi="ＭＳ 明朝" w:cs="ＭＳ 明朝"/>
      <w:b/>
    </w:rPr>
  </w:style>
  <w:style w:type="paragraph" w:customStyle="1" w:styleId="enf1">
    <w:name w:val="編（en）"/>
    <w:basedOn w:val="jaf1"/>
    <w:rsid w:val="00DD5EAB"/>
    <w:rPr>
      <w:rFonts w:ascii="Century" w:eastAsia="Century" w:hAnsi="Century" w:cs="Century"/>
    </w:rPr>
  </w:style>
  <w:style w:type="paragraph" w:customStyle="1" w:styleId="jaf2">
    <w:name w:val="節（ja）"/>
    <w:basedOn w:val="a"/>
    <w:rsid w:val="00DD5EAB"/>
    <w:pPr>
      <w:widowControl w:val="0"/>
      <w:ind w:left="1101" w:hanging="221"/>
    </w:pPr>
    <w:rPr>
      <w:rFonts w:ascii="ＭＳ 明朝" w:eastAsia="ＭＳ 明朝" w:hAnsi="ＭＳ 明朝" w:cs="ＭＳ 明朝"/>
      <w:b/>
    </w:rPr>
  </w:style>
  <w:style w:type="paragraph" w:customStyle="1" w:styleId="enf2">
    <w:name w:val="節（en）"/>
    <w:basedOn w:val="jaf2"/>
    <w:rsid w:val="00DD5EAB"/>
    <w:rPr>
      <w:rFonts w:ascii="Century" w:eastAsia="Century" w:hAnsi="Century" w:cs="Century"/>
    </w:rPr>
  </w:style>
  <w:style w:type="paragraph" w:customStyle="1" w:styleId="jaf3">
    <w:name w:val="条（ja）"/>
    <w:basedOn w:val="a"/>
    <w:rsid w:val="00DD5EAB"/>
    <w:pPr>
      <w:widowControl w:val="0"/>
      <w:ind w:left="219" w:hanging="219"/>
    </w:pPr>
    <w:rPr>
      <w:rFonts w:ascii="ＭＳ 明朝" w:eastAsia="ＭＳ 明朝" w:hAnsi="ＭＳ 明朝" w:cs="ＭＳ 明朝"/>
    </w:rPr>
  </w:style>
  <w:style w:type="paragraph" w:customStyle="1" w:styleId="enf3">
    <w:name w:val="条（en）"/>
    <w:basedOn w:val="jaf3"/>
    <w:rsid w:val="00DD5EAB"/>
    <w:rPr>
      <w:rFonts w:ascii="Century" w:eastAsia="Century" w:hAnsi="Century" w:cs="Century"/>
    </w:rPr>
  </w:style>
  <w:style w:type="paragraph" w:customStyle="1" w:styleId="jaf4">
    <w:name w:val="項（ja）"/>
    <w:basedOn w:val="a"/>
    <w:rsid w:val="00DD5EAB"/>
    <w:pPr>
      <w:widowControl w:val="0"/>
      <w:ind w:left="219" w:hanging="219"/>
    </w:pPr>
    <w:rPr>
      <w:rFonts w:ascii="ＭＳ 明朝" w:eastAsia="ＭＳ 明朝" w:hAnsi="ＭＳ 明朝" w:cs="ＭＳ 明朝"/>
    </w:rPr>
  </w:style>
  <w:style w:type="paragraph" w:customStyle="1" w:styleId="enf4">
    <w:name w:val="項（en）"/>
    <w:basedOn w:val="jaf4"/>
    <w:rsid w:val="00DD5EAB"/>
    <w:rPr>
      <w:rFonts w:ascii="Century" w:eastAsia="Century" w:hAnsi="Century" w:cs="Century"/>
    </w:rPr>
  </w:style>
  <w:style w:type="paragraph" w:customStyle="1" w:styleId="jaf5">
    <w:name w:val="項　番号なし（ja）"/>
    <w:basedOn w:val="a"/>
    <w:rsid w:val="00DD5EAB"/>
    <w:pPr>
      <w:widowControl w:val="0"/>
      <w:ind w:firstLine="221"/>
    </w:pPr>
    <w:rPr>
      <w:rFonts w:ascii="ＭＳ 明朝" w:eastAsia="ＭＳ 明朝" w:hAnsi="ＭＳ 明朝" w:cs="ＭＳ 明朝"/>
    </w:rPr>
  </w:style>
  <w:style w:type="paragraph" w:customStyle="1" w:styleId="enf5">
    <w:name w:val="項　番号なし（en）"/>
    <w:basedOn w:val="jaf5"/>
    <w:rsid w:val="00DD5EAB"/>
    <w:rPr>
      <w:rFonts w:ascii="Century" w:eastAsia="Century" w:hAnsi="Century" w:cs="Century"/>
    </w:rPr>
  </w:style>
  <w:style w:type="paragraph" w:customStyle="1" w:styleId="jaf6">
    <w:name w:val="号（ja）"/>
    <w:basedOn w:val="a"/>
    <w:rsid w:val="00DD5EAB"/>
    <w:pPr>
      <w:widowControl w:val="0"/>
      <w:ind w:left="439" w:hanging="219"/>
    </w:pPr>
    <w:rPr>
      <w:rFonts w:ascii="ＭＳ 明朝" w:eastAsia="ＭＳ 明朝" w:hAnsi="ＭＳ 明朝" w:cs="ＭＳ 明朝"/>
    </w:rPr>
  </w:style>
  <w:style w:type="paragraph" w:customStyle="1" w:styleId="enf6">
    <w:name w:val="号（en）"/>
    <w:basedOn w:val="jaf6"/>
    <w:rsid w:val="00DD5EAB"/>
    <w:rPr>
      <w:rFonts w:ascii="Century" w:eastAsia="Century" w:hAnsi="Century" w:cs="Century"/>
    </w:rPr>
  </w:style>
  <w:style w:type="paragraph" w:customStyle="1" w:styleId="jaf7">
    <w:name w:val="号　番号なし（ja）"/>
    <w:basedOn w:val="a"/>
    <w:rsid w:val="00DD5EAB"/>
    <w:pPr>
      <w:widowControl w:val="0"/>
      <w:ind w:left="221" w:firstLine="221"/>
    </w:pPr>
    <w:rPr>
      <w:rFonts w:ascii="ＭＳ 明朝" w:eastAsia="ＭＳ 明朝" w:hAnsi="ＭＳ 明朝" w:cs="ＭＳ 明朝"/>
    </w:rPr>
  </w:style>
  <w:style w:type="paragraph" w:customStyle="1" w:styleId="enf7">
    <w:name w:val="号　番号なし（en）"/>
    <w:basedOn w:val="jaf7"/>
    <w:rsid w:val="00DD5EAB"/>
    <w:rPr>
      <w:rFonts w:ascii="Century" w:eastAsia="Century" w:hAnsi="Century" w:cs="Century"/>
    </w:rPr>
  </w:style>
  <w:style w:type="paragraph" w:customStyle="1" w:styleId="jaf8">
    <w:name w:val="備考号（ja）"/>
    <w:basedOn w:val="a"/>
    <w:rsid w:val="00DD5EAB"/>
    <w:pPr>
      <w:widowControl w:val="0"/>
      <w:ind w:left="659" w:hanging="219"/>
    </w:pPr>
    <w:rPr>
      <w:rFonts w:ascii="ＭＳ 明朝" w:eastAsia="ＭＳ 明朝" w:hAnsi="ＭＳ 明朝" w:cs="ＭＳ 明朝"/>
    </w:rPr>
  </w:style>
  <w:style w:type="paragraph" w:customStyle="1" w:styleId="enf8">
    <w:name w:val="備考号（en）"/>
    <w:basedOn w:val="jaf8"/>
    <w:rsid w:val="00DD5EAB"/>
    <w:rPr>
      <w:rFonts w:ascii="Century" w:eastAsia="Century" w:hAnsi="Century" w:cs="Century"/>
    </w:rPr>
  </w:style>
  <w:style w:type="paragraph" w:customStyle="1" w:styleId="jaf9">
    <w:name w:val="号細分（ja）"/>
    <w:basedOn w:val="a"/>
    <w:rsid w:val="00DD5EAB"/>
    <w:pPr>
      <w:widowControl w:val="0"/>
      <w:ind w:left="659" w:hanging="219"/>
    </w:pPr>
    <w:rPr>
      <w:rFonts w:ascii="ＭＳ 明朝" w:eastAsia="ＭＳ 明朝" w:hAnsi="ＭＳ 明朝" w:cs="ＭＳ 明朝"/>
    </w:rPr>
  </w:style>
  <w:style w:type="paragraph" w:customStyle="1" w:styleId="enf9">
    <w:name w:val="号細分（en）"/>
    <w:basedOn w:val="jaf9"/>
    <w:rsid w:val="00DD5EAB"/>
    <w:rPr>
      <w:rFonts w:ascii="Century" w:eastAsia="Century" w:hAnsi="Century" w:cs="Century"/>
    </w:rPr>
  </w:style>
  <w:style w:type="paragraph" w:customStyle="1" w:styleId="jafa">
    <w:name w:val="号細分　番号なし（ja）"/>
    <w:basedOn w:val="a"/>
    <w:rsid w:val="00DD5EAB"/>
    <w:pPr>
      <w:widowControl w:val="0"/>
      <w:ind w:left="439"/>
    </w:pPr>
    <w:rPr>
      <w:rFonts w:ascii="ＭＳ 明朝" w:eastAsia="ＭＳ 明朝" w:hAnsi="ＭＳ 明朝" w:cs="ＭＳ 明朝"/>
    </w:rPr>
  </w:style>
  <w:style w:type="paragraph" w:customStyle="1" w:styleId="enfa">
    <w:name w:val="号細分　番号なし（en）"/>
    <w:basedOn w:val="jafa"/>
    <w:rsid w:val="00DD5EAB"/>
    <w:rPr>
      <w:rFonts w:ascii="Century" w:eastAsia="Century" w:hAnsi="Century" w:cs="Century"/>
    </w:rPr>
  </w:style>
  <w:style w:type="paragraph" w:customStyle="1" w:styleId="jafb">
    <w:name w:val="備考号細分（ja）"/>
    <w:basedOn w:val="a"/>
    <w:rsid w:val="00DD5EAB"/>
    <w:pPr>
      <w:widowControl w:val="0"/>
      <w:ind w:left="1099" w:hanging="439"/>
    </w:pPr>
    <w:rPr>
      <w:rFonts w:ascii="ＭＳ 明朝" w:eastAsia="ＭＳ 明朝" w:hAnsi="ＭＳ 明朝" w:cs="ＭＳ 明朝"/>
    </w:rPr>
  </w:style>
  <w:style w:type="paragraph" w:customStyle="1" w:styleId="enfb">
    <w:name w:val="備考号細分（en）"/>
    <w:basedOn w:val="jafb"/>
    <w:rsid w:val="00DD5EAB"/>
    <w:rPr>
      <w:rFonts w:ascii="Century" w:eastAsia="Century" w:hAnsi="Century" w:cs="Century"/>
    </w:rPr>
  </w:style>
  <w:style w:type="paragraph" w:customStyle="1" w:styleId="jafc">
    <w:name w:val="号細細分（ja）"/>
    <w:basedOn w:val="a"/>
    <w:rsid w:val="00DD5EAB"/>
    <w:pPr>
      <w:widowControl w:val="0"/>
      <w:ind w:left="1099" w:hanging="439"/>
    </w:pPr>
    <w:rPr>
      <w:rFonts w:ascii="ＭＳ 明朝" w:eastAsia="ＭＳ 明朝" w:hAnsi="ＭＳ 明朝" w:cs="ＭＳ 明朝"/>
    </w:rPr>
  </w:style>
  <w:style w:type="paragraph" w:customStyle="1" w:styleId="enfc">
    <w:name w:val="号細細分（en）"/>
    <w:basedOn w:val="jafc"/>
    <w:rsid w:val="00DD5EAB"/>
    <w:rPr>
      <w:rFonts w:ascii="Century" w:eastAsia="Century" w:hAnsi="Century" w:cs="Century"/>
    </w:rPr>
  </w:style>
  <w:style w:type="paragraph" w:customStyle="1" w:styleId="jafd">
    <w:name w:val="号細細分　番号なし（ja）"/>
    <w:basedOn w:val="a"/>
    <w:rsid w:val="00DD5EAB"/>
    <w:pPr>
      <w:widowControl w:val="0"/>
      <w:ind w:left="659"/>
    </w:pPr>
    <w:rPr>
      <w:rFonts w:ascii="ＭＳ 明朝" w:eastAsia="ＭＳ 明朝" w:hAnsi="ＭＳ 明朝" w:cs="ＭＳ 明朝"/>
    </w:rPr>
  </w:style>
  <w:style w:type="paragraph" w:customStyle="1" w:styleId="enfd">
    <w:name w:val="号細細分　番号なし（en）"/>
    <w:basedOn w:val="jafd"/>
    <w:rsid w:val="00DD5EAB"/>
    <w:rPr>
      <w:rFonts w:ascii="Century" w:eastAsia="Century" w:hAnsi="Century" w:cs="Century"/>
    </w:rPr>
  </w:style>
  <w:style w:type="paragraph" w:customStyle="1" w:styleId="jafe">
    <w:name w:val="備考号細細分（ja）"/>
    <w:basedOn w:val="a"/>
    <w:rsid w:val="00DD5EAB"/>
    <w:pPr>
      <w:widowControl w:val="0"/>
      <w:ind w:left="1319" w:hanging="439"/>
    </w:pPr>
    <w:rPr>
      <w:rFonts w:ascii="ＭＳ 明朝" w:eastAsia="ＭＳ 明朝" w:hAnsi="ＭＳ 明朝" w:cs="ＭＳ 明朝"/>
    </w:rPr>
  </w:style>
  <w:style w:type="paragraph" w:customStyle="1" w:styleId="enfe">
    <w:name w:val="備考号細細分（en）"/>
    <w:basedOn w:val="jafe"/>
    <w:rsid w:val="00DD5EAB"/>
    <w:rPr>
      <w:rFonts w:ascii="Century" w:eastAsia="Century" w:hAnsi="Century" w:cs="Century"/>
    </w:rPr>
  </w:style>
  <w:style w:type="paragraph" w:customStyle="1" w:styleId="jaff">
    <w:name w:val="号細細細分（ja）"/>
    <w:basedOn w:val="a"/>
    <w:rsid w:val="00DD5EAB"/>
    <w:pPr>
      <w:widowControl w:val="0"/>
      <w:ind w:left="1319" w:hanging="439"/>
    </w:pPr>
    <w:rPr>
      <w:rFonts w:ascii="ＭＳ 明朝" w:eastAsia="ＭＳ 明朝" w:hAnsi="ＭＳ 明朝" w:cs="ＭＳ 明朝"/>
    </w:rPr>
  </w:style>
  <w:style w:type="paragraph" w:customStyle="1" w:styleId="enff">
    <w:name w:val="号細細細分（en）"/>
    <w:basedOn w:val="jaff"/>
    <w:rsid w:val="00DD5EAB"/>
    <w:rPr>
      <w:rFonts w:ascii="Century" w:eastAsia="Century" w:hAnsi="Century" w:cs="Century"/>
    </w:rPr>
  </w:style>
  <w:style w:type="paragraph" w:customStyle="1" w:styleId="jaff0">
    <w:name w:val="号細細細分　番号なし（ja）"/>
    <w:basedOn w:val="a"/>
    <w:rsid w:val="00DD5EAB"/>
    <w:pPr>
      <w:widowControl w:val="0"/>
      <w:ind w:left="879"/>
    </w:pPr>
    <w:rPr>
      <w:rFonts w:ascii="ＭＳ 明朝" w:eastAsia="ＭＳ 明朝" w:hAnsi="ＭＳ 明朝" w:cs="ＭＳ 明朝"/>
    </w:rPr>
  </w:style>
  <w:style w:type="paragraph" w:customStyle="1" w:styleId="enff0">
    <w:name w:val="号細細細分　番号なし（en）"/>
    <w:basedOn w:val="jaff0"/>
    <w:rsid w:val="00DD5EAB"/>
    <w:rPr>
      <w:rFonts w:ascii="Century" w:eastAsia="Century" w:hAnsi="Century" w:cs="Century"/>
    </w:rPr>
  </w:style>
  <w:style w:type="paragraph" w:customStyle="1" w:styleId="jaff1">
    <w:name w:val="備考号細細細分（ja）"/>
    <w:basedOn w:val="a"/>
    <w:rsid w:val="00DD5E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5EAB"/>
    <w:rPr>
      <w:rFonts w:ascii="Century" w:eastAsia="Century" w:hAnsi="Century" w:cs="Century"/>
    </w:rPr>
  </w:style>
  <w:style w:type="paragraph" w:customStyle="1" w:styleId="jaff2">
    <w:name w:val="類（ja）"/>
    <w:basedOn w:val="a"/>
    <w:rsid w:val="00DD5EAB"/>
    <w:pPr>
      <w:widowControl w:val="0"/>
      <w:ind w:left="439" w:hanging="219"/>
    </w:pPr>
    <w:rPr>
      <w:rFonts w:ascii="ＭＳ 明朝" w:eastAsia="ＭＳ 明朝" w:hAnsi="ＭＳ 明朝" w:cs="ＭＳ 明朝"/>
    </w:rPr>
  </w:style>
  <w:style w:type="paragraph" w:customStyle="1" w:styleId="enff2">
    <w:name w:val="類（en）"/>
    <w:basedOn w:val="jaff2"/>
    <w:rsid w:val="00DD5EAB"/>
    <w:rPr>
      <w:rFonts w:ascii="Century" w:eastAsia="Century" w:hAnsi="Century" w:cs="Century"/>
    </w:rPr>
  </w:style>
  <w:style w:type="paragraph" w:customStyle="1" w:styleId="jaff3">
    <w:name w:val="公布文（ja）"/>
    <w:basedOn w:val="a"/>
    <w:rsid w:val="00DD5EAB"/>
    <w:pPr>
      <w:widowControl w:val="0"/>
      <w:ind w:firstLine="219"/>
    </w:pPr>
    <w:rPr>
      <w:rFonts w:ascii="ＭＳ 明朝" w:eastAsia="ＭＳ 明朝" w:hAnsi="ＭＳ 明朝" w:cs="ＭＳ 明朝"/>
    </w:rPr>
  </w:style>
  <w:style w:type="paragraph" w:customStyle="1" w:styleId="enff3">
    <w:name w:val="公布文（en）"/>
    <w:basedOn w:val="jaff3"/>
    <w:rsid w:val="00DD5EAB"/>
    <w:rPr>
      <w:rFonts w:ascii="Century" w:eastAsia="Century" w:hAnsi="Century" w:cs="Century"/>
    </w:rPr>
  </w:style>
  <w:style w:type="paragraph" w:customStyle="1" w:styleId="jaen">
    <w:name w:val="表（ja：en）"/>
    <w:basedOn w:val="a"/>
    <w:rsid w:val="00DD5EAB"/>
    <w:pPr>
      <w:widowControl w:val="0"/>
      <w:snapToGrid w:val="0"/>
    </w:pPr>
    <w:rPr>
      <w:rFonts w:ascii="Century" w:eastAsia="ＭＳ 明朝" w:hAnsi="Century"/>
    </w:rPr>
  </w:style>
  <w:style w:type="paragraph" w:customStyle="1" w:styleId="jaff4">
    <w:name w:val="備考（ja）"/>
    <w:basedOn w:val="a"/>
    <w:rsid w:val="00DD5EAB"/>
    <w:pPr>
      <w:widowControl w:val="0"/>
      <w:ind w:left="439" w:hanging="219"/>
    </w:pPr>
    <w:rPr>
      <w:rFonts w:ascii="ＭＳ 明朝" w:eastAsia="ＭＳ 明朝" w:hAnsi="ＭＳ 明朝" w:cs="ＭＳ 明朝"/>
    </w:rPr>
  </w:style>
  <w:style w:type="paragraph" w:customStyle="1" w:styleId="enff4">
    <w:name w:val="備考（en）"/>
    <w:basedOn w:val="jaff4"/>
    <w:rsid w:val="00DD5EAB"/>
    <w:rPr>
      <w:rFonts w:ascii="Century" w:eastAsia="Century" w:hAnsi="Century" w:cs="Century"/>
    </w:rPr>
  </w:style>
  <w:style w:type="paragraph" w:customStyle="1" w:styleId="jaff5">
    <w:name w:val="表タイトル（ja）"/>
    <w:basedOn w:val="a"/>
    <w:rsid w:val="00DD5EAB"/>
    <w:pPr>
      <w:widowControl w:val="0"/>
      <w:ind w:left="219"/>
    </w:pPr>
    <w:rPr>
      <w:rFonts w:ascii="ＭＳ 明朝" w:eastAsia="ＭＳ 明朝" w:hAnsi="ＭＳ 明朝" w:cs="ＭＳ 明朝"/>
    </w:rPr>
  </w:style>
  <w:style w:type="paragraph" w:customStyle="1" w:styleId="enff5">
    <w:name w:val="表タイトル（en）"/>
    <w:basedOn w:val="jaff5"/>
    <w:rsid w:val="00DD5EAB"/>
    <w:rPr>
      <w:rFonts w:ascii="Century" w:eastAsia="Century" w:hAnsi="Century" w:cs="Century"/>
    </w:rPr>
  </w:style>
  <w:style w:type="paragraph" w:customStyle="1" w:styleId="jaff6">
    <w:name w:val="改正規定文（ja）"/>
    <w:basedOn w:val="a"/>
    <w:rsid w:val="00DD5EAB"/>
    <w:pPr>
      <w:widowControl w:val="0"/>
      <w:ind w:left="219" w:firstLine="219"/>
    </w:pPr>
    <w:rPr>
      <w:rFonts w:ascii="ＭＳ 明朝" w:eastAsia="ＭＳ 明朝" w:hAnsi="ＭＳ 明朝" w:cs="ＭＳ 明朝"/>
    </w:rPr>
  </w:style>
  <w:style w:type="paragraph" w:customStyle="1" w:styleId="enff6">
    <w:name w:val="改正規定文（en）"/>
    <w:basedOn w:val="jaff6"/>
    <w:rsid w:val="00DD5EAB"/>
    <w:rPr>
      <w:rFonts w:ascii="Century" w:eastAsia="Century" w:hAnsi="Century" w:cs="Century"/>
    </w:rPr>
  </w:style>
  <w:style w:type="paragraph" w:customStyle="1" w:styleId="jaff7">
    <w:name w:val="付記（ja）"/>
    <w:basedOn w:val="a"/>
    <w:rsid w:val="00DD5EAB"/>
    <w:pPr>
      <w:widowControl w:val="0"/>
      <w:ind w:left="219" w:firstLine="219"/>
    </w:pPr>
    <w:rPr>
      <w:rFonts w:ascii="ＭＳ 明朝" w:eastAsia="ＭＳ 明朝" w:hAnsi="ＭＳ 明朝" w:cs="ＭＳ 明朝"/>
    </w:rPr>
  </w:style>
  <w:style w:type="paragraph" w:customStyle="1" w:styleId="enff7">
    <w:name w:val="付記（en）"/>
    <w:basedOn w:val="jaff7"/>
    <w:rsid w:val="00DD5EAB"/>
    <w:rPr>
      <w:rFonts w:ascii="Century" w:eastAsia="Century" w:hAnsi="Century" w:cs="Century"/>
    </w:rPr>
  </w:style>
  <w:style w:type="paragraph" w:customStyle="1" w:styleId="jaff8">
    <w:name w:val="様式名（ja）"/>
    <w:basedOn w:val="a"/>
    <w:rsid w:val="00DD5EAB"/>
    <w:pPr>
      <w:widowControl w:val="0"/>
      <w:ind w:left="439" w:hanging="219"/>
    </w:pPr>
    <w:rPr>
      <w:rFonts w:ascii="ＭＳ 明朝" w:eastAsia="ＭＳ 明朝" w:hAnsi="ＭＳ 明朝" w:cs="ＭＳ 明朝"/>
    </w:rPr>
  </w:style>
  <w:style w:type="paragraph" w:customStyle="1" w:styleId="enff8">
    <w:name w:val="様式名（en）"/>
    <w:basedOn w:val="jaff8"/>
    <w:rsid w:val="00DD5EAB"/>
    <w:rPr>
      <w:rFonts w:ascii="Century" w:eastAsia="Century" w:hAnsi="Century" w:cs="Century"/>
    </w:rPr>
  </w:style>
  <w:style w:type="paragraph" w:customStyle="1" w:styleId="jaff9">
    <w:name w:val="様式項目（ja）"/>
    <w:basedOn w:val="a"/>
    <w:rsid w:val="00DD5EAB"/>
    <w:pPr>
      <w:widowControl w:val="0"/>
      <w:ind w:left="221" w:firstLine="221"/>
    </w:pPr>
    <w:rPr>
      <w:rFonts w:ascii="ＭＳ 明朝" w:eastAsia="ＭＳ 明朝" w:hAnsi="ＭＳ 明朝" w:cs="ＭＳ 明朝"/>
    </w:rPr>
  </w:style>
  <w:style w:type="paragraph" w:customStyle="1" w:styleId="enff9">
    <w:name w:val="様式項目（en）"/>
    <w:basedOn w:val="jaff9"/>
    <w:rsid w:val="00DD5EAB"/>
    <w:rPr>
      <w:rFonts w:ascii="Century" w:eastAsia="Century" w:hAnsi="Century" w:cs="Century"/>
    </w:rPr>
  </w:style>
  <w:style w:type="table" w:customStyle="1" w:styleId="1">
    <w:name w:val="表1"/>
    <w:rsid w:val="00DD5EAB"/>
    <w:tblPr>
      <w:tblInd w:w="340" w:type="dxa"/>
      <w:tblCellMar>
        <w:top w:w="0" w:type="dxa"/>
        <w:left w:w="0" w:type="dxa"/>
        <w:bottom w:w="0" w:type="dxa"/>
        <w:right w:w="0" w:type="dxa"/>
      </w:tblCellMar>
    </w:tblPr>
  </w:style>
  <w:style w:type="numbering" w:customStyle="1" w:styleId="WW8Num1">
    <w:name w:val="WW8Num1"/>
    <w:rsid w:val="00DD5EAB"/>
    <w:pPr>
      <w:numPr>
        <w:numId w:val="2"/>
      </w:numPr>
    </w:pPr>
  </w:style>
  <w:style w:type="numbering" w:customStyle="1" w:styleId="WW8Num2">
    <w:name w:val="WW8Num2"/>
    <w:rsid w:val="00DD5EAB"/>
    <w:pPr>
      <w:numPr>
        <w:numId w:val="3"/>
      </w:numPr>
    </w:pPr>
  </w:style>
  <w:style w:type="numbering" w:customStyle="1" w:styleId="WW8Num3">
    <w:name w:val="WW8Num3"/>
    <w:rsid w:val="00DD5EAB"/>
    <w:pPr>
      <w:numPr>
        <w:numId w:val="4"/>
      </w:numPr>
    </w:pPr>
  </w:style>
  <w:style w:type="numbering" w:customStyle="1" w:styleId="WW8Num4">
    <w:name w:val="WW8Num4"/>
    <w:rsid w:val="00DD5EAB"/>
    <w:pPr>
      <w:numPr>
        <w:numId w:val="5"/>
      </w:numPr>
    </w:pPr>
  </w:style>
  <w:style w:type="numbering" w:customStyle="1" w:styleId="WW8Num5">
    <w:name w:val="WW8Num5"/>
    <w:rsid w:val="00DD5EAB"/>
    <w:pPr>
      <w:numPr>
        <w:numId w:val="6"/>
      </w:numPr>
    </w:pPr>
  </w:style>
  <w:style w:type="numbering" w:customStyle="1" w:styleId="WW8Num6">
    <w:name w:val="WW8Num6"/>
    <w:rsid w:val="00DD5EAB"/>
    <w:pPr>
      <w:numPr>
        <w:numId w:val="7"/>
      </w:numPr>
    </w:pPr>
  </w:style>
  <w:style w:type="numbering" w:customStyle="1" w:styleId="WW8Num7">
    <w:name w:val="WW8Num7"/>
    <w:rsid w:val="00DD5EAB"/>
    <w:pPr>
      <w:numPr>
        <w:numId w:val="8"/>
      </w:numPr>
    </w:pPr>
  </w:style>
  <w:style w:type="numbering" w:customStyle="1" w:styleId="WW8Num8">
    <w:name w:val="WW8Num8"/>
    <w:rsid w:val="00DD5EAB"/>
    <w:pPr>
      <w:numPr>
        <w:numId w:val="9"/>
      </w:numPr>
    </w:pPr>
  </w:style>
  <w:style w:type="numbering" w:customStyle="1" w:styleId="WW8Num9">
    <w:name w:val="WW8Num9"/>
    <w:rsid w:val="00DD5EAB"/>
    <w:pPr>
      <w:numPr>
        <w:numId w:val="10"/>
      </w:numPr>
    </w:pPr>
  </w:style>
  <w:style w:type="numbering" w:customStyle="1" w:styleId="WW8Num10">
    <w:name w:val="WW8Num10"/>
    <w:rsid w:val="00DD5EAB"/>
    <w:pPr>
      <w:numPr>
        <w:numId w:val="11"/>
      </w:numPr>
    </w:pPr>
  </w:style>
  <w:style w:type="numbering" w:customStyle="1" w:styleId="WW8Num11">
    <w:name w:val="WW8Num11"/>
    <w:rsid w:val="00DD5EAB"/>
    <w:pPr>
      <w:numPr>
        <w:numId w:val="12"/>
      </w:numPr>
    </w:pPr>
  </w:style>
  <w:style w:type="numbering" w:customStyle="1" w:styleId="WW8Num12">
    <w:name w:val="WW8Num12"/>
    <w:rsid w:val="00DD5EA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2025-02-24T23:20:00Z</dcterms:created>
  <dcterms:modified xsi:type="dcterms:W3CDTF">2025-02-24T23:20:00Z</dcterms:modified>
</cp:coreProperties>
</file>