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E3A" w:rsidRDefault="004718C4">
      <w:pPr>
        <w:pStyle w:val="en"/>
      </w:pPr>
      <w:r>
        <w:t>Product Liability Act</w:t>
      </w:r>
    </w:p>
    <w:p w:rsidR="00615E3A" w:rsidRDefault="00615E3A"/>
    <w:p w:rsidR="00615E3A" w:rsidRDefault="004718C4">
      <w:pPr>
        <w:pStyle w:val="enf"/>
      </w:pPr>
      <w:r>
        <w:t>(Act No. 85 of July 1, 1994)</w:t>
      </w:r>
    </w:p>
    <w:p w:rsidR="00615E3A" w:rsidRDefault="00615E3A"/>
    <w:p w:rsidR="00615E3A" w:rsidRDefault="004718C4">
      <w:pPr>
        <w:pStyle w:val="ena"/>
      </w:pPr>
      <w:r>
        <w:t>(Purpose)</w:t>
      </w:r>
    </w:p>
    <w:p w:rsidR="00615E3A" w:rsidRDefault="004718C4">
      <w:pPr>
        <w:pStyle w:val="enf3"/>
      </w:pPr>
      <w:r>
        <w:t xml:space="preserve">Article 1  The purpose of this Act is to protect the victim of the injury to life, body, or property which is caused by a defect in the product by setting forth liability of the </w:t>
      </w:r>
      <w:r>
        <w:t>manufacturer, etc. for damages, and thereby to contribute to the stabilization and improvement of the life of the citizens and to the sound development of the national economy.</w:t>
      </w:r>
    </w:p>
    <w:p w:rsidR="00615E3A" w:rsidRDefault="00615E3A"/>
    <w:p w:rsidR="00615E3A" w:rsidRDefault="004718C4">
      <w:pPr>
        <w:pStyle w:val="ena"/>
      </w:pPr>
      <w:r>
        <w:t>(Definitions)</w:t>
      </w:r>
    </w:p>
    <w:p w:rsidR="00615E3A" w:rsidRDefault="004718C4">
      <w:pPr>
        <w:pStyle w:val="enf3"/>
      </w:pPr>
      <w:r>
        <w:t>Article 2  (1) The term "product" as used in this Act shall mean</w:t>
      </w:r>
      <w:r>
        <w:t xml:space="preserve"> movable which is manufactured or processed.</w:t>
      </w:r>
    </w:p>
    <w:p w:rsidR="00615E3A" w:rsidRDefault="004718C4">
      <w:pPr>
        <w:pStyle w:val="enf4"/>
      </w:pPr>
      <w:r>
        <w:t>(2) The term "defect" as used in this Act shall mean a lack of safety that the product ordinarily should provide, taking into account the nature of the product, the ordinarily foreseeable manner of use of the pr</w:t>
      </w:r>
      <w:r>
        <w:t>oduct, the time when the manufacturer, etc. delivered the product, and other circumstances concerning the product.</w:t>
      </w:r>
    </w:p>
    <w:p w:rsidR="00615E3A" w:rsidRDefault="004718C4">
      <w:pPr>
        <w:pStyle w:val="enf4"/>
      </w:pPr>
      <w:r>
        <w:t>(3) The term "manufacturer, etc." as used in this Act shall mean the following:</w:t>
      </w:r>
    </w:p>
    <w:p w:rsidR="00615E3A" w:rsidRDefault="004718C4">
      <w:pPr>
        <w:pStyle w:val="enf6"/>
      </w:pPr>
      <w:r>
        <w:t>(i) any person who manufactured, processed, or imported the p</w:t>
      </w:r>
      <w:r>
        <w:t>roduct in the course of trade (hereinafter referred to as "manufacturer");</w:t>
      </w:r>
    </w:p>
    <w:p w:rsidR="00615E3A" w:rsidRDefault="004718C4">
      <w:pPr>
        <w:pStyle w:val="enf6"/>
      </w:pPr>
      <w:r>
        <w:t>(ii) any person who provides his/her name, trade name, trademark or other indication (hereinafter referred to as "representation of name, etc.") on the product as the manufacturer o</w:t>
      </w:r>
      <w:r>
        <w:t>f such product, or any person who provides the representation of name, etc. on the product which misleads the others into believing that he/she is the manufacturer;</w:t>
      </w:r>
    </w:p>
    <w:p w:rsidR="00615E3A" w:rsidRDefault="004718C4">
      <w:pPr>
        <w:pStyle w:val="enf6"/>
      </w:pPr>
      <w:r>
        <w:t>(iii) apart from any person mentioned in the preceding item, any person who provides any re</w:t>
      </w:r>
      <w:r>
        <w:t>presentation of name, etc. on the product which, in light of the manner concerning the manufacturing, processing, importation or sales of the product, and other circumstances, holds himself/herself out as its substantial manufacturer.</w:t>
      </w:r>
    </w:p>
    <w:p w:rsidR="00615E3A" w:rsidRDefault="00615E3A"/>
    <w:p w:rsidR="00615E3A" w:rsidRDefault="004718C4">
      <w:pPr>
        <w:pStyle w:val="ena"/>
      </w:pPr>
      <w:r>
        <w:t>(Product Liability)</w:t>
      </w:r>
    </w:p>
    <w:p w:rsidR="00615E3A" w:rsidRDefault="004718C4">
      <w:pPr>
        <w:pStyle w:val="enf3"/>
      </w:pPr>
      <w:r>
        <w:t>Article 3  The manufacturer, etc. shall be liable for damages arising from the infringement of life, body or property of others which is caused by the defect in the delivered product which was manufactured, processed, imported, or provided with the represe</w:t>
      </w:r>
      <w:r>
        <w:t xml:space="preserve">ntation of name, etc. described in item 2 or item 3 of paragraph 3 of the preceding Article, provided, however, that the manufacturer, etc. shall not be liable when the damages occur only with respect to such </w:t>
      </w:r>
      <w:r>
        <w:lastRenderedPageBreak/>
        <w:t>product.</w:t>
      </w:r>
    </w:p>
    <w:p w:rsidR="00615E3A" w:rsidRDefault="00615E3A"/>
    <w:p w:rsidR="00615E3A" w:rsidRDefault="004718C4">
      <w:pPr>
        <w:pStyle w:val="ena"/>
      </w:pPr>
      <w:r>
        <w:t>(Exemptions)</w:t>
      </w:r>
    </w:p>
    <w:p w:rsidR="00615E3A" w:rsidRDefault="004718C4">
      <w:pPr>
        <w:pStyle w:val="enf3"/>
      </w:pPr>
      <w:r>
        <w:t>Article 4  In cases wher</w:t>
      </w:r>
      <w:r>
        <w:t>e Article 3 applies, the manufacturer, etc. shall not be liable as provided in Article 3 if he/she proves that:</w:t>
      </w:r>
    </w:p>
    <w:p w:rsidR="00615E3A" w:rsidRDefault="004718C4">
      <w:pPr>
        <w:pStyle w:val="enf6"/>
      </w:pPr>
      <w:r>
        <w:t>(i) the defect in such product could not have been discovered given the state of scientific or technical knowledge at the time when the manufact</w:t>
      </w:r>
      <w:r>
        <w:t>urer, etc. delivered the product; or</w:t>
      </w:r>
    </w:p>
    <w:p w:rsidR="00615E3A" w:rsidRDefault="004718C4">
      <w:pPr>
        <w:pStyle w:val="enf6"/>
      </w:pPr>
      <w:r>
        <w:t xml:space="preserve">(ii) in case where the product is used as a component or raw material of another product, the defect occurred primarily because of the compliance with the instructions concerning the design given by the manufacturer of </w:t>
      </w:r>
      <w:r>
        <w:t>such another product, and that the manufacturer, etc. is not negligent with respect to the occurrence of such defect.</w:t>
      </w:r>
    </w:p>
    <w:p w:rsidR="00615E3A" w:rsidRDefault="00615E3A"/>
    <w:p w:rsidR="00615E3A" w:rsidRDefault="004718C4">
      <w:pPr>
        <w:pStyle w:val="ena"/>
      </w:pPr>
      <w:r>
        <w:t>(Limitation of Period)</w:t>
      </w:r>
    </w:p>
    <w:p w:rsidR="00615E3A" w:rsidRDefault="004718C4">
      <w:pPr>
        <w:pStyle w:val="enf3"/>
      </w:pPr>
      <w:r>
        <w:t>Article 5  (1) The right to seek damages provided in Article 3 shall be extinguished by prescription if the victim</w:t>
      </w:r>
      <w:r>
        <w:t xml:space="preserve"> or his/her legal representative does not exercise such right within 3 years from the time when he/she becomes aware of the damages and the party liable for the damages. The same shall apply to the case where 10 years have elapsed from the time when the ma</w:t>
      </w:r>
      <w:r>
        <w:t>nufacturer, etc. delivered the product.</w:t>
      </w:r>
    </w:p>
    <w:p w:rsidR="00615E3A" w:rsidRDefault="004718C4">
      <w:pPr>
        <w:pStyle w:val="enf4"/>
      </w:pPr>
      <w:r>
        <w:t>(2) The period referred to in the second sentence of the preceding paragraph shall be calculated from the time of the occurrence of the damages where such damages are caused by substances which become harmful to huma</w:t>
      </w:r>
      <w:r>
        <w:t>n health when they accumulate in the body, or where the symptoms which represent such damages appear after a certain latent period.</w:t>
      </w:r>
    </w:p>
    <w:p w:rsidR="00615E3A" w:rsidRDefault="00615E3A"/>
    <w:p w:rsidR="00615E3A" w:rsidRDefault="004718C4">
      <w:pPr>
        <w:pStyle w:val="ena"/>
      </w:pPr>
      <w:r>
        <w:t>(Application of Civil Code)</w:t>
      </w:r>
    </w:p>
    <w:p w:rsidR="00615E3A" w:rsidRDefault="004718C4">
      <w:pPr>
        <w:pStyle w:val="enf3"/>
      </w:pPr>
      <w:r>
        <w:t xml:space="preserve">Article 6  Other than as provided in this Act, the liability of the manufacturer, etc. for </w:t>
      </w:r>
      <w:r>
        <w:t>damages caused by a defect in a product shall be subject to the provisions of the Civil Code (Act No.89 of 1896).</w:t>
      </w:r>
    </w:p>
    <w:p w:rsidR="00615E3A" w:rsidRDefault="00615E3A"/>
    <w:p w:rsidR="00615E3A" w:rsidRDefault="004718C4">
      <w:pPr>
        <w:pStyle w:val="en2"/>
      </w:pPr>
      <w:r>
        <w:t>Supplementary Provisions  [Extract]</w:t>
      </w:r>
    </w:p>
    <w:p w:rsidR="00615E3A" w:rsidRDefault="00615E3A"/>
    <w:p w:rsidR="00615E3A" w:rsidRDefault="004718C4">
      <w:pPr>
        <w:pStyle w:val="ena"/>
      </w:pPr>
      <w:r>
        <w:t>(Effective date, etc.)</w:t>
      </w:r>
    </w:p>
    <w:p w:rsidR="00615E3A" w:rsidRDefault="004718C4">
      <w:pPr>
        <w:pStyle w:val="enf4"/>
      </w:pPr>
      <w:r>
        <w:t xml:space="preserve">(1) This Act shall come into force as from the day on which one year has elapsed </w:t>
      </w:r>
      <w:r>
        <w:t>from the day of promulgation, and shall apply to the products delivered by the manufacturer, etc. after this Act comes into force.</w:t>
      </w:r>
    </w:p>
    <w:p w:rsidR="00615E3A" w:rsidRDefault="004718C4">
      <w:pPr>
        <w:pStyle w:val="enf4"/>
      </w:pPr>
      <w:r>
        <w:t>(2) Partial Amendment of the Act on Compensation for Nuclear Damage The Act on Compensation for Nuclear Damage (Act No. 147 o</w:t>
      </w:r>
      <w:r>
        <w:t xml:space="preserve">f 1961) shall be partially amended as follows: In paragraph 3 of Article 4 of that Act, "and the Act on </w:t>
      </w:r>
      <w:r>
        <w:lastRenderedPageBreak/>
        <w:t>relating to the Limitation of the Liability of ship owner, etc (Act No.94, 1975)" shall be amended to read as follows: ", the Act on relating to the Lim</w:t>
      </w:r>
      <w:r>
        <w:t>itation of the Liability of ship owner, etc (Act No.94 of 1975) and the Product Liability Act (Act No.85 of 1994)".</w:t>
      </w:r>
    </w:p>
    <w:sectPr w:rsidR="00615E3A" w:rsidSect="00615E3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5E3A" w:rsidRDefault="00615E3A" w:rsidP="00615E3A">
      <w:r>
        <w:separator/>
      </w:r>
    </w:p>
  </w:endnote>
  <w:endnote w:type="continuationSeparator" w:id="0">
    <w:p w:rsidR="00615E3A" w:rsidRDefault="00615E3A" w:rsidP="0061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E3A" w:rsidRDefault="00615E3A">
    <w:pPr>
      <w:pStyle w:val="a3"/>
    </w:pPr>
    <w:r>
      <w:fldChar w:fldCharType="begin"/>
    </w:r>
    <w:r>
      <w:instrText xml:space="preserve"> PAGE  \* MERGEFORMAT </w:instrText>
    </w:r>
    <w:r>
      <w:fldChar w:fldCharType="separate"/>
    </w:r>
    <w:r w:rsidR="004718C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5E3A" w:rsidRDefault="00615E3A" w:rsidP="00615E3A">
      <w:r>
        <w:separator/>
      </w:r>
    </w:p>
  </w:footnote>
  <w:footnote w:type="continuationSeparator" w:id="0">
    <w:p w:rsidR="00615E3A" w:rsidRDefault="00615E3A" w:rsidP="00615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843"/>
    <w:multiLevelType w:val="multilevel"/>
    <w:tmpl w:val="81E6EBA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277342"/>
    <w:multiLevelType w:val="multilevel"/>
    <w:tmpl w:val="037266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462D2F"/>
    <w:multiLevelType w:val="multilevel"/>
    <w:tmpl w:val="554CB7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C3218D"/>
    <w:multiLevelType w:val="multilevel"/>
    <w:tmpl w:val="B10221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B202A6"/>
    <w:multiLevelType w:val="multilevel"/>
    <w:tmpl w:val="C026F01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D026552"/>
    <w:multiLevelType w:val="multilevel"/>
    <w:tmpl w:val="744891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AA24FF"/>
    <w:multiLevelType w:val="multilevel"/>
    <w:tmpl w:val="0E1A3F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9169CC"/>
    <w:multiLevelType w:val="multilevel"/>
    <w:tmpl w:val="2A08F1B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6AB082E"/>
    <w:multiLevelType w:val="multilevel"/>
    <w:tmpl w:val="DA4C13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394C1A"/>
    <w:multiLevelType w:val="multilevel"/>
    <w:tmpl w:val="976C7D2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99479D"/>
    <w:multiLevelType w:val="multilevel"/>
    <w:tmpl w:val="20E67E4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8E2445"/>
    <w:multiLevelType w:val="multilevel"/>
    <w:tmpl w:val="5A3880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976703"/>
    <w:multiLevelType w:val="multilevel"/>
    <w:tmpl w:val="4C68A7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
  </w:num>
  <w:num w:numId="3">
    <w:abstractNumId w:val="6"/>
  </w:num>
  <w:num w:numId="4">
    <w:abstractNumId w:val="0"/>
  </w:num>
  <w:num w:numId="5">
    <w:abstractNumId w:val="12"/>
  </w:num>
  <w:num w:numId="6">
    <w:abstractNumId w:val="11"/>
  </w:num>
  <w:num w:numId="7">
    <w:abstractNumId w:val="8"/>
  </w:num>
  <w:num w:numId="8">
    <w:abstractNumId w:val="10"/>
  </w:num>
  <w:num w:numId="9">
    <w:abstractNumId w:val="2"/>
  </w:num>
  <w:num w:numId="10">
    <w:abstractNumId w:val="5"/>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15E3A"/>
    <w:rsid w:val="004718C4"/>
    <w:rsid w:val="00615E3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E3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15E3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15E3A"/>
    <w:rPr>
      <w:rFonts w:ascii="Century" w:eastAsia="Century" w:hAnsi="Century"/>
    </w:rPr>
  </w:style>
  <w:style w:type="paragraph" w:customStyle="1" w:styleId="ja0">
    <w:name w:val="款（ja）"/>
    <w:basedOn w:val="a"/>
    <w:rsid w:val="00615E3A"/>
    <w:pPr>
      <w:widowControl w:val="0"/>
      <w:ind w:left="1321" w:hanging="221"/>
    </w:pPr>
    <w:rPr>
      <w:rFonts w:ascii="ＭＳ 明朝" w:eastAsia="ＭＳ 明朝" w:hAnsi="ＭＳ 明朝" w:cs="ＭＳ 明朝"/>
      <w:b/>
    </w:rPr>
  </w:style>
  <w:style w:type="paragraph" w:customStyle="1" w:styleId="en0">
    <w:name w:val="款（en）"/>
    <w:basedOn w:val="ja0"/>
    <w:rsid w:val="00615E3A"/>
    <w:rPr>
      <w:rFonts w:ascii="Century" w:eastAsia="Century" w:hAnsi="Century" w:cs="Century"/>
    </w:rPr>
  </w:style>
  <w:style w:type="paragraph" w:customStyle="1" w:styleId="ja1">
    <w:name w:val="前文（ja）"/>
    <w:basedOn w:val="a"/>
    <w:rsid w:val="00615E3A"/>
    <w:pPr>
      <w:widowControl w:val="0"/>
      <w:ind w:firstLine="219"/>
    </w:pPr>
    <w:rPr>
      <w:rFonts w:ascii="ＭＳ 明朝" w:eastAsia="ＭＳ 明朝" w:hAnsi="ＭＳ 明朝" w:cs="ＭＳ 明朝"/>
    </w:rPr>
  </w:style>
  <w:style w:type="paragraph" w:customStyle="1" w:styleId="en1">
    <w:name w:val="前文（en）"/>
    <w:basedOn w:val="ja1"/>
    <w:rsid w:val="00615E3A"/>
    <w:rPr>
      <w:rFonts w:ascii="Century" w:eastAsia="Century" w:hAnsi="Century" w:cs="Century"/>
    </w:rPr>
  </w:style>
  <w:style w:type="paragraph" w:customStyle="1" w:styleId="ja2">
    <w:name w:val="附則（ja）"/>
    <w:basedOn w:val="a"/>
    <w:rsid w:val="00615E3A"/>
    <w:pPr>
      <w:widowControl w:val="0"/>
      <w:ind w:left="881" w:hanging="221"/>
    </w:pPr>
    <w:rPr>
      <w:rFonts w:ascii="ＭＳ 明朝" w:eastAsia="ＭＳ 明朝" w:hAnsi="ＭＳ 明朝" w:cs="ＭＳ 明朝"/>
      <w:b/>
    </w:rPr>
  </w:style>
  <w:style w:type="paragraph" w:customStyle="1" w:styleId="en2">
    <w:name w:val="附則（en）"/>
    <w:basedOn w:val="ja2"/>
    <w:rsid w:val="00615E3A"/>
    <w:rPr>
      <w:rFonts w:ascii="Century" w:hAnsi="Century" w:cs="Century"/>
    </w:rPr>
  </w:style>
  <w:style w:type="paragraph" w:customStyle="1" w:styleId="ja3">
    <w:name w:val="章（ja）"/>
    <w:basedOn w:val="a"/>
    <w:rsid w:val="00615E3A"/>
    <w:pPr>
      <w:widowControl w:val="0"/>
      <w:ind w:left="881" w:hanging="221"/>
    </w:pPr>
    <w:rPr>
      <w:rFonts w:ascii="ＭＳ 明朝" w:eastAsia="ＭＳ 明朝" w:hAnsi="ＭＳ 明朝" w:cs="ＭＳ 明朝"/>
      <w:b/>
    </w:rPr>
  </w:style>
  <w:style w:type="paragraph" w:customStyle="1" w:styleId="en3">
    <w:name w:val="章（en）"/>
    <w:basedOn w:val="ja3"/>
    <w:rsid w:val="00615E3A"/>
    <w:rPr>
      <w:rFonts w:ascii="Century" w:eastAsia="Century" w:hAnsi="Century" w:cs="Century"/>
    </w:rPr>
  </w:style>
  <w:style w:type="paragraph" w:customStyle="1" w:styleId="ja4">
    <w:name w:val="目次編（ja）"/>
    <w:basedOn w:val="a"/>
    <w:rsid w:val="00615E3A"/>
    <w:pPr>
      <w:widowControl w:val="0"/>
      <w:ind w:left="219" w:hanging="219"/>
    </w:pPr>
    <w:rPr>
      <w:rFonts w:ascii="ＭＳ 明朝" w:eastAsia="ＭＳ 明朝" w:hAnsi="ＭＳ 明朝"/>
    </w:rPr>
  </w:style>
  <w:style w:type="paragraph" w:customStyle="1" w:styleId="en4">
    <w:name w:val="目次編（en）"/>
    <w:basedOn w:val="ja4"/>
    <w:rsid w:val="00615E3A"/>
    <w:rPr>
      <w:rFonts w:ascii="Century" w:eastAsia="Century" w:hAnsi="Century"/>
    </w:rPr>
  </w:style>
  <w:style w:type="paragraph" w:customStyle="1" w:styleId="ja5">
    <w:name w:val="目次章（ja）"/>
    <w:basedOn w:val="a"/>
    <w:rsid w:val="00615E3A"/>
    <w:pPr>
      <w:widowControl w:val="0"/>
      <w:ind w:left="439" w:hanging="219"/>
    </w:pPr>
    <w:rPr>
      <w:rFonts w:ascii="ＭＳ 明朝" w:eastAsia="ＭＳ 明朝" w:hAnsi="ＭＳ 明朝"/>
    </w:rPr>
  </w:style>
  <w:style w:type="paragraph" w:customStyle="1" w:styleId="en5">
    <w:name w:val="目次章（en）"/>
    <w:basedOn w:val="ja5"/>
    <w:rsid w:val="00615E3A"/>
    <w:rPr>
      <w:rFonts w:ascii="Century" w:eastAsia="Century" w:hAnsi="Century"/>
    </w:rPr>
  </w:style>
  <w:style w:type="paragraph" w:customStyle="1" w:styleId="ja6">
    <w:name w:val="目次節（ja）"/>
    <w:basedOn w:val="a"/>
    <w:rsid w:val="00615E3A"/>
    <w:pPr>
      <w:widowControl w:val="0"/>
      <w:ind w:left="659" w:hanging="219"/>
    </w:pPr>
    <w:rPr>
      <w:rFonts w:ascii="ＭＳ 明朝" w:eastAsia="ＭＳ 明朝" w:hAnsi="ＭＳ 明朝"/>
    </w:rPr>
  </w:style>
  <w:style w:type="paragraph" w:customStyle="1" w:styleId="en6">
    <w:name w:val="目次節（en）"/>
    <w:basedOn w:val="ja6"/>
    <w:rsid w:val="00615E3A"/>
    <w:rPr>
      <w:rFonts w:ascii="Century" w:eastAsia="Century" w:hAnsi="Century"/>
    </w:rPr>
  </w:style>
  <w:style w:type="paragraph" w:customStyle="1" w:styleId="ja7">
    <w:name w:val="目次款（ja）"/>
    <w:basedOn w:val="a"/>
    <w:rsid w:val="00615E3A"/>
    <w:pPr>
      <w:widowControl w:val="0"/>
      <w:ind w:left="879" w:hanging="219"/>
    </w:pPr>
    <w:rPr>
      <w:rFonts w:ascii="ＭＳ 明朝" w:eastAsia="ＭＳ 明朝" w:hAnsi="ＭＳ 明朝" w:cs="Kochi Mincho"/>
    </w:rPr>
  </w:style>
  <w:style w:type="paragraph" w:customStyle="1" w:styleId="en7">
    <w:name w:val="目次款（en）"/>
    <w:basedOn w:val="ja7"/>
    <w:rsid w:val="00615E3A"/>
    <w:rPr>
      <w:rFonts w:ascii="Century" w:eastAsia="Century" w:hAnsi="Century"/>
    </w:rPr>
  </w:style>
  <w:style w:type="paragraph" w:customStyle="1" w:styleId="ja8">
    <w:name w:val="別表名（ja）"/>
    <w:basedOn w:val="a"/>
    <w:rsid w:val="00615E3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15E3A"/>
    <w:rPr>
      <w:rFonts w:ascii="Century" w:eastAsia="Century" w:hAnsi="Century" w:cs="Century"/>
    </w:rPr>
  </w:style>
  <w:style w:type="paragraph" w:customStyle="1" w:styleId="ja9">
    <w:name w:val="目（ja）"/>
    <w:basedOn w:val="a"/>
    <w:rsid w:val="00615E3A"/>
    <w:pPr>
      <w:widowControl w:val="0"/>
      <w:ind w:left="1541" w:hanging="221"/>
    </w:pPr>
    <w:rPr>
      <w:rFonts w:ascii="ＭＳ 明朝" w:eastAsia="ＭＳ 明朝" w:hAnsi="ＭＳ 明朝" w:cs="ＭＳ 明朝"/>
      <w:b/>
    </w:rPr>
  </w:style>
  <w:style w:type="paragraph" w:customStyle="1" w:styleId="en9">
    <w:name w:val="目（en）"/>
    <w:basedOn w:val="ja9"/>
    <w:rsid w:val="00615E3A"/>
    <w:rPr>
      <w:rFonts w:ascii="Century" w:eastAsia="Century" w:hAnsi="Century" w:cs="Century"/>
    </w:rPr>
  </w:style>
  <w:style w:type="paragraph" w:customStyle="1" w:styleId="jaa">
    <w:name w:val="見出し（ja）"/>
    <w:basedOn w:val="a"/>
    <w:rsid w:val="00615E3A"/>
    <w:pPr>
      <w:widowControl w:val="0"/>
      <w:ind w:left="439" w:hanging="219"/>
    </w:pPr>
    <w:rPr>
      <w:rFonts w:ascii="ＭＳ 明朝" w:eastAsia="ＭＳ 明朝" w:hAnsi="ＭＳ 明朝" w:cs="ＭＳ 明朝"/>
    </w:rPr>
  </w:style>
  <w:style w:type="paragraph" w:customStyle="1" w:styleId="ena">
    <w:name w:val="見出し（en）"/>
    <w:basedOn w:val="jaa"/>
    <w:rsid w:val="00615E3A"/>
    <w:rPr>
      <w:rFonts w:ascii="Century" w:eastAsia="Century" w:hAnsi="Century" w:cs="Century"/>
    </w:rPr>
  </w:style>
  <w:style w:type="paragraph" w:styleId="a3">
    <w:name w:val="footer"/>
    <w:basedOn w:val="a"/>
    <w:rsid w:val="00615E3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15E3A"/>
    <w:pPr>
      <w:widowControl w:val="0"/>
      <w:ind w:left="1099" w:hanging="219"/>
    </w:pPr>
    <w:rPr>
      <w:rFonts w:ascii="ＭＳ 明朝" w:eastAsia="ＭＳ 明朝" w:hAnsi="ＭＳ 明朝" w:cs="Kochi Mincho"/>
    </w:rPr>
  </w:style>
  <w:style w:type="paragraph" w:customStyle="1" w:styleId="enb">
    <w:name w:val="目次目（en）"/>
    <w:basedOn w:val="jab"/>
    <w:rsid w:val="00615E3A"/>
    <w:rPr>
      <w:rFonts w:ascii="Century" w:eastAsia="Century" w:hAnsi="Century"/>
    </w:rPr>
  </w:style>
  <w:style w:type="paragraph" w:customStyle="1" w:styleId="jac">
    <w:name w:val="目次附則（ja）"/>
    <w:basedOn w:val="a"/>
    <w:rsid w:val="00615E3A"/>
    <w:pPr>
      <w:widowControl w:val="0"/>
      <w:ind w:left="439" w:hanging="219"/>
    </w:pPr>
    <w:rPr>
      <w:rFonts w:ascii="ＭＳ 明朝" w:eastAsia="ＭＳ 明朝" w:hAnsi="ＭＳ 明朝" w:cs="Kochi Mincho"/>
    </w:rPr>
  </w:style>
  <w:style w:type="paragraph" w:customStyle="1" w:styleId="enc">
    <w:name w:val="目次附則（en）"/>
    <w:basedOn w:val="jac"/>
    <w:rsid w:val="00615E3A"/>
    <w:rPr>
      <w:rFonts w:ascii="Century" w:eastAsia="Century" w:hAnsi="Century" w:cs="Century"/>
    </w:rPr>
  </w:style>
  <w:style w:type="paragraph" w:customStyle="1" w:styleId="jad">
    <w:name w:val="目次前文（ja）"/>
    <w:basedOn w:val="jac"/>
    <w:rsid w:val="00615E3A"/>
  </w:style>
  <w:style w:type="paragraph" w:customStyle="1" w:styleId="end">
    <w:name w:val="目次前文（en）"/>
    <w:basedOn w:val="enc"/>
    <w:rsid w:val="00615E3A"/>
  </w:style>
  <w:style w:type="paragraph" w:customStyle="1" w:styleId="jae">
    <w:name w:val="制定文（ja）"/>
    <w:basedOn w:val="a"/>
    <w:rsid w:val="00615E3A"/>
    <w:pPr>
      <w:widowControl w:val="0"/>
      <w:ind w:firstLine="219"/>
    </w:pPr>
    <w:rPr>
      <w:rFonts w:ascii="ＭＳ 明朝" w:eastAsia="ＭＳ 明朝" w:hAnsi="ＭＳ 明朝" w:cs="ＭＳ 明朝"/>
    </w:rPr>
  </w:style>
  <w:style w:type="paragraph" w:customStyle="1" w:styleId="ene">
    <w:name w:val="制定文（en）"/>
    <w:basedOn w:val="jae"/>
    <w:rsid w:val="00615E3A"/>
    <w:rPr>
      <w:rFonts w:ascii="Century" w:eastAsia="Century" w:hAnsi="Century" w:cs="Century"/>
    </w:rPr>
  </w:style>
  <w:style w:type="paragraph" w:customStyle="1" w:styleId="jaf">
    <w:name w:val="法令番号（ja）"/>
    <w:basedOn w:val="a"/>
    <w:rsid w:val="00615E3A"/>
    <w:pPr>
      <w:widowControl w:val="0"/>
      <w:jc w:val="right"/>
    </w:pPr>
    <w:rPr>
      <w:rFonts w:ascii="ＭＳ 明朝" w:eastAsia="ＭＳ 明朝" w:hAnsi="ＭＳ 明朝" w:cs="Kochi Mincho"/>
    </w:rPr>
  </w:style>
  <w:style w:type="paragraph" w:customStyle="1" w:styleId="enf">
    <w:name w:val="法令番号（en）"/>
    <w:basedOn w:val="jaf"/>
    <w:rsid w:val="00615E3A"/>
    <w:rPr>
      <w:rFonts w:ascii="Century" w:eastAsia="Century" w:hAnsi="Century" w:cs="Century"/>
    </w:rPr>
  </w:style>
  <w:style w:type="paragraph" w:customStyle="1" w:styleId="jaf0">
    <w:name w:val="目次（ja）"/>
    <w:basedOn w:val="a"/>
    <w:rsid w:val="00615E3A"/>
    <w:rPr>
      <w:rFonts w:ascii="ＭＳ 明朝" w:eastAsia="ＭＳ 明朝" w:hAnsi="ＭＳ 明朝"/>
    </w:rPr>
  </w:style>
  <w:style w:type="paragraph" w:customStyle="1" w:styleId="enf0">
    <w:name w:val="目次（en）"/>
    <w:basedOn w:val="jaf0"/>
    <w:rsid w:val="00615E3A"/>
    <w:rPr>
      <w:rFonts w:ascii="Century" w:eastAsia="Century" w:hAnsi="Century"/>
    </w:rPr>
  </w:style>
  <w:style w:type="paragraph" w:customStyle="1" w:styleId="jaf1">
    <w:name w:val="編（ja）"/>
    <w:basedOn w:val="a"/>
    <w:rsid w:val="00615E3A"/>
    <w:pPr>
      <w:widowControl w:val="0"/>
      <w:ind w:left="661" w:hanging="221"/>
    </w:pPr>
    <w:rPr>
      <w:rFonts w:ascii="ＭＳ 明朝" w:eastAsia="ＭＳ 明朝" w:hAnsi="ＭＳ 明朝" w:cs="ＭＳ 明朝"/>
      <w:b/>
    </w:rPr>
  </w:style>
  <w:style w:type="paragraph" w:customStyle="1" w:styleId="enf1">
    <w:name w:val="編（en）"/>
    <w:basedOn w:val="jaf1"/>
    <w:rsid w:val="00615E3A"/>
    <w:rPr>
      <w:rFonts w:ascii="Century" w:eastAsia="Century" w:hAnsi="Century" w:cs="Century"/>
    </w:rPr>
  </w:style>
  <w:style w:type="paragraph" w:customStyle="1" w:styleId="jaf2">
    <w:name w:val="節（ja）"/>
    <w:basedOn w:val="a"/>
    <w:rsid w:val="00615E3A"/>
    <w:pPr>
      <w:widowControl w:val="0"/>
      <w:ind w:left="1101" w:hanging="221"/>
    </w:pPr>
    <w:rPr>
      <w:rFonts w:ascii="ＭＳ 明朝" w:eastAsia="ＭＳ 明朝" w:hAnsi="ＭＳ 明朝" w:cs="ＭＳ 明朝"/>
      <w:b/>
    </w:rPr>
  </w:style>
  <w:style w:type="paragraph" w:customStyle="1" w:styleId="enf2">
    <w:name w:val="節（en）"/>
    <w:basedOn w:val="jaf2"/>
    <w:rsid w:val="00615E3A"/>
    <w:rPr>
      <w:rFonts w:ascii="Century" w:eastAsia="Century" w:hAnsi="Century" w:cs="Century"/>
    </w:rPr>
  </w:style>
  <w:style w:type="paragraph" w:customStyle="1" w:styleId="jaf3">
    <w:name w:val="条（ja）"/>
    <w:basedOn w:val="a"/>
    <w:rsid w:val="00615E3A"/>
    <w:pPr>
      <w:widowControl w:val="0"/>
      <w:ind w:left="219" w:hanging="219"/>
    </w:pPr>
    <w:rPr>
      <w:rFonts w:ascii="ＭＳ 明朝" w:eastAsia="ＭＳ 明朝" w:hAnsi="ＭＳ 明朝" w:cs="ＭＳ 明朝"/>
    </w:rPr>
  </w:style>
  <w:style w:type="paragraph" w:customStyle="1" w:styleId="enf3">
    <w:name w:val="条（en）"/>
    <w:basedOn w:val="jaf3"/>
    <w:rsid w:val="00615E3A"/>
    <w:rPr>
      <w:rFonts w:ascii="Century" w:eastAsia="Century" w:hAnsi="Century" w:cs="Century"/>
    </w:rPr>
  </w:style>
  <w:style w:type="paragraph" w:customStyle="1" w:styleId="jaf4">
    <w:name w:val="項（ja）"/>
    <w:basedOn w:val="a"/>
    <w:rsid w:val="00615E3A"/>
    <w:pPr>
      <w:widowControl w:val="0"/>
      <w:ind w:left="219" w:hanging="219"/>
    </w:pPr>
    <w:rPr>
      <w:rFonts w:ascii="ＭＳ 明朝" w:eastAsia="ＭＳ 明朝" w:hAnsi="ＭＳ 明朝" w:cs="ＭＳ 明朝"/>
    </w:rPr>
  </w:style>
  <w:style w:type="paragraph" w:customStyle="1" w:styleId="enf4">
    <w:name w:val="項（en）"/>
    <w:basedOn w:val="jaf4"/>
    <w:rsid w:val="00615E3A"/>
    <w:rPr>
      <w:rFonts w:ascii="Century" w:eastAsia="Century" w:hAnsi="Century" w:cs="Century"/>
    </w:rPr>
  </w:style>
  <w:style w:type="paragraph" w:customStyle="1" w:styleId="jaf5">
    <w:name w:val="項　番号なし（ja）"/>
    <w:basedOn w:val="a"/>
    <w:rsid w:val="00615E3A"/>
    <w:pPr>
      <w:widowControl w:val="0"/>
      <w:ind w:firstLine="221"/>
    </w:pPr>
    <w:rPr>
      <w:rFonts w:ascii="ＭＳ 明朝" w:eastAsia="ＭＳ 明朝" w:hAnsi="ＭＳ 明朝" w:cs="ＭＳ 明朝"/>
    </w:rPr>
  </w:style>
  <w:style w:type="paragraph" w:customStyle="1" w:styleId="enf5">
    <w:name w:val="項　番号なし（en）"/>
    <w:basedOn w:val="jaf5"/>
    <w:rsid w:val="00615E3A"/>
    <w:rPr>
      <w:rFonts w:ascii="Century" w:eastAsia="Century" w:hAnsi="Century" w:cs="Century"/>
    </w:rPr>
  </w:style>
  <w:style w:type="paragraph" w:customStyle="1" w:styleId="jaf6">
    <w:name w:val="号（ja）"/>
    <w:basedOn w:val="a"/>
    <w:rsid w:val="00615E3A"/>
    <w:pPr>
      <w:widowControl w:val="0"/>
      <w:ind w:left="439" w:hanging="219"/>
    </w:pPr>
    <w:rPr>
      <w:rFonts w:ascii="ＭＳ 明朝" w:eastAsia="ＭＳ 明朝" w:hAnsi="ＭＳ 明朝" w:cs="ＭＳ 明朝"/>
    </w:rPr>
  </w:style>
  <w:style w:type="paragraph" w:customStyle="1" w:styleId="enf6">
    <w:name w:val="号（en）"/>
    <w:basedOn w:val="jaf6"/>
    <w:rsid w:val="00615E3A"/>
    <w:rPr>
      <w:rFonts w:ascii="Century" w:eastAsia="Century" w:hAnsi="Century" w:cs="Century"/>
    </w:rPr>
  </w:style>
  <w:style w:type="paragraph" w:customStyle="1" w:styleId="jaf7">
    <w:name w:val="号　番号なし（ja）"/>
    <w:basedOn w:val="a"/>
    <w:rsid w:val="00615E3A"/>
    <w:pPr>
      <w:widowControl w:val="0"/>
      <w:ind w:left="221" w:firstLine="221"/>
    </w:pPr>
    <w:rPr>
      <w:rFonts w:ascii="ＭＳ 明朝" w:eastAsia="ＭＳ 明朝" w:hAnsi="ＭＳ 明朝" w:cs="ＭＳ 明朝"/>
    </w:rPr>
  </w:style>
  <w:style w:type="paragraph" w:customStyle="1" w:styleId="enf7">
    <w:name w:val="号　番号なし（en）"/>
    <w:basedOn w:val="jaf7"/>
    <w:rsid w:val="00615E3A"/>
    <w:rPr>
      <w:rFonts w:ascii="Century" w:eastAsia="Century" w:hAnsi="Century" w:cs="Century"/>
    </w:rPr>
  </w:style>
  <w:style w:type="paragraph" w:customStyle="1" w:styleId="jaf8">
    <w:name w:val="備考号（ja）"/>
    <w:basedOn w:val="a"/>
    <w:rsid w:val="00615E3A"/>
    <w:pPr>
      <w:widowControl w:val="0"/>
      <w:ind w:left="659" w:hanging="219"/>
    </w:pPr>
    <w:rPr>
      <w:rFonts w:ascii="ＭＳ 明朝" w:eastAsia="ＭＳ 明朝" w:hAnsi="ＭＳ 明朝" w:cs="ＭＳ 明朝"/>
    </w:rPr>
  </w:style>
  <w:style w:type="paragraph" w:customStyle="1" w:styleId="enf8">
    <w:name w:val="備考号（en）"/>
    <w:basedOn w:val="jaf8"/>
    <w:rsid w:val="00615E3A"/>
    <w:rPr>
      <w:rFonts w:ascii="Century" w:eastAsia="Century" w:hAnsi="Century" w:cs="Century"/>
    </w:rPr>
  </w:style>
  <w:style w:type="paragraph" w:customStyle="1" w:styleId="jaf9">
    <w:name w:val="号細分（ja）"/>
    <w:basedOn w:val="a"/>
    <w:rsid w:val="00615E3A"/>
    <w:pPr>
      <w:widowControl w:val="0"/>
      <w:ind w:left="659" w:hanging="219"/>
    </w:pPr>
    <w:rPr>
      <w:rFonts w:ascii="ＭＳ 明朝" w:eastAsia="ＭＳ 明朝" w:hAnsi="ＭＳ 明朝" w:cs="ＭＳ 明朝"/>
    </w:rPr>
  </w:style>
  <w:style w:type="paragraph" w:customStyle="1" w:styleId="enf9">
    <w:name w:val="号細分（en）"/>
    <w:basedOn w:val="jaf9"/>
    <w:rsid w:val="00615E3A"/>
    <w:rPr>
      <w:rFonts w:ascii="Century" w:eastAsia="Century" w:hAnsi="Century" w:cs="Century"/>
    </w:rPr>
  </w:style>
  <w:style w:type="paragraph" w:customStyle="1" w:styleId="jafa">
    <w:name w:val="号細分　番号なし（ja）"/>
    <w:basedOn w:val="a"/>
    <w:rsid w:val="00615E3A"/>
    <w:pPr>
      <w:widowControl w:val="0"/>
      <w:ind w:left="439"/>
    </w:pPr>
    <w:rPr>
      <w:rFonts w:ascii="ＭＳ 明朝" w:eastAsia="ＭＳ 明朝" w:hAnsi="ＭＳ 明朝" w:cs="ＭＳ 明朝"/>
    </w:rPr>
  </w:style>
  <w:style w:type="paragraph" w:customStyle="1" w:styleId="enfa">
    <w:name w:val="号細分　番号なし（en）"/>
    <w:basedOn w:val="jafa"/>
    <w:rsid w:val="00615E3A"/>
    <w:rPr>
      <w:rFonts w:ascii="Century" w:eastAsia="Century" w:hAnsi="Century" w:cs="Century"/>
    </w:rPr>
  </w:style>
  <w:style w:type="paragraph" w:customStyle="1" w:styleId="jafb">
    <w:name w:val="備考号細分（ja）"/>
    <w:basedOn w:val="a"/>
    <w:rsid w:val="00615E3A"/>
    <w:pPr>
      <w:widowControl w:val="0"/>
      <w:ind w:left="1099" w:hanging="439"/>
    </w:pPr>
    <w:rPr>
      <w:rFonts w:ascii="ＭＳ 明朝" w:eastAsia="ＭＳ 明朝" w:hAnsi="ＭＳ 明朝" w:cs="ＭＳ 明朝"/>
    </w:rPr>
  </w:style>
  <w:style w:type="paragraph" w:customStyle="1" w:styleId="enfb">
    <w:name w:val="備考号細分（en）"/>
    <w:basedOn w:val="jafb"/>
    <w:rsid w:val="00615E3A"/>
    <w:rPr>
      <w:rFonts w:ascii="Century" w:eastAsia="Century" w:hAnsi="Century" w:cs="Century"/>
    </w:rPr>
  </w:style>
  <w:style w:type="paragraph" w:customStyle="1" w:styleId="jafc">
    <w:name w:val="号細細分（ja）"/>
    <w:basedOn w:val="a"/>
    <w:rsid w:val="00615E3A"/>
    <w:pPr>
      <w:widowControl w:val="0"/>
      <w:ind w:left="1099" w:hanging="439"/>
    </w:pPr>
    <w:rPr>
      <w:rFonts w:ascii="ＭＳ 明朝" w:eastAsia="ＭＳ 明朝" w:hAnsi="ＭＳ 明朝" w:cs="ＭＳ 明朝"/>
    </w:rPr>
  </w:style>
  <w:style w:type="paragraph" w:customStyle="1" w:styleId="enfc">
    <w:name w:val="号細細分（en）"/>
    <w:basedOn w:val="jafc"/>
    <w:rsid w:val="00615E3A"/>
    <w:rPr>
      <w:rFonts w:ascii="Century" w:eastAsia="Century" w:hAnsi="Century" w:cs="Century"/>
    </w:rPr>
  </w:style>
  <w:style w:type="paragraph" w:customStyle="1" w:styleId="jafd">
    <w:name w:val="号細細分　番号なし（ja）"/>
    <w:basedOn w:val="a"/>
    <w:rsid w:val="00615E3A"/>
    <w:pPr>
      <w:widowControl w:val="0"/>
      <w:ind w:left="659"/>
    </w:pPr>
    <w:rPr>
      <w:rFonts w:ascii="ＭＳ 明朝" w:eastAsia="ＭＳ 明朝" w:hAnsi="ＭＳ 明朝" w:cs="ＭＳ 明朝"/>
    </w:rPr>
  </w:style>
  <w:style w:type="paragraph" w:customStyle="1" w:styleId="enfd">
    <w:name w:val="号細細分　番号なし（en）"/>
    <w:basedOn w:val="jafd"/>
    <w:rsid w:val="00615E3A"/>
    <w:rPr>
      <w:rFonts w:ascii="Century" w:eastAsia="Century" w:hAnsi="Century" w:cs="Century"/>
    </w:rPr>
  </w:style>
  <w:style w:type="paragraph" w:customStyle="1" w:styleId="jafe">
    <w:name w:val="備考号細細分（ja）"/>
    <w:basedOn w:val="a"/>
    <w:rsid w:val="00615E3A"/>
    <w:pPr>
      <w:widowControl w:val="0"/>
      <w:ind w:left="1319" w:hanging="439"/>
    </w:pPr>
    <w:rPr>
      <w:rFonts w:ascii="ＭＳ 明朝" w:eastAsia="ＭＳ 明朝" w:hAnsi="ＭＳ 明朝" w:cs="ＭＳ 明朝"/>
    </w:rPr>
  </w:style>
  <w:style w:type="paragraph" w:customStyle="1" w:styleId="enfe">
    <w:name w:val="備考号細細分（en）"/>
    <w:basedOn w:val="jafe"/>
    <w:rsid w:val="00615E3A"/>
    <w:rPr>
      <w:rFonts w:ascii="Century" w:eastAsia="Century" w:hAnsi="Century" w:cs="Century"/>
    </w:rPr>
  </w:style>
  <w:style w:type="paragraph" w:customStyle="1" w:styleId="jaff">
    <w:name w:val="号細細細分（ja）"/>
    <w:basedOn w:val="a"/>
    <w:rsid w:val="00615E3A"/>
    <w:pPr>
      <w:widowControl w:val="0"/>
      <w:ind w:left="1319" w:hanging="439"/>
    </w:pPr>
    <w:rPr>
      <w:rFonts w:ascii="ＭＳ 明朝" w:eastAsia="ＭＳ 明朝" w:hAnsi="ＭＳ 明朝" w:cs="ＭＳ 明朝"/>
    </w:rPr>
  </w:style>
  <w:style w:type="paragraph" w:customStyle="1" w:styleId="enff">
    <w:name w:val="号細細細分（en）"/>
    <w:basedOn w:val="jaff"/>
    <w:rsid w:val="00615E3A"/>
    <w:rPr>
      <w:rFonts w:ascii="Century" w:eastAsia="Century" w:hAnsi="Century" w:cs="Century"/>
    </w:rPr>
  </w:style>
  <w:style w:type="paragraph" w:customStyle="1" w:styleId="jaff0">
    <w:name w:val="号細細細分　番号なし（ja）"/>
    <w:basedOn w:val="a"/>
    <w:rsid w:val="00615E3A"/>
    <w:pPr>
      <w:widowControl w:val="0"/>
      <w:ind w:left="879"/>
    </w:pPr>
    <w:rPr>
      <w:rFonts w:ascii="ＭＳ 明朝" w:eastAsia="ＭＳ 明朝" w:hAnsi="ＭＳ 明朝" w:cs="ＭＳ 明朝"/>
    </w:rPr>
  </w:style>
  <w:style w:type="paragraph" w:customStyle="1" w:styleId="enff0">
    <w:name w:val="号細細細分　番号なし（en）"/>
    <w:basedOn w:val="jaff0"/>
    <w:rsid w:val="00615E3A"/>
    <w:rPr>
      <w:rFonts w:ascii="Century" w:eastAsia="Century" w:hAnsi="Century" w:cs="Century"/>
    </w:rPr>
  </w:style>
  <w:style w:type="paragraph" w:customStyle="1" w:styleId="jaff1">
    <w:name w:val="備考号細細細分（ja）"/>
    <w:basedOn w:val="a"/>
    <w:rsid w:val="00615E3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15E3A"/>
    <w:rPr>
      <w:rFonts w:ascii="Century" w:eastAsia="Century" w:hAnsi="Century" w:cs="Century"/>
    </w:rPr>
  </w:style>
  <w:style w:type="paragraph" w:customStyle="1" w:styleId="jaff2">
    <w:name w:val="類（ja）"/>
    <w:basedOn w:val="a"/>
    <w:rsid w:val="00615E3A"/>
    <w:pPr>
      <w:widowControl w:val="0"/>
      <w:ind w:left="439" w:hanging="219"/>
    </w:pPr>
    <w:rPr>
      <w:rFonts w:ascii="ＭＳ 明朝" w:eastAsia="ＭＳ 明朝" w:hAnsi="ＭＳ 明朝" w:cs="ＭＳ 明朝"/>
    </w:rPr>
  </w:style>
  <w:style w:type="paragraph" w:customStyle="1" w:styleId="enff2">
    <w:name w:val="類（en）"/>
    <w:basedOn w:val="jaff2"/>
    <w:rsid w:val="00615E3A"/>
    <w:rPr>
      <w:rFonts w:ascii="Century" w:eastAsia="Century" w:hAnsi="Century" w:cs="Century"/>
    </w:rPr>
  </w:style>
  <w:style w:type="paragraph" w:customStyle="1" w:styleId="jaff3">
    <w:name w:val="公布文（ja）"/>
    <w:basedOn w:val="a"/>
    <w:rsid w:val="00615E3A"/>
    <w:pPr>
      <w:widowControl w:val="0"/>
      <w:ind w:firstLine="219"/>
    </w:pPr>
    <w:rPr>
      <w:rFonts w:ascii="ＭＳ 明朝" w:eastAsia="ＭＳ 明朝" w:hAnsi="ＭＳ 明朝" w:cs="ＭＳ 明朝"/>
    </w:rPr>
  </w:style>
  <w:style w:type="paragraph" w:customStyle="1" w:styleId="enff3">
    <w:name w:val="公布文（en）"/>
    <w:basedOn w:val="jaff3"/>
    <w:rsid w:val="00615E3A"/>
    <w:rPr>
      <w:rFonts w:ascii="Century" w:eastAsia="Century" w:hAnsi="Century" w:cs="Century"/>
    </w:rPr>
  </w:style>
  <w:style w:type="paragraph" w:customStyle="1" w:styleId="jaen">
    <w:name w:val="表（ja：en）"/>
    <w:basedOn w:val="a"/>
    <w:rsid w:val="00615E3A"/>
    <w:pPr>
      <w:widowControl w:val="0"/>
      <w:snapToGrid w:val="0"/>
    </w:pPr>
    <w:rPr>
      <w:rFonts w:ascii="Century" w:eastAsia="ＭＳ 明朝" w:hAnsi="Century"/>
    </w:rPr>
  </w:style>
  <w:style w:type="paragraph" w:customStyle="1" w:styleId="jaff4">
    <w:name w:val="備考（ja）"/>
    <w:basedOn w:val="a"/>
    <w:rsid w:val="00615E3A"/>
    <w:pPr>
      <w:widowControl w:val="0"/>
      <w:ind w:left="439" w:hanging="219"/>
    </w:pPr>
    <w:rPr>
      <w:rFonts w:ascii="ＭＳ 明朝" w:eastAsia="ＭＳ 明朝" w:hAnsi="ＭＳ 明朝" w:cs="ＭＳ 明朝"/>
    </w:rPr>
  </w:style>
  <w:style w:type="paragraph" w:customStyle="1" w:styleId="enff4">
    <w:name w:val="備考（en）"/>
    <w:basedOn w:val="jaff4"/>
    <w:rsid w:val="00615E3A"/>
    <w:rPr>
      <w:rFonts w:ascii="Century" w:eastAsia="Century" w:hAnsi="Century" w:cs="Century"/>
    </w:rPr>
  </w:style>
  <w:style w:type="paragraph" w:customStyle="1" w:styleId="jaff5">
    <w:name w:val="表タイトル（ja）"/>
    <w:basedOn w:val="a"/>
    <w:rsid w:val="00615E3A"/>
    <w:pPr>
      <w:widowControl w:val="0"/>
      <w:ind w:left="219"/>
    </w:pPr>
    <w:rPr>
      <w:rFonts w:ascii="ＭＳ 明朝" w:eastAsia="ＭＳ 明朝" w:hAnsi="ＭＳ 明朝" w:cs="ＭＳ 明朝"/>
    </w:rPr>
  </w:style>
  <w:style w:type="paragraph" w:customStyle="1" w:styleId="enff5">
    <w:name w:val="表タイトル（en）"/>
    <w:basedOn w:val="jaff5"/>
    <w:rsid w:val="00615E3A"/>
    <w:rPr>
      <w:rFonts w:ascii="Century" w:eastAsia="Century" w:hAnsi="Century" w:cs="Century"/>
    </w:rPr>
  </w:style>
  <w:style w:type="paragraph" w:customStyle="1" w:styleId="jaff6">
    <w:name w:val="改正規定文（ja）"/>
    <w:basedOn w:val="a"/>
    <w:rsid w:val="00615E3A"/>
    <w:pPr>
      <w:widowControl w:val="0"/>
      <w:ind w:left="219" w:firstLine="219"/>
    </w:pPr>
    <w:rPr>
      <w:rFonts w:ascii="ＭＳ 明朝" w:eastAsia="ＭＳ 明朝" w:hAnsi="ＭＳ 明朝" w:cs="ＭＳ 明朝"/>
    </w:rPr>
  </w:style>
  <w:style w:type="paragraph" w:customStyle="1" w:styleId="enff6">
    <w:name w:val="改正規定文（en）"/>
    <w:basedOn w:val="jaff6"/>
    <w:rsid w:val="00615E3A"/>
    <w:rPr>
      <w:rFonts w:ascii="Century" w:eastAsia="Century" w:hAnsi="Century" w:cs="Century"/>
    </w:rPr>
  </w:style>
  <w:style w:type="paragraph" w:customStyle="1" w:styleId="jaff7">
    <w:name w:val="付記（ja）"/>
    <w:basedOn w:val="a"/>
    <w:rsid w:val="00615E3A"/>
    <w:pPr>
      <w:widowControl w:val="0"/>
      <w:ind w:left="219" w:firstLine="219"/>
    </w:pPr>
    <w:rPr>
      <w:rFonts w:ascii="ＭＳ 明朝" w:eastAsia="ＭＳ 明朝" w:hAnsi="ＭＳ 明朝" w:cs="ＭＳ 明朝"/>
    </w:rPr>
  </w:style>
  <w:style w:type="paragraph" w:customStyle="1" w:styleId="enff7">
    <w:name w:val="付記（en）"/>
    <w:basedOn w:val="jaff7"/>
    <w:rsid w:val="00615E3A"/>
    <w:rPr>
      <w:rFonts w:ascii="Century" w:eastAsia="Century" w:hAnsi="Century" w:cs="Century"/>
    </w:rPr>
  </w:style>
  <w:style w:type="paragraph" w:customStyle="1" w:styleId="jaff8">
    <w:name w:val="様式名（ja）"/>
    <w:basedOn w:val="a"/>
    <w:rsid w:val="00615E3A"/>
    <w:pPr>
      <w:widowControl w:val="0"/>
      <w:ind w:left="439" w:hanging="219"/>
    </w:pPr>
    <w:rPr>
      <w:rFonts w:ascii="ＭＳ 明朝" w:eastAsia="ＭＳ 明朝" w:hAnsi="ＭＳ 明朝" w:cs="ＭＳ 明朝"/>
    </w:rPr>
  </w:style>
  <w:style w:type="paragraph" w:customStyle="1" w:styleId="enff8">
    <w:name w:val="様式名（en）"/>
    <w:basedOn w:val="jaff8"/>
    <w:rsid w:val="00615E3A"/>
    <w:rPr>
      <w:rFonts w:ascii="Century" w:eastAsia="Century" w:hAnsi="Century" w:cs="Century"/>
    </w:rPr>
  </w:style>
  <w:style w:type="paragraph" w:customStyle="1" w:styleId="jaff9">
    <w:name w:val="様式項目（ja）"/>
    <w:basedOn w:val="a"/>
    <w:rsid w:val="00615E3A"/>
    <w:pPr>
      <w:widowControl w:val="0"/>
      <w:ind w:left="221" w:firstLine="221"/>
    </w:pPr>
    <w:rPr>
      <w:rFonts w:ascii="ＭＳ 明朝" w:eastAsia="ＭＳ 明朝" w:hAnsi="ＭＳ 明朝" w:cs="ＭＳ 明朝"/>
    </w:rPr>
  </w:style>
  <w:style w:type="paragraph" w:customStyle="1" w:styleId="enff9">
    <w:name w:val="様式項目（en）"/>
    <w:basedOn w:val="jaff9"/>
    <w:rsid w:val="00615E3A"/>
    <w:rPr>
      <w:rFonts w:ascii="Century" w:eastAsia="Century" w:hAnsi="Century" w:cs="Century"/>
    </w:rPr>
  </w:style>
  <w:style w:type="table" w:customStyle="1" w:styleId="1">
    <w:name w:val="表1"/>
    <w:rsid w:val="00615E3A"/>
    <w:tblPr>
      <w:tblInd w:w="340" w:type="dxa"/>
      <w:tblCellMar>
        <w:top w:w="0" w:type="dxa"/>
        <w:left w:w="0" w:type="dxa"/>
        <w:bottom w:w="0" w:type="dxa"/>
        <w:right w:w="0" w:type="dxa"/>
      </w:tblCellMar>
    </w:tblPr>
  </w:style>
  <w:style w:type="numbering" w:customStyle="1" w:styleId="WW8Num1">
    <w:name w:val="WW8Num1"/>
    <w:rsid w:val="00615E3A"/>
    <w:pPr>
      <w:numPr>
        <w:numId w:val="2"/>
      </w:numPr>
    </w:pPr>
  </w:style>
  <w:style w:type="numbering" w:customStyle="1" w:styleId="WW8Num2">
    <w:name w:val="WW8Num2"/>
    <w:rsid w:val="00615E3A"/>
    <w:pPr>
      <w:numPr>
        <w:numId w:val="3"/>
      </w:numPr>
    </w:pPr>
  </w:style>
  <w:style w:type="numbering" w:customStyle="1" w:styleId="WW8Num3">
    <w:name w:val="WW8Num3"/>
    <w:rsid w:val="00615E3A"/>
    <w:pPr>
      <w:numPr>
        <w:numId w:val="4"/>
      </w:numPr>
    </w:pPr>
  </w:style>
  <w:style w:type="numbering" w:customStyle="1" w:styleId="WW8Num4">
    <w:name w:val="WW8Num4"/>
    <w:rsid w:val="00615E3A"/>
    <w:pPr>
      <w:numPr>
        <w:numId w:val="5"/>
      </w:numPr>
    </w:pPr>
  </w:style>
  <w:style w:type="numbering" w:customStyle="1" w:styleId="WW8Num5">
    <w:name w:val="WW8Num5"/>
    <w:rsid w:val="00615E3A"/>
    <w:pPr>
      <w:numPr>
        <w:numId w:val="6"/>
      </w:numPr>
    </w:pPr>
  </w:style>
  <w:style w:type="numbering" w:customStyle="1" w:styleId="WW8Num6">
    <w:name w:val="WW8Num6"/>
    <w:rsid w:val="00615E3A"/>
    <w:pPr>
      <w:numPr>
        <w:numId w:val="7"/>
      </w:numPr>
    </w:pPr>
  </w:style>
  <w:style w:type="numbering" w:customStyle="1" w:styleId="WW8Num7">
    <w:name w:val="WW8Num7"/>
    <w:rsid w:val="00615E3A"/>
    <w:pPr>
      <w:numPr>
        <w:numId w:val="8"/>
      </w:numPr>
    </w:pPr>
  </w:style>
  <w:style w:type="numbering" w:customStyle="1" w:styleId="WW8Num8">
    <w:name w:val="WW8Num8"/>
    <w:rsid w:val="00615E3A"/>
    <w:pPr>
      <w:numPr>
        <w:numId w:val="9"/>
      </w:numPr>
    </w:pPr>
  </w:style>
  <w:style w:type="numbering" w:customStyle="1" w:styleId="WW8Num9">
    <w:name w:val="WW8Num9"/>
    <w:rsid w:val="00615E3A"/>
    <w:pPr>
      <w:numPr>
        <w:numId w:val="10"/>
      </w:numPr>
    </w:pPr>
  </w:style>
  <w:style w:type="numbering" w:customStyle="1" w:styleId="WW8Num10">
    <w:name w:val="WW8Num10"/>
    <w:rsid w:val="00615E3A"/>
    <w:pPr>
      <w:numPr>
        <w:numId w:val="11"/>
      </w:numPr>
    </w:pPr>
  </w:style>
  <w:style w:type="numbering" w:customStyle="1" w:styleId="WW8Num11">
    <w:name w:val="WW8Num11"/>
    <w:rsid w:val="00615E3A"/>
    <w:pPr>
      <w:numPr>
        <w:numId w:val="12"/>
      </w:numPr>
    </w:pPr>
  </w:style>
  <w:style w:type="numbering" w:customStyle="1" w:styleId="WW8Num12">
    <w:name w:val="WW8Num12"/>
    <w:rsid w:val="00615E3A"/>
    <w:pPr>
      <w:numPr>
        <w:numId w:val="13"/>
      </w:numPr>
    </w:pPr>
  </w:style>
  <w:style w:type="paragraph" w:styleId="a4">
    <w:name w:val="header"/>
    <w:basedOn w:val="a"/>
    <w:link w:val="a5"/>
    <w:uiPriority w:val="99"/>
    <w:unhideWhenUsed/>
    <w:rsid w:val="004718C4"/>
    <w:pPr>
      <w:tabs>
        <w:tab w:val="center" w:pos="4252"/>
        <w:tab w:val="right" w:pos="8504"/>
      </w:tabs>
      <w:snapToGrid w:val="0"/>
    </w:pPr>
  </w:style>
  <w:style w:type="character" w:customStyle="1" w:styleId="a5">
    <w:name w:val="ヘッダー (文字)"/>
    <w:basedOn w:val="a0"/>
    <w:link w:val="a4"/>
    <w:uiPriority w:val="99"/>
    <w:rsid w:val="004718C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2022-01-04T14:37:00Z</dcterms:created>
  <dcterms:modified xsi:type="dcterms:W3CDTF">2022-01-04T14:37:00Z</dcterms:modified>
</cp:coreProperties>
</file>