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4270" w:rsidRDefault="001F3FAA">
      <w:pPr>
        <w:pStyle w:val="en"/>
      </w:pPr>
      <w:r>
        <w:t>Electrical Appliances and Materials Safety Act</w:t>
      </w:r>
    </w:p>
    <w:p w:rsidR="00E34270" w:rsidRDefault="00E34270"/>
    <w:p w:rsidR="00E34270" w:rsidRDefault="001F3FAA">
      <w:pPr>
        <w:pStyle w:val="enf"/>
      </w:pPr>
      <w:r>
        <w:t>(Act No. 234 of November 16, 1961)</w:t>
      </w:r>
    </w:p>
    <w:p w:rsidR="00E34270" w:rsidRDefault="00E34270"/>
    <w:p w:rsidR="00E34270" w:rsidRDefault="001F3FAA">
      <w:pPr>
        <w:pStyle w:val="enf0"/>
      </w:pPr>
      <w:r>
        <w:t>Table of Contents</w:t>
      </w:r>
    </w:p>
    <w:p w:rsidR="00E34270" w:rsidRDefault="001F3FAA">
      <w:pPr>
        <w:pStyle w:val="en5"/>
      </w:pPr>
      <w:r>
        <w:t>Chapter I General Provisions (Articles 1 and 2)</w:t>
      </w:r>
    </w:p>
    <w:p w:rsidR="00E34270" w:rsidRDefault="001F3FAA">
      <w:pPr>
        <w:pStyle w:val="en5"/>
      </w:pPr>
      <w:r>
        <w:t>Chapter II Notification of Business, etc. (Articles 3 to 7)</w:t>
      </w:r>
    </w:p>
    <w:p w:rsidR="00E34270" w:rsidRDefault="001F3FAA">
      <w:pPr>
        <w:pStyle w:val="en5"/>
      </w:pPr>
      <w:r>
        <w:t xml:space="preserve">Chapter III Conformity Assessment of </w:t>
      </w:r>
      <w:r>
        <w:t>Electrical Appliances and Materials, etc. (Articles 8 to 26)</w:t>
      </w:r>
    </w:p>
    <w:p w:rsidR="00E34270" w:rsidRDefault="001F3FAA">
      <w:pPr>
        <w:pStyle w:val="en5"/>
      </w:pPr>
      <w:r>
        <w:t>Chapter IV Restrictions on Sale, etc. (Articles 27 and 28)</w:t>
      </w:r>
    </w:p>
    <w:p w:rsidR="00E34270" w:rsidRDefault="001F3FAA">
      <w:pPr>
        <w:pStyle w:val="en5"/>
      </w:pPr>
      <w:r>
        <w:t>Chapter V Registration of Conformity Assessment Bodies, etc.</w:t>
      </w:r>
    </w:p>
    <w:p w:rsidR="00E34270" w:rsidRDefault="001F3FAA">
      <w:pPr>
        <w:pStyle w:val="en6"/>
      </w:pPr>
      <w:r>
        <w:t>Section 1 Registration of Conformity Assessment Bodies (Articles 29 to 32)</w:t>
      </w:r>
    </w:p>
    <w:p w:rsidR="00E34270" w:rsidRDefault="001F3FAA">
      <w:pPr>
        <w:pStyle w:val="en6"/>
      </w:pPr>
      <w:r>
        <w:t>Section 2 Domestic Registered Conformity Assessment Bodies (Articles 33 to 42-2)</w:t>
      </w:r>
    </w:p>
    <w:p w:rsidR="00E34270" w:rsidRDefault="001F3FAA">
      <w:pPr>
        <w:pStyle w:val="en6"/>
      </w:pPr>
      <w:r>
        <w:t>Section 3 Foreign Registered Conformity Assessment Bodies (Articles 42-3 and 42-4)</w:t>
      </w:r>
    </w:p>
    <w:p w:rsidR="00E34270" w:rsidRDefault="001F3FAA">
      <w:pPr>
        <w:pStyle w:val="en5"/>
      </w:pPr>
      <w:r>
        <w:t>Chapter V-2 Order for Hazard Prevention, etc. (Article 42-5)</w:t>
      </w:r>
    </w:p>
    <w:p w:rsidR="00E34270" w:rsidRDefault="001F3FAA">
      <w:pPr>
        <w:pStyle w:val="en5"/>
      </w:pPr>
      <w:r>
        <w:t>Chapter VI Miscellaneous Provis</w:t>
      </w:r>
      <w:r>
        <w:t>ions (Articles 43 to 56)</w:t>
      </w:r>
    </w:p>
    <w:p w:rsidR="00E34270" w:rsidRDefault="001F3FAA">
      <w:pPr>
        <w:pStyle w:val="en5"/>
      </w:pPr>
      <w:r>
        <w:t>Chapter VII Penal Provisions (Articles 57 to 61)</w:t>
      </w:r>
    </w:p>
    <w:p w:rsidR="00E34270" w:rsidRDefault="001F3FAA">
      <w:pPr>
        <w:pStyle w:val="enc"/>
      </w:pPr>
      <w:r>
        <w:t>Supplementary Provisions</w:t>
      </w:r>
    </w:p>
    <w:p w:rsidR="00E34270" w:rsidRDefault="00E34270"/>
    <w:p w:rsidR="00E34270" w:rsidRDefault="001F3FAA">
      <w:pPr>
        <w:pStyle w:val="en3"/>
      </w:pPr>
      <w:r>
        <w:t>Chapter I General Provisions</w:t>
      </w:r>
    </w:p>
    <w:p w:rsidR="00E34270" w:rsidRDefault="00E34270"/>
    <w:p w:rsidR="00E34270" w:rsidRDefault="001F3FAA">
      <w:pPr>
        <w:pStyle w:val="ena"/>
      </w:pPr>
      <w:r>
        <w:t>(Purpose)</w:t>
      </w:r>
    </w:p>
    <w:p w:rsidR="00E34270" w:rsidRDefault="001F3FAA">
      <w:pPr>
        <w:pStyle w:val="enf3"/>
      </w:pPr>
      <w:r>
        <w:t>Article 1  The purpose of this Act is to regulate the manufacture, sale, etc. of Electrical Appliances and Materials</w:t>
      </w:r>
      <w:r>
        <w:t xml:space="preserve"> and to foster voluntary activities by private businesses to ensure the safety of Electrical Appliances and Materials, so as to prevent hazards and damages resulting therefrom.</w:t>
      </w:r>
    </w:p>
    <w:p w:rsidR="00E34270" w:rsidRDefault="00E34270"/>
    <w:p w:rsidR="00E34270" w:rsidRDefault="001F3FAA">
      <w:pPr>
        <w:pStyle w:val="ena"/>
      </w:pPr>
      <w:r>
        <w:t>(Definitions)</w:t>
      </w:r>
    </w:p>
    <w:p w:rsidR="00E34270" w:rsidRDefault="001F3FAA">
      <w:pPr>
        <w:pStyle w:val="enf3"/>
      </w:pPr>
      <w:r>
        <w:t>Article 2  (1) The term "Electrical Appliances and Materials" as</w:t>
      </w:r>
      <w:r>
        <w:t xml:space="preserve"> used in this Act shall mean the following:</w:t>
      </w:r>
    </w:p>
    <w:p w:rsidR="00E34270" w:rsidRDefault="001F3FAA">
      <w:pPr>
        <w:pStyle w:val="enf6"/>
      </w:pPr>
      <w:r>
        <w:t>(i) Parts of electrical facilities for general use (meaning electrical facilities for general use as prescribed in Article 38, paragraph (1) of the Electricity Business Act (Act No. 170 of 1964)) and machines, ap</w:t>
      </w:r>
      <w:r>
        <w:t>pliances, and materials used in connection therewith, as specified by Cabinet Order;</w:t>
      </w:r>
    </w:p>
    <w:p w:rsidR="00E34270" w:rsidRDefault="001F3FAA">
      <w:pPr>
        <w:pStyle w:val="enf6"/>
      </w:pPr>
      <w:r>
        <w:t>(ii) Portable power generators as specified by Cabinet Order; and</w:t>
      </w:r>
    </w:p>
    <w:p w:rsidR="00E34270" w:rsidRDefault="001F3FAA">
      <w:pPr>
        <w:pStyle w:val="enf6"/>
      </w:pPr>
      <w:r>
        <w:t>(iii) Secondary batteries as stipulated by Cabinet Order.</w:t>
      </w:r>
    </w:p>
    <w:p w:rsidR="00E34270" w:rsidRDefault="001F3FAA">
      <w:pPr>
        <w:pStyle w:val="enf4"/>
      </w:pPr>
      <w:r>
        <w:t xml:space="preserve">(2) The term "Specified Electrical </w:t>
      </w:r>
      <w:r>
        <w:t xml:space="preserve">Appliances and Materials" as used in this Act shall mean Electrical Appliances and Materials as specified by a Cabinet Order </w:t>
      </w:r>
      <w:r>
        <w:lastRenderedPageBreak/>
        <w:t>which are particularly likely to cause hazards or damages because of their structures, methods of use, or other conditions of use.</w:t>
      </w:r>
    </w:p>
    <w:p w:rsidR="00E34270" w:rsidRDefault="00E34270"/>
    <w:p w:rsidR="00E34270" w:rsidRDefault="001F3FAA">
      <w:pPr>
        <w:pStyle w:val="en3"/>
      </w:pPr>
      <w:r>
        <w:t>Chapter II Notification of Business, etc.</w:t>
      </w:r>
    </w:p>
    <w:p w:rsidR="00E34270" w:rsidRDefault="00E34270"/>
    <w:p w:rsidR="00E34270" w:rsidRDefault="001F3FAA">
      <w:pPr>
        <w:pStyle w:val="ena"/>
      </w:pPr>
      <w:r>
        <w:t>(Notification of Business)</w:t>
      </w:r>
    </w:p>
    <w:p w:rsidR="00E34270" w:rsidRDefault="001F3FAA">
      <w:pPr>
        <w:pStyle w:val="enf3"/>
      </w:pPr>
      <w:r>
        <w:t>Article 3  All persons engaged in manufacturing or importing Electrical Appliances and Materials shall, within 30 days from the commencement of such business, notify the Minister of Eco</w:t>
      </w:r>
      <w:r>
        <w:t>nomy, Trade and Industry of the following items in accordance with the Electrical Appliance and Material classification specified by Ordinance of the Ministry of Economy, Trade and Industry:</w:t>
      </w:r>
    </w:p>
    <w:p w:rsidR="00E34270" w:rsidRDefault="001F3FAA">
      <w:pPr>
        <w:pStyle w:val="enf6"/>
      </w:pPr>
      <w:r>
        <w:t>(i) Name or trade name and address, and in the case of a juridica</w:t>
      </w:r>
      <w:r>
        <w:t>l person, the name of the representative;</w:t>
      </w:r>
    </w:p>
    <w:p w:rsidR="00E34270" w:rsidRDefault="001F3FAA">
      <w:pPr>
        <w:pStyle w:val="enf6"/>
      </w:pPr>
      <w:r>
        <w:t>(ii) Classification by product type of the relevant Electrical Appliances and Materials as specified by Ordinance of the Ministry of Economy, Trade and Industry; and</w:t>
      </w:r>
    </w:p>
    <w:p w:rsidR="00E34270" w:rsidRDefault="001F3FAA">
      <w:pPr>
        <w:pStyle w:val="enf6"/>
      </w:pPr>
      <w:r>
        <w:t>(iii) Name and location of the plant or workplac</w:t>
      </w:r>
      <w:r>
        <w:t>e where said Electrical Appliances and Materials are manufactured (in the case of persons engaged in importing Electrical Appliances and Materials, the name or trade name and address of the manufacturer of the Electrical Appliances and Materials).</w:t>
      </w:r>
    </w:p>
    <w:p w:rsidR="00E34270" w:rsidRDefault="00E34270"/>
    <w:p w:rsidR="00E34270" w:rsidRDefault="001F3FAA">
      <w:pPr>
        <w:pStyle w:val="ena"/>
      </w:pPr>
      <w:r>
        <w:t>(Succes</w:t>
      </w:r>
      <w:r>
        <w:t>sion)</w:t>
      </w:r>
    </w:p>
    <w:p w:rsidR="00E34270" w:rsidRDefault="001F3FAA">
      <w:pPr>
        <w:pStyle w:val="enf3"/>
      </w:pPr>
      <w:r>
        <w:t xml:space="preserve">Article 4  (1) When a person who has made a notification as set forth in the preceding Article (hereinafter referred to as a "Notifying Supplier") assigns the whole of the business to which such notification pertains to another person, or when there </w:t>
      </w:r>
      <w:r>
        <w:t>is a succession, merger, or company split (limited to those resulting in the transfer of the whole of the business to which the notification pertains) involving the Notifying Supplier, the person who acquires the whole of the business of the Notifying Supp</w:t>
      </w:r>
      <w:r>
        <w:t>lier, the successor (or in the case of multiple successors, one successor selected by unanimous agreement of all successors), the juridical person surviving the merger or newly established as a result of the merger, or the juridical person that succeeds to</w:t>
      </w:r>
      <w:r>
        <w:t xml:space="preserve"> the whole business as a result of the company split shall succeed to the position of the Notifying Supplier.</w:t>
      </w:r>
    </w:p>
    <w:p w:rsidR="00E34270" w:rsidRDefault="001F3FAA">
      <w:pPr>
        <w:pStyle w:val="enf4"/>
      </w:pPr>
      <w:r>
        <w:t>(2) Any person who has succeeded to the position of Notifying Supplier pursuant to the provisions of the preceding paragraph shall notify the Mini</w:t>
      </w:r>
      <w:r>
        <w:t>ster of Economy, Trade and Industry of such succession without delay, and shall attach documentation to such notification evidencing such fact.</w:t>
      </w:r>
    </w:p>
    <w:p w:rsidR="00E34270" w:rsidRDefault="00E34270"/>
    <w:p w:rsidR="00E34270" w:rsidRDefault="001F3FAA">
      <w:pPr>
        <w:pStyle w:val="ena"/>
      </w:pPr>
      <w:r>
        <w:t>(Notification of Change)</w:t>
      </w:r>
    </w:p>
    <w:p w:rsidR="00E34270" w:rsidRDefault="001F3FAA">
      <w:pPr>
        <w:pStyle w:val="enf3"/>
      </w:pPr>
      <w:r>
        <w:lastRenderedPageBreak/>
        <w:t xml:space="preserve">Article 5  In the case of any change in the matters set forth in the items of Article </w:t>
      </w:r>
      <w:r>
        <w:t>3, the Notifying Supplier shall notify the Minister of Economy, Trade and Industry of such change without delay; provided, however, that this shall not apply to a change in minor details as specified by Ordinance of the Ministry of Economy, Trade and Indus</w:t>
      </w:r>
      <w:r>
        <w:t>try.</w:t>
      </w:r>
    </w:p>
    <w:p w:rsidR="00E34270" w:rsidRDefault="00E34270"/>
    <w:p w:rsidR="00E34270" w:rsidRDefault="001F3FAA">
      <w:pPr>
        <w:pStyle w:val="ena"/>
      </w:pPr>
      <w:r>
        <w:t>(Notification of Permanent Cessation of Business)</w:t>
      </w:r>
    </w:p>
    <w:p w:rsidR="00E34270" w:rsidRDefault="001F3FAA">
      <w:pPr>
        <w:pStyle w:val="enf3"/>
      </w:pPr>
      <w:r>
        <w:t>Article 6  When a Notifying Supplier permanently ceases doing business to which the notification pertains, it shall notify the Minister of Economy, Trade and Industry of such cessation without delay.</w:t>
      </w:r>
    </w:p>
    <w:p w:rsidR="00E34270" w:rsidRDefault="00E34270"/>
    <w:p w:rsidR="00E34270" w:rsidRDefault="001F3FAA">
      <w:pPr>
        <w:pStyle w:val="ena"/>
      </w:pPr>
      <w:r>
        <w:t>(Provision of Information Pertaining to Notified Matters)</w:t>
      </w:r>
    </w:p>
    <w:p w:rsidR="00E34270" w:rsidRDefault="001F3FAA">
      <w:pPr>
        <w:pStyle w:val="enf3"/>
      </w:pPr>
      <w:r>
        <w:t>Article 7  Any person may request that the Minister of Economy, Trade and Industry provide information pertaining to the matters listed in Article 3, items (i) and (ii).</w:t>
      </w:r>
    </w:p>
    <w:p w:rsidR="00E34270" w:rsidRDefault="00E34270"/>
    <w:p w:rsidR="00E34270" w:rsidRDefault="001F3FAA">
      <w:pPr>
        <w:pStyle w:val="en3"/>
      </w:pPr>
      <w:r>
        <w:t>Chapter III Conformity Ass</w:t>
      </w:r>
      <w:r>
        <w:t>essment of Electrical Appliances and Materials, etc.</w:t>
      </w:r>
    </w:p>
    <w:p w:rsidR="00E34270" w:rsidRDefault="00E34270"/>
    <w:p w:rsidR="00E34270" w:rsidRDefault="001F3FAA">
      <w:pPr>
        <w:pStyle w:val="ena"/>
      </w:pPr>
      <w:r>
        <w:t>(Obligation of Standards Compliance, etc.)</w:t>
      </w:r>
    </w:p>
    <w:p w:rsidR="00E34270" w:rsidRDefault="001F3FAA">
      <w:pPr>
        <w:pStyle w:val="enf3"/>
      </w:pPr>
      <w:r>
        <w:t>Article 8  (1) A Notifying Supplier, when manufacturing or importing Electrical Appliances and Materials of a product type pertaining to a notification given p</w:t>
      </w:r>
      <w:r>
        <w:t>ursuant to the provisions of Article 3 (hereinafter referred to as the "Product Type Specified in the Notification") shall comply with the technical standards specified by Ordinance of the Ministry of Economy, Trade and Industry (hereinafter referred to as</w:t>
      </w:r>
      <w:r>
        <w:t xml:space="preserve"> the "Technical Standards"); provided, however, that this shall not apply in the following cases:</w:t>
      </w:r>
    </w:p>
    <w:p w:rsidR="00E34270" w:rsidRDefault="001F3FAA">
      <w:pPr>
        <w:pStyle w:val="enf6"/>
      </w:pPr>
      <w:r>
        <w:t xml:space="preserve">(i) When the approval of the Minister of Economy, Trade and Industry has been obtained for the manufacture or import of Electrical Appliances and </w:t>
      </w:r>
      <w:r>
        <w:t>Materials to be used for a specific application; or</w:t>
      </w:r>
    </w:p>
    <w:p w:rsidR="00E34270" w:rsidRDefault="001F3FAA">
      <w:pPr>
        <w:pStyle w:val="enf6"/>
      </w:pPr>
      <w:r>
        <w:t>(ii) When the manufacture or import is for experimental purposes.</w:t>
      </w:r>
    </w:p>
    <w:p w:rsidR="00E34270" w:rsidRDefault="001F3FAA">
      <w:pPr>
        <w:pStyle w:val="enf4"/>
      </w:pPr>
      <w:r>
        <w:t>(2) A Notifying Supplier shall conduct an assessment of the Electrical Appliances and Materials set forth in the preceding paragraph which</w:t>
      </w:r>
      <w:r>
        <w:t xml:space="preserve"> are manufactured or imported by the Notifying Supplier (excluding Electrical Appliances and Materials manufactured or imported through the application of the proviso to the preceding paragraph) pursuant to Ordinance of the Ministry of Economy, Trade and I</w:t>
      </w:r>
      <w:r>
        <w:t>ndustry, and shall prepare and keep a record of said assessment.</w:t>
      </w:r>
    </w:p>
    <w:p w:rsidR="00E34270" w:rsidRDefault="00E34270"/>
    <w:p w:rsidR="00E34270" w:rsidRDefault="001F3FAA">
      <w:pPr>
        <w:pStyle w:val="ena"/>
      </w:pPr>
      <w:r>
        <w:t>(Conformity Inspection of Specified Electrical Appliances and Materials)</w:t>
      </w:r>
    </w:p>
    <w:p w:rsidR="00E34270" w:rsidRDefault="001F3FAA">
      <w:pPr>
        <w:pStyle w:val="enf3"/>
      </w:pPr>
      <w:r>
        <w:t>Article 9  (1) When the Electrical Appliances and Materials that are set forth in paragraph (1) of the preceding Arti</w:t>
      </w:r>
      <w:r>
        <w:t>cle and manufactured or imported by a Notifying Supplier (excluding Electrical Appliances and Materials manufactured or imported through application of the proviso to said paragraph) are Specified Electrical Appliances and Materials, the Notifying Supplier</w:t>
      </w:r>
      <w:r>
        <w:t xml:space="preserve"> shall, before their sale, have them inspected with respect to the following items (hereinafter referred to as a "Conformity Inspection") by an organization registered with the Minister of Economy, Trade and Industry pursuant to the provisions of the follo</w:t>
      </w:r>
      <w:r>
        <w:t>wing paragraph, and shall obtain and retain the certificate set forth in said paragraph; provided, however, that this shall not apply in the case where the certificate set forth in said paragraph pertaining to item (ii) has already been obtained and retain</w:t>
      </w:r>
      <w:r>
        <w:t>ed for a Specified Electrical Appliance and Material of the same product type as said Specified Electrical Appliance and Material and the period specified by Cabinet Order for each Specified Electrical Appliance and Material, calculated from the day on whi</w:t>
      </w:r>
      <w:r>
        <w:t>ch said certificate was obtained, has not yet lapsed, or in the case where documentation specified by Ordinance of the Ministry of Economy, Trade and Industry as the equivalent of the certificate set forth in said paragraph is retained:</w:t>
      </w:r>
    </w:p>
    <w:p w:rsidR="00E34270" w:rsidRDefault="001F3FAA">
      <w:pPr>
        <w:pStyle w:val="enf6"/>
      </w:pPr>
      <w:r>
        <w:t xml:space="preserve">(i) Said Specified </w:t>
      </w:r>
      <w:r>
        <w:t>Electrical Appliances and Materials; and</w:t>
      </w:r>
    </w:p>
    <w:p w:rsidR="00E34270" w:rsidRDefault="001F3FAA">
      <w:pPr>
        <w:pStyle w:val="enf6"/>
      </w:pPr>
      <w:r>
        <w:t xml:space="preserve">(ii) The Specified Electrical Appliances and Materials used for testing and the assessment facilities for said Specified Electrical Appliances and Materials which are in the Notifying Supplier's plant or workplace, </w:t>
      </w:r>
      <w:r>
        <w:t>and other matters as specified by Ordinance of the Ministry of Economy, Trade and Industry.</w:t>
      </w:r>
    </w:p>
    <w:p w:rsidR="00E34270" w:rsidRDefault="001F3FAA">
      <w:pPr>
        <w:pStyle w:val="enf4"/>
      </w:pPr>
      <w:r>
        <w:t>(2) The registered bodies set forth in the preceding paragraph shall conduct a Conformity Assessment of the matters listed in the items of said paragraph using a me</w:t>
      </w:r>
      <w:r>
        <w:t>thod specified by Ordinance of the Ministry of Economy, Trade and Industry, and when these matters are found to comply with the Technical Standards and other standards specified by Ordinance of the Ministry of Economy, Trade and Industry relating to the as</w:t>
      </w:r>
      <w:r>
        <w:t>sessment facilities set forth in item (ii) of said paragraph and other matters specified by an Ordinance of the Ministry of Economy, Trade and Industry, it may issue to the Notifying Supplier a certificate to that effect pursuant to Ordinance of the Minist</w:t>
      </w:r>
      <w:r>
        <w:t>ry of Economy, Trade and Industry.</w:t>
      </w:r>
    </w:p>
    <w:p w:rsidR="00E34270" w:rsidRDefault="00E34270"/>
    <w:p w:rsidR="00E34270" w:rsidRDefault="001F3FAA">
      <w:pPr>
        <w:pStyle w:val="ena"/>
      </w:pPr>
      <w:r>
        <w:t>(Labeling)</w:t>
      </w:r>
    </w:p>
    <w:p w:rsidR="00E34270" w:rsidRDefault="001F3FAA">
      <w:pPr>
        <w:pStyle w:val="enf3"/>
      </w:pPr>
      <w:r>
        <w:t xml:space="preserve">Article 10  (1) When a Notifying Supplier has performed its obligations pursuant to the provisions of Article 8, paragraph (2) (in the case of Specified Electrical Appliances and Materials, Article 8, </w:t>
      </w:r>
      <w:r>
        <w:t xml:space="preserve">paragraph (2) and Article 9, paragraph (1)) concerning compliance with the Technical Standards for Electrical Appliances and Materials of the product type pertaining to the notification, it may affix labeling to said Electrical Appliances and Materials in </w:t>
      </w:r>
      <w:r>
        <w:t>the form specified by Ordinance of the Ministry of Economy, Trade and Industry.</w:t>
      </w:r>
    </w:p>
    <w:p w:rsidR="00E34270" w:rsidRDefault="001F3FAA">
      <w:pPr>
        <w:pStyle w:val="enf4"/>
      </w:pPr>
      <w:r>
        <w:t xml:space="preserve">(2) Except where a Notifying Supplier affixes labeling to the Electrical Appliances and Materials of the product type pertaining to the notification pursuant to the provisions </w:t>
      </w:r>
      <w:r>
        <w:t>of the preceding paragraph, no person shall affix labeling as set forth in said paragraph or any other labeling similar thereto to the Electrical Appliances and Materials.</w:t>
      </w:r>
    </w:p>
    <w:p w:rsidR="00E34270" w:rsidRDefault="00E34270"/>
    <w:p w:rsidR="00E34270" w:rsidRDefault="001F3FAA">
      <w:pPr>
        <w:pStyle w:val="ena"/>
      </w:pPr>
      <w:r>
        <w:t>(Order for Improvement)</w:t>
      </w:r>
    </w:p>
    <w:p w:rsidR="00E34270" w:rsidRDefault="001F3FAA">
      <w:pPr>
        <w:pStyle w:val="enf3"/>
      </w:pPr>
      <w:r>
        <w:t>Article 11  When the Minister of Economy, Trade and Industr</w:t>
      </w:r>
      <w:r>
        <w:t>y finds that a Notifying Supplier has violated the provisions of Article 8, paragraph (1), he/she may order the Notifying Supplier to take the necessary measures to improve the method of manufacturing, importing, or assessing Electrical Appliances and Mate</w:t>
      </w:r>
      <w:r>
        <w:t>rials or other working methods.</w:t>
      </w:r>
    </w:p>
    <w:p w:rsidR="00E34270" w:rsidRDefault="00E34270"/>
    <w:p w:rsidR="00E34270" w:rsidRDefault="001F3FAA">
      <w:pPr>
        <w:pStyle w:val="ena"/>
      </w:pPr>
      <w:r>
        <w:t>(Prohibition on Labeling)</w:t>
      </w:r>
    </w:p>
    <w:p w:rsidR="00E34270" w:rsidRDefault="001F3FAA">
      <w:pPr>
        <w:pStyle w:val="enf3"/>
      </w:pPr>
      <w:r>
        <w:t xml:space="preserve">Article 12  In the cases listed in the following items, the Minister of Economy, Trade and Industry may prohibit, pursuant to the provisions of Article 10, paragraph (1), a Notifying Supplier from </w:t>
      </w:r>
      <w:r>
        <w:t>affixing labeling to the Electrical Appliances and Materials of the product type pertaining to a notification prescribed in those items for a specified period not exceeding one year:</w:t>
      </w:r>
    </w:p>
    <w:p w:rsidR="00E34270" w:rsidRDefault="001F3FAA">
      <w:pPr>
        <w:pStyle w:val="enf6"/>
      </w:pPr>
      <w:r>
        <w:t>(i) Where the Electrical Appliances and Materials of the product type per</w:t>
      </w:r>
      <w:r>
        <w:t>taining to the notification that were manufactured or imported by the Notifying Supplier (excluding those manufactured or imported through the application of the proviso to Article 8, paragraph (1)) do not comply with the Technical Standards, and when deem</w:t>
      </w:r>
      <w:r>
        <w:t>ed particularly necessary by the Minister of Economy, Trade and Industry to prevent hazards or damages: The product type pertaining to the notification and to which said Electrical Appliances and Materials that do not conform to said Technical Standards be</w:t>
      </w:r>
      <w:r>
        <w:t>long;</w:t>
      </w:r>
    </w:p>
    <w:p w:rsidR="00E34270" w:rsidRDefault="001F3FAA">
      <w:pPr>
        <w:pStyle w:val="enf6"/>
      </w:pPr>
      <w:r>
        <w:t>(ii) Where there has been a violation of Article 8, paragraph (2) or Article 9, paragraph (1) with respect to the Electrical Appliances and Materials of the product type pertaining to the notification which were manufactured or imported by the Notify</w:t>
      </w:r>
      <w:r>
        <w:t>ing Supplier: The product type pertaining to the notification; or</w:t>
      </w:r>
    </w:p>
    <w:p w:rsidR="00E34270" w:rsidRDefault="001F3FAA">
      <w:pPr>
        <w:pStyle w:val="enf6"/>
      </w:pPr>
      <w:r>
        <w:t>(iii) Where there has been a violation of an order made pursuant to the provisions of the preceding Article with respect to the Electrical Appliances and Materials of the product type pertai</w:t>
      </w:r>
      <w:r>
        <w:t>ning to the notification which were manufactured or imported by the Notifying Supplier: The product type pertaining to the notification, and to which the Electrical Appliances and Materials pertaining to said violation belong.</w:t>
      </w:r>
    </w:p>
    <w:p w:rsidR="00E34270" w:rsidRDefault="00E34270"/>
    <w:p w:rsidR="00E34270" w:rsidRDefault="001F3FAA">
      <w:pPr>
        <w:pStyle w:val="enf3"/>
      </w:pPr>
      <w:r>
        <w:t>Article 13  Deleted.</w:t>
      </w:r>
    </w:p>
    <w:p w:rsidR="00E34270" w:rsidRDefault="00E34270"/>
    <w:p w:rsidR="00E34270" w:rsidRDefault="001F3FAA">
      <w:pPr>
        <w:pStyle w:val="enf3"/>
      </w:pPr>
      <w:r>
        <w:t>Articl</w:t>
      </w:r>
      <w:r>
        <w:t>e 14  Deleted.</w:t>
      </w:r>
    </w:p>
    <w:p w:rsidR="00E34270" w:rsidRDefault="00E34270"/>
    <w:p w:rsidR="00E34270" w:rsidRDefault="001F3FAA">
      <w:pPr>
        <w:pStyle w:val="enf3"/>
      </w:pPr>
      <w:r>
        <w:t>Article 15  Deleted.</w:t>
      </w:r>
    </w:p>
    <w:p w:rsidR="00E34270" w:rsidRDefault="00E34270"/>
    <w:p w:rsidR="00E34270" w:rsidRDefault="001F3FAA">
      <w:pPr>
        <w:pStyle w:val="enf3"/>
      </w:pPr>
      <w:r>
        <w:t>Article 16  Deleted.</w:t>
      </w:r>
    </w:p>
    <w:p w:rsidR="00E34270" w:rsidRDefault="00E34270"/>
    <w:p w:rsidR="00E34270" w:rsidRDefault="001F3FAA">
      <w:pPr>
        <w:pStyle w:val="enf3"/>
      </w:pPr>
      <w:r>
        <w:t>Article 17  Deleted.</w:t>
      </w:r>
    </w:p>
    <w:p w:rsidR="00E34270" w:rsidRDefault="00E34270"/>
    <w:p w:rsidR="00E34270" w:rsidRDefault="001F3FAA">
      <w:pPr>
        <w:pStyle w:val="enf3"/>
      </w:pPr>
      <w:r>
        <w:t>Article 18  Deleted.</w:t>
      </w:r>
    </w:p>
    <w:p w:rsidR="00E34270" w:rsidRDefault="00E34270"/>
    <w:p w:rsidR="00E34270" w:rsidRDefault="001F3FAA">
      <w:pPr>
        <w:pStyle w:val="enf3"/>
      </w:pPr>
      <w:r>
        <w:t>Article 19  Deleted.</w:t>
      </w:r>
    </w:p>
    <w:p w:rsidR="00E34270" w:rsidRDefault="00E34270"/>
    <w:p w:rsidR="00E34270" w:rsidRDefault="001F3FAA">
      <w:pPr>
        <w:pStyle w:val="enf3"/>
      </w:pPr>
      <w:r>
        <w:t>Article 20  Deleted.</w:t>
      </w:r>
    </w:p>
    <w:p w:rsidR="00E34270" w:rsidRDefault="00E34270"/>
    <w:p w:rsidR="00E34270" w:rsidRDefault="001F3FAA">
      <w:pPr>
        <w:pStyle w:val="enf3"/>
      </w:pPr>
      <w:r>
        <w:t>Article 21  Deleted.</w:t>
      </w:r>
    </w:p>
    <w:p w:rsidR="00E34270" w:rsidRDefault="00E34270"/>
    <w:p w:rsidR="00E34270" w:rsidRDefault="001F3FAA">
      <w:pPr>
        <w:pStyle w:val="enf3"/>
      </w:pPr>
      <w:r>
        <w:t>Article 22  Deleted.</w:t>
      </w:r>
    </w:p>
    <w:p w:rsidR="00E34270" w:rsidRDefault="00E34270"/>
    <w:p w:rsidR="00E34270" w:rsidRDefault="001F3FAA">
      <w:pPr>
        <w:pStyle w:val="enf3"/>
      </w:pPr>
      <w:r>
        <w:t>Article 23  Deleted.</w:t>
      </w:r>
    </w:p>
    <w:p w:rsidR="00E34270" w:rsidRDefault="00E34270"/>
    <w:p w:rsidR="00E34270" w:rsidRDefault="001F3FAA">
      <w:pPr>
        <w:pStyle w:val="enf3"/>
      </w:pPr>
      <w:r>
        <w:t>Article 24  Deleted.</w:t>
      </w:r>
    </w:p>
    <w:p w:rsidR="00E34270" w:rsidRDefault="00E34270"/>
    <w:p w:rsidR="00E34270" w:rsidRDefault="001F3FAA">
      <w:pPr>
        <w:pStyle w:val="enf3"/>
      </w:pPr>
      <w:r>
        <w:t xml:space="preserve">Article 25  </w:t>
      </w:r>
      <w:r>
        <w:t>Deleted.</w:t>
      </w:r>
    </w:p>
    <w:p w:rsidR="00E34270" w:rsidRDefault="00E34270"/>
    <w:p w:rsidR="00E34270" w:rsidRDefault="001F3FAA">
      <w:pPr>
        <w:pStyle w:val="enf3"/>
      </w:pPr>
      <w:r>
        <w:t>Article 26  Deleted.</w:t>
      </w:r>
    </w:p>
    <w:p w:rsidR="00E34270" w:rsidRDefault="00E34270"/>
    <w:p w:rsidR="00E34270" w:rsidRDefault="001F3FAA">
      <w:pPr>
        <w:pStyle w:val="en3"/>
      </w:pPr>
      <w:r>
        <w:t>Chapter IV Restrictions on Sale, etc.</w:t>
      </w:r>
    </w:p>
    <w:p w:rsidR="00E34270" w:rsidRDefault="00E34270"/>
    <w:p w:rsidR="00E34270" w:rsidRDefault="001F3FAA">
      <w:pPr>
        <w:pStyle w:val="ena"/>
      </w:pPr>
      <w:r>
        <w:t>(Restrictions on Sale)</w:t>
      </w:r>
    </w:p>
    <w:p w:rsidR="00E34270" w:rsidRDefault="001F3FAA">
      <w:pPr>
        <w:pStyle w:val="enf3"/>
      </w:pPr>
      <w:r>
        <w:t>Article 27  (1) Any person engaged in manufacturing, importing, or selling Electrical Appliances and Materials shall neither sell nor display for the purpose of s</w:t>
      </w:r>
      <w:r>
        <w:t>ale said Electrical Appliances and Materials unless the labeling set forth in Article 10, paragraph (1) is affixed to said Electrical Appliances and Materials.</w:t>
      </w:r>
    </w:p>
    <w:p w:rsidR="00E34270" w:rsidRDefault="001F3FAA">
      <w:pPr>
        <w:pStyle w:val="enf4"/>
      </w:pPr>
      <w:r>
        <w:t>(2) The provisions of the preceding paragraph shall not apply if the person prescribed in said p</w:t>
      </w:r>
      <w:r>
        <w:t>aragraph falls under either of the following items:</w:t>
      </w:r>
    </w:p>
    <w:p w:rsidR="00E34270" w:rsidRDefault="001F3FAA">
      <w:pPr>
        <w:pStyle w:val="enf6"/>
      </w:pPr>
      <w:r>
        <w:t xml:space="preserve">(i) When the person has obtained the approval of the Minister of Economy, Trade and Industry in the case of the sale or display for the purpose of sale of the Electrical Appliances and Materials to be </w:t>
      </w:r>
      <w:r>
        <w:t>used for a specific application; or</w:t>
      </w:r>
    </w:p>
    <w:p w:rsidR="00E34270" w:rsidRDefault="001F3FAA">
      <w:pPr>
        <w:pStyle w:val="enf6"/>
      </w:pPr>
      <w:r>
        <w:t>(ii) When the person sells or displays for the purpose of sale the Electrical Appliances and Materials pertaining to the approval set forth in Article 8, paragraph (1), item (i).</w:t>
      </w:r>
    </w:p>
    <w:p w:rsidR="00E34270" w:rsidRDefault="00E34270"/>
    <w:p w:rsidR="00E34270" w:rsidRDefault="001F3FAA">
      <w:pPr>
        <w:pStyle w:val="ena"/>
      </w:pPr>
      <w:r>
        <w:t>(Restrictions on Use)</w:t>
      </w:r>
    </w:p>
    <w:p w:rsidR="00E34270" w:rsidRDefault="001F3FAA">
      <w:pPr>
        <w:pStyle w:val="enf3"/>
      </w:pPr>
      <w:r>
        <w:t>Article 28  (1) El</w:t>
      </w:r>
      <w:r>
        <w:t>ectricity utilities as prescribed in Article 2, paragraph (1), item (x) of the Electricity Business Act, persons who install electrical facilities for private use as prescribed in Article 38, paragraph (4) of said Act, Electrical Engineers as prescribed in</w:t>
      </w:r>
      <w:r>
        <w:t xml:space="preserve"> Article 2, paragraph (4) of the Electrical Engineers Act (Act No. 139 of 1960), Qualified Electrical Engineering Specialists as prescribed in Article 3, paragraph (3) of said Act, and Certified Electrical Engineers as prescribed in Article 3, paragraph (4</w:t>
      </w:r>
      <w:r>
        <w:t>) of said Act shall not use Electrical Appliances and Materials in any construction to install or modify electrical facilities as prescribed in Article 2, paragraph (1), item (xvi) of the Electricity Business Act unless the labeling set forth in Article 10</w:t>
      </w:r>
      <w:r>
        <w:t>, paragraph (1) is affixed thereto.</w:t>
      </w:r>
    </w:p>
    <w:p w:rsidR="00E34270" w:rsidRDefault="001F3FAA">
      <w:pPr>
        <w:pStyle w:val="enf4"/>
      </w:pPr>
      <w:r>
        <w:t>(2) Any person engaged in manufacturing products that are manufactured using Electrical Appliances and Materials as parts or accessories and which are specified by Cabinet Order shall not use Electrical Appliances and Ma</w:t>
      </w:r>
      <w:r>
        <w:t>terials in manufacturing such products unless the labeling set forth in Article 10, paragraph (1) is affixed thereto.</w:t>
      </w:r>
    </w:p>
    <w:p w:rsidR="00E34270" w:rsidRDefault="001F3FAA">
      <w:pPr>
        <w:pStyle w:val="enf4"/>
      </w:pPr>
      <w:r>
        <w:t>(3) The provisions of paragraph (2) of the preceding Article shall apply mutatis mutandis to the cases set forth in the preceding two para</w:t>
      </w:r>
      <w:r>
        <w:t>graphs.</w:t>
      </w:r>
    </w:p>
    <w:p w:rsidR="00E34270" w:rsidRDefault="00E34270"/>
    <w:p w:rsidR="00E34270" w:rsidRDefault="001F3FAA">
      <w:pPr>
        <w:pStyle w:val="en3"/>
      </w:pPr>
      <w:r>
        <w:t>Chapter V Registration of Conformity Assessment Bodies, etc.</w:t>
      </w:r>
    </w:p>
    <w:p w:rsidR="00E34270" w:rsidRDefault="001F3FAA">
      <w:pPr>
        <w:pStyle w:val="enf2"/>
      </w:pPr>
      <w:r>
        <w:t>Section 1 Registration of Conformity Assessment Bodies</w:t>
      </w:r>
    </w:p>
    <w:p w:rsidR="00E34270" w:rsidRDefault="00E34270"/>
    <w:p w:rsidR="00E34270" w:rsidRDefault="001F3FAA">
      <w:pPr>
        <w:pStyle w:val="ena"/>
      </w:pPr>
      <w:r>
        <w:t>(Registration)</w:t>
      </w:r>
    </w:p>
    <w:p w:rsidR="00E34270" w:rsidRDefault="001F3FAA">
      <w:pPr>
        <w:pStyle w:val="enf3"/>
      </w:pPr>
      <w:r>
        <w:t>Article 29  (1) The registration set forth in Article 9, paragraph (1) shall be carried out based on an application</w:t>
      </w:r>
      <w:r>
        <w:t xml:space="preserve"> made by a person who intends to conduct a Conformity Assessment for each classification of Specified Electrical Appliances and Materials (hereinafter referred to as the "Classification of Specified Electrical Appliances and Materials") specified by Ordina</w:t>
      </w:r>
      <w:r>
        <w:t>nce of the Ministry of Economy, Trade and Industry.</w:t>
      </w:r>
    </w:p>
    <w:p w:rsidR="00E34270" w:rsidRDefault="001F3FAA">
      <w:pPr>
        <w:pStyle w:val="enf4"/>
      </w:pPr>
      <w:r>
        <w:t>(2) Where the Minister of Economy, Trade and Industry has received an application pursuant to the preceding paragraph, when he/she deems necessary, he/she may have the National Institute of Technology and</w:t>
      </w:r>
      <w:r>
        <w:t xml:space="preserve"> Evaluation (hereinafter referred to as "NITE") conduct the necessary examination to determine whether or not said application conforms to the items of Article 31, paragraph (1).</w:t>
      </w:r>
    </w:p>
    <w:p w:rsidR="00E34270" w:rsidRDefault="00E34270"/>
    <w:p w:rsidR="00E34270" w:rsidRDefault="001F3FAA">
      <w:pPr>
        <w:pStyle w:val="ena"/>
      </w:pPr>
      <w:r>
        <w:t>(Disqualification)</w:t>
      </w:r>
    </w:p>
    <w:p w:rsidR="00E34270" w:rsidRDefault="001F3FAA">
      <w:pPr>
        <w:pStyle w:val="enf3"/>
      </w:pPr>
      <w:r>
        <w:t>Article 30  Any person who falls under any of the followi</w:t>
      </w:r>
      <w:r>
        <w:t>ng items shall not be able to obtain the registration set forth in Article 9, paragraph (1):</w:t>
      </w:r>
    </w:p>
    <w:p w:rsidR="00E34270" w:rsidRDefault="001F3FAA">
      <w:pPr>
        <w:pStyle w:val="enf6"/>
      </w:pPr>
      <w:r>
        <w:t>(i) Any person who has violated this Act or a disposition pursuant to this Act, who has been punished by a fine or more severe punishment, and for whom two years h</w:t>
      </w:r>
      <w:r>
        <w:t>ave not passed since completion of said punishment or since the date on which the person ceased to be subject to the execution of said punishment;</w:t>
      </w:r>
    </w:p>
    <w:p w:rsidR="00E34270" w:rsidRDefault="001F3FAA">
      <w:pPr>
        <w:pStyle w:val="enf6"/>
      </w:pPr>
      <w:r>
        <w:t>(ii) Any person for whom two years have not passed since his/her registration was rescinded pursuant to the p</w:t>
      </w:r>
      <w:r>
        <w:t>rovisions of Article 41 or Article 42-4, paragraph (1); or</w:t>
      </w:r>
    </w:p>
    <w:p w:rsidR="00E34270" w:rsidRDefault="001F3FAA">
      <w:pPr>
        <w:pStyle w:val="enf6"/>
      </w:pPr>
      <w:r>
        <w:t>(iii) Any juridical person in which an officer engaged in duties falls under either of the preceding two items.</w:t>
      </w:r>
    </w:p>
    <w:p w:rsidR="00E34270" w:rsidRDefault="00E34270"/>
    <w:p w:rsidR="00E34270" w:rsidRDefault="001F3FAA">
      <w:pPr>
        <w:pStyle w:val="ena"/>
      </w:pPr>
      <w:r>
        <w:t>(Standards for Registration)</w:t>
      </w:r>
    </w:p>
    <w:p w:rsidR="00E34270" w:rsidRDefault="001F3FAA">
      <w:pPr>
        <w:pStyle w:val="enf3"/>
      </w:pPr>
      <w:r>
        <w:t>Article 31  (1) The Minister of Economy, Trade and Indu</w:t>
      </w:r>
      <w:r>
        <w:t>stry shall register any person who applies for registration pursuant to Article 29, paragraph (1) (hereinafter referred to as the "Applicant" in this paragraph) when the Applicant conforms to all of the following items. In this case, the procedures necessa</w:t>
      </w:r>
      <w:r>
        <w:t>ry for registration shall be specified by Ordinance of the Ministry of Economy, Trade and Industry:</w:t>
      </w:r>
    </w:p>
    <w:p w:rsidR="00E34270" w:rsidRDefault="001F3FAA">
      <w:pPr>
        <w:pStyle w:val="enf6"/>
      </w:pPr>
      <w:r>
        <w:t xml:space="preserve">(i) The Applicant conforms to the standards set by the International Organization for Standardization and the International Electrotechnical Commission for </w:t>
      </w:r>
      <w:r>
        <w:t>bodies that certify products; and</w:t>
      </w:r>
    </w:p>
    <w:p w:rsidR="00E34270" w:rsidRDefault="001F3FAA">
      <w:pPr>
        <w:pStyle w:val="enf6"/>
      </w:pPr>
      <w:r>
        <w:t>(ii) The Applicant does not fall under any of the following sub-items as a person controlled by a Notifying Supplier which manufactures or imports Specified Electrical Appliances and Materials for which a Conformity Inspec</w:t>
      </w:r>
      <w:r>
        <w:t>tion is required pursuant to the provisions of Article 9, paragraph (1) (hereinafter referred to as a "Supplier Subject to Conformity Inspection" in this item and Article 37, paragraph (2)):</w:t>
      </w:r>
    </w:p>
    <w:p w:rsidR="00E34270" w:rsidRDefault="001F3FAA">
      <w:pPr>
        <w:pStyle w:val="enf9"/>
      </w:pPr>
      <w:r>
        <w:t>(a) In the case where the Applicant is a business corporation, an</w:t>
      </w:r>
      <w:r>
        <w:t xml:space="preserve"> Applicant for whom the Supplier Subject to Conformity Assessment is the parent juridical person (meaning the parent juridical person prescribed in Article 879, paragraph (1) of the Corporation Act (Act No. 86 of 2005))</w:t>
      </w:r>
    </w:p>
    <w:p w:rsidR="00E34270" w:rsidRDefault="001F3FAA">
      <w:pPr>
        <w:pStyle w:val="enf9"/>
      </w:pPr>
      <w:r>
        <w:t>(b) An Applicant for which more than</w:t>
      </w:r>
      <w:r>
        <w:t xml:space="preserve"> half of the officers or employees (in the case of an equity company (meaning an equity company as prescribed in Article 575, paragraph (1) of the Corporation Act), officers in charge of its operations) are officers or employees of the Supplier Subject to </w:t>
      </w:r>
      <w:r>
        <w:t>Conformity Assessment (including those who have been officers or employees of the Supplier Subject to Conformity Assessment in the past two years); or</w:t>
      </w:r>
    </w:p>
    <w:p w:rsidR="00E34270" w:rsidRDefault="001F3FAA">
      <w:pPr>
        <w:pStyle w:val="enf9"/>
      </w:pPr>
      <w:r>
        <w:t xml:space="preserve">(c) The Applicant (for a juridical person, an officer having representation power thereof) who is an </w:t>
      </w:r>
      <w:r>
        <w:t>officer or employee of a Supplier Subject to Conformity Assessment (including those who were officers or employees of said Supplier Subject to Conformity Assessment in the past two years).</w:t>
      </w:r>
    </w:p>
    <w:p w:rsidR="00E34270" w:rsidRDefault="001F3FAA">
      <w:pPr>
        <w:pStyle w:val="enf4"/>
      </w:pPr>
      <w:r>
        <w:t>(2) The registration set forth in Article 9, paragraph (1) shall be</w:t>
      </w:r>
      <w:r>
        <w:t xml:space="preserve"> completed by describing the following matters in the Registration Record for Conformity Assessment Bodies:</w:t>
      </w:r>
    </w:p>
    <w:p w:rsidR="00E34270" w:rsidRDefault="001F3FAA">
      <w:pPr>
        <w:pStyle w:val="enf6"/>
      </w:pPr>
      <w:r>
        <w:t>(i) Date of registration and registration number;</w:t>
      </w:r>
    </w:p>
    <w:p w:rsidR="00E34270" w:rsidRDefault="001F3FAA">
      <w:pPr>
        <w:pStyle w:val="enf6"/>
      </w:pPr>
      <w:r>
        <w:t>(ii) Name or trade name and address of the registered person as well as the name of the representa</w:t>
      </w:r>
      <w:r>
        <w:t>tive in the case of a juridical person;</w:t>
      </w:r>
    </w:p>
    <w:p w:rsidR="00E34270" w:rsidRDefault="001F3FAA">
      <w:pPr>
        <w:pStyle w:val="enf6"/>
      </w:pPr>
      <w:r>
        <w:t>(iii) Classification of Specified Electrical Appliances and Materials on which the registered person conducts Conformity Assessments; and</w:t>
      </w:r>
    </w:p>
    <w:p w:rsidR="00E34270" w:rsidRDefault="001F3FAA">
      <w:pPr>
        <w:pStyle w:val="enf6"/>
      </w:pPr>
      <w:r>
        <w:t>(iv) Name and location of the office where the registered person conducts Conf</w:t>
      </w:r>
      <w:r>
        <w:t>ormity Assessments.</w:t>
      </w:r>
    </w:p>
    <w:p w:rsidR="00E34270" w:rsidRDefault="00E34270"/>
    <w:p w:rsidR="00E34270" w:rsidRDefault="001F3FAA">
      <w:pPr>
        <w:pStyle w:val="ena"/>
      </w:pPr>
      <w:r>
        <w:t>(Renewal of Registration)</w:t>
      </w:r>
    </w:p>
    <w:p w:rsidR="00E34270" w:rsidRDefault="001F3FAA">
      <w:pPr>
        <w:pStyle w:val="enf3"/>
      </w:pPr>
      <w:r>
        <w:t xml:space="preserve">Article 32  (1) If the registration set forth in Article 9, paragraph (1) is not renewed at an interval of not less than three years as specified by Cabinet Order said registration shall cease to be in effect </w:t>
      </w:r>
      <w:r>
        <w:t>as of the time said interval lapses.</w:t>
      </w:r>
    </w:p>
    <w:p w:rsidR="00E34270" w:rsidRDefault="001F3FAA">
      <w:pPr>
        <w:pStyle w:val="enf4"/>
      </w:pPr>
      <w:r>
        <w:t>(2) The provisions of the preceding three Articles shall apply mutatis mutandis to the renewal of registration set forth in the preceding paragraph.</w:t>
      </w:r>
    </w:p>
    <w:p w:rsidR="00E34270" w:rsidRDefault="00E34270"/>
    <w:p w:rsidR="00E34270" w:rsidRDefault="001F3FAA">
      <w:pPr>
        <w:pStyle w:val="enf2"/>
      </w:pPr>
      <w:r>
        <w:t>Section 2 Domestic Registered Conformity Assessment Bodies</w:t>
      </w:r>
    </w:p>
    <w:p w:rsidR="00E34270" w:rsidRDefault="00E34270"/>
    <w:p w:rsidR="00E34270" w:rsidRDefault="001F3FAA">
      <w:pPr>
        <w:pStyle w:val="ena"/>
      </w:pPr>
      <w:r>
        <w:t>(Obligati</w:t>
      </w:r>
      <w:r>
        <w:t>on to Conduct Conformity Assessment)</w:t>
      </w:r>
    </w:p>
    <w:p w:rsidR="00E34270" w:rsidRDefault="001F3FAA">
      <w:pPr>
        <w:pStyle w:val="enf3"/>
      </w:pPr>
      <w:r>
        <w:t>Article 33  (1) When any bodies that has obtained the registration set forth in Article 9, paragraph (1) (limited to one that has obtained registration in terms of conducting a Conformity Assessment at a place of busine</w:t>
      </w:r>
      <w:r>
        <w:t>ss located in Japan; hereinafter referred to as a "Domestic Registered Conformity Assessment Bodies") is requested to conduct a Conformity Assessment, it shall conduct the Conformity Assessment without delay except when there are justifiable grounds for no</w:t>
      </w:r>
      <w:r>
        <w:t>t doing so.</w:t>
      </w:r>
    </w:p>
    <w:p w:rsidR="00E34270" w:rsidRDefault="001F3FAA">
      <w:pPr>
        <w:pStyle w:val="enf4"/>
      </w:pPr>
      <w:r>
        <w:t>(2) A Domestic Registered Conformity Assessment Bodies shall conduct Conformity Assessments in a fair manner using a method that conforms to the Technical Standards.</w:t>
      </w:r>
    </w:p>
    <w:p w:rsidR="00E34270" w:rsidRDefault="00E34270"/>
    <w:p w:rsidR="00E34270" w:rsidRDefault="001F3FAA">
      <w:pPr>
        <w:pStyle w:val="ena"/>
      </w:pPr>
      <w:r>
        <w:t>(Change of Place of Business)</w:t>
      </w:r>
    </w:p>
    <w:p w:rsidR="00E34270" w:rsidRDefault="001F3FAA">
      <w:pPr>
        <w:pStyle w:val="enf3"/>
      </w:pPr>
      <w:r>
        <w:t>Article 34  When a Domestic Registered Conformi</w:t>
      </w:r>
      <w:r>
        <w:t>ty Assessment Bodies intends to change the location of the place of business where it conducts Conformity Assessments, it shall notify the Minister of Economy, Trade and Industry of such change of location at least two weeks prior to the date of said chang</w:t>
      </w:r>
      <w:r>
        <w:t>e.</w:t>
      </w:r>
    </w:p>
    <w:p w:rsidR="00E34270" w:rsidRDefault="00E34270"/>
    <w:p w:rsidR="00E34270" w:rsidRDefault="001F3FAA">
      <w:pPr>
        <w:pStyle w:val="ena"/>
      </w:pPr>
      <w:r>
        <w:t>(Operational Rules)</w:t>
      </w:r>
    </w:p>
    <w:p w:rsidR="00E34270" w:rsidRDefault="001F3FAA">
      <w:pPr>
        <w:pStyle w:val="enf3"/>
      </w:pPr>
      <w:r>
        <w:t>Article 35  (1) A Domestic Registered Conformity Assessment Bodies shall establish operational rules for its Conformity Assessments (hereinafter referred to as the "Operational Rules") and shall notify the Minister of Economy, Trade</w:t>
      </w:r>
      <w:r>
        <w:t xml:space="preserve"> and Industry thereof prior to the commencement of Conformity Assessment operations. The same shall apply when it intends to change said Operational Rules.</w:t>
      </w:r>
    </w:p>
    <w:p w:rsidR="00E34270" w:rsidRDefault="001F3FAA">
      <w:pPr>
        <w:pStyle w:val="enf4"/>
      </w:pPr>
      <w:r>
        <w:t>(2) The Operational Rules shall prescribe the method of conducting Conformity Assessments, the metho</w:t>
      </w:r>
      <w:r>
        <w:t>d of calculating the fees relating to Conformity Assessments, and any other matters specified by Ordinance of the Ministry of Economy, Trade and Industry.</w:t>
      </w:r>
    </w:p>
    <w:p w:rsidR="00E34270" w:rsidRDefault="00E34270"/>
    <w:p w:rsidR="00E34270" w:rsidRDefault="001F3FAA">
      <w:pPr>
        <w:pStyle w:val="ena"/>
      </w:pPr>
      <w:r>
        <w:t>(Suspension or Abolition of Operations)</w:t>
      </w:r>
    </w:p>
    <w:p w:rsidR="00E34270" w:rsidRDefault="001F3FAA">
      <w:pPr>
        <w:pStyle w:val="enf3"/>
      </w:pPr>
      <w:r>
        <w:t>Article 36  When a Domestic Registered Conformity Assessment</w:t>
      </w:r>
      <w:r>
        <w:t xml:space="preserve"> Bodies intends to suspend or abolish the whole or part of its Conformity Assessment operations, it shall notify the Minister of Economy, Trade and Industry to that effect in advance, pursuant to Ordinance of the Ministry of Economy, Trade and Industry.</w:t>
      </w:r>
    </w:p>
    <w:p w:rsidR="00E34270" w:rsidRDefault="00E34270"/>
    <w:p w:rsidR="00E34270" w:rsidRDefault="001F3FAA">
      <w:pPr>
        <w:pStyle w:val="ena"/>
      </w:pPr>
      <w:r>
        <w:t>(</w:t>
      </w:r>
      <w:r>
        <w:t>Preparation and Inspection of Financial Statements, etc.)</w:t>
      </w:r>
    </w:p>
    <w:p w:rsidR="00E34270" w:rsidRDefault="001F3FAA">
      <w:pPr>
        <w:pStyle w:val="enf3"/>
      </w:pPr>
      <w:r>
        <w:t xml:space="preserve">Article 37  (1) A Domestic Registered Conformity Assessment Bodies shall prepare an inventory of property, a balance sheet, and a profit and loss statement or income and expenditures account </w:t>
      </w:r>
      <w:r>
        <w:t>statement, as well as an operating statement (including electromagnetic records in the case where such documents are prepared in the form of electromagnetic records (records prepared by electronic means, magnetic means or any other means that cannot be rec</w:t>
      </w:r>
      <w:r>
        <w:t>ognized by human perception, which are used for information processing by computer; hereinafter the same shall apply in this Article), or in the case where electromagnetic records are prepared in place of records in paper form; hereinafter referred to as "</w:t>
      </w:r>
      <w:r>
        <w:t>Financial Statements, etc." in the next paragraph and Article 60, item (ii)) within three months from the end of each business year, and shall keep them in its place of business for five years.</w:t>
      </w:r>
    </w:p>
    <w:p w:rsidR="00E34270" w:rsidRDefault="001F3FAA">
      <w:pPr>
        <w:pStyle w:val="enf4"/>
      </w:pPr>
      <w:r>
        <w:t>(2) Suppliers Subject to Conformity Assessment and other inter</w:t>
      </w:r>
      <w:r>
        <w:t>ested persons may make the following requests at any time within the business hours of a Domestic Registered Conformity Assessment Bodies; provided, however, that they shall pay the fees set by the Domestic Registered Conformity Assessment Bodies for the r</w:t>
      </w:r>
      <w:r>
        <w:t>equests set forth in item (ii) and (iv):</w:t>
      </w:r>
    </w:p>
    <w:p w:rsidR="00E34270" w:rsidRDefault="001F3FAA">
      <w:pPr>
        <w:pStyle w:val="enf6"/>
      </w:pPr>
      <w:r>
        <w:t>(i) When Financial Statements, etc. have been prepared in writing, a request to inspect or photocopy such documents;</w:t>
      </w:r>
    </w:p>
    <w:p w:rsidR="00E34270" w:rsidRDefault="001F3FAA">
      <w:pPr>
        <w:pStyle w:val="enf6"/>
      </w:pPr>
      <w:r>
        <w:t>(ii) A request for a copy or extract of the documents set forth in the preceding item;</w:t>
      </w:r>
    </w:p>
    <w:p w:rsidR="00E34270" w:rsidRDefault="001F3FAA">
      <w:pPr>
        <w:pStyle w:val="enf6"/>
      </w:pPr>
      <w:r>
        <w:t xml:space="preserve">(iii) When </w:t>
      </w:r>
      <w:r>
        <w:t xml:space="preserve">Financial Statements, etc. have been prepared in the form of electromagnetic records, a request to inspect or copy those which display the matters that have been recorded in the electromagnetic records by a method as specified by Ordinance of the Ministry </w:t>
      </w:r>
      <w:r>
        <w:t>of Economy, Trade and Industry; and</w:t>
      </w:r>
    </w:p>
    <w:p w:rsidR="00E34270" w:rsidRDefault="001F3FAA">
      <w:pPr>
        <w:pStyle w:val="enf6"/>
      </w:pPr>
      <w:r>
        <w:t>(iv) A request to be provided with the matters recorded in the electromagnetic records set forth in the preceding paragraph by electromagnetic means as specified by an Ordinance of the Ministry of Economy, Trade and Indu</w:t>
      </w:r>
      <w:r>
        <w:t>stry, or a request for to be issued documents in which said matters are described.</w:t>
      </w:r>
    </w:p>
    <w:p w:rsidR="00E34270" w:rsidRDefault="00E34270"/>
    <w:p w:rsidR="00E34270" w:rsidRDefault="001F3FAA">
      <w:pPr>
        <w:pStyle w:val="enf3"/>
      </w:pPr>
      <w:r>
        <w:t>Article 38  Deleted.</w:t>
      </w:r>
    </w:p>
    <w:p w:rsidR="00E34270" w:rsidRDefault="00E34270"/>
    <w:p w:rsidR="00E34270" w:rsidRDefault="001F3FAA">
      <w:pPr>
        <w:pStyle w:val="enf3"/>
      </w:pPr>
      <w:r>
        <w:t>Article 39  Deleted.</w:t>
      </w:r>
    </w:p>
    <w:p w:rsidR="00E34270" w:rsidRDefault="00E34270"/>
    <w:p w:rsidR="00E34270" w:rsidRDefault="001F3FAA">
      <w:pPr>
        <w:pStyle w:val="ena"/>
      </w:pPr>
      <w:r>
        <w:t>(Order for Compliance)</w:t>
      </w:r>
    </w:p>
    <w:p w:rsidR="00E34270" w:rsidRDefault="001F3FAA">
      <w:pPr>
        <w:pStyle w:val="enf3"/>
      </w:pPr>
      <w:r>
        <w:t xml:space="preserve">Article 40  When the Minister of Economy, Trade and Industry finds that a Domestic Registered Conformity </w:t>
      </w:r>
      <w:r>
        <w:t>Assessment Bodies has ceased to comply with any of the items of Article 31, paragraph (1), he/she may order it to take the necessary measures to comply with said item.</w:t>
      </w:r>
    </w:p>
    <w:p w:rsidR="00E34270" w:rsidRDefault="00E34270"/>
    <w:p w:rsidR="00E34270" w:rsidRDefault="001F3FAA">
      <w:pPr>
        <w:pStyle w:val="ena"/>
      </w:pPr>
      <w:r>
        <w:t>(Order for Improvement)</w:t>
      </w:r>
    </w:p>
    <w:p w:rsidR="00E34270" w:rsidRDefault="001F3FAA">
      <w:pPr>
        <w:pStyle w:val="enf3"/>
      </w:pPr>
      <w:r>
        <w:t xml:space="preserve">Article 40-2  When the Minister of Economy, Trade and Industry </w:t>
      </w:r>
      <w:r>
        <w:t>finds that a Domestic Registered Conformity Inspection Bodies is in violation of the provisions of Article 33, he/she may order it to undergo a Conformity Inspection or to take necessary measures to improve its methods for conducting Conformity Inspections</w:t>
      </w:r>
      <w:r>
        <w:t xml:space="preserve"> or its methods for performing its other business operations.</w:t>
      </w:r>
    </w:p>
    <w:p w:rsidR="00E34270" w:rsidRDefault="00E34270"/>
    <w:p w:rsidR="00E34270" w:rsidRDefault="001F3FAA">
      <w:pPr>
        <w:pStyle w:val="ena"/>
      </w:pPr>
      <w:r>
        <w:t>(Rescission of Registration, etc.)</w:t>
      </w:r>
    </w:p>
    <w:p w:rsidR="00E34270" w:rsidRDefault="001F3FAA">
      <w:pPr>
        <w:pStyle w:val="enf3"/>
      </w:pPr>
      <w:r>
        <w:t>Article 41  When a Domestic Registered Conformity Assessment Bodies falls under any of the following items, the Minister of Economy, Trade and Industry may re</w:t>
      </w:r>
      <w:r>
        <w:t>scind the registration thereof or may order the suspension of the whole or part of the Conformity Assessment operations for a specified period:</w:t>
      </w:r>
    </w:p>
    <w:p w:rsidR="00E34270" w:rsidRDefault="001F3FAA">
      <w:pPr>
        <w:pStyle w:val="enf6"/>
      </w:pPr>
      <w:r>
        <w:t>(i) When the Domestic Registered Conformity Assessment Bodies has come to fall under Article 30, item (i) or (ii</w:t>
      </w:r>
      <w:r>
        <w:t>i);</w:t>
      </w:r>
    </w:p>
    <w:p w:rsidR="00E34270" w:rsidRDefault="001F3FAA">
      <w:pPr>
        <w:pStyle w:val="enf6"/>
      </w:pPr>
      <w:r>
        <w:t>(ii) When the Domestic Registered Conformity Assessment Bodies has violated the provisions of Article 33, Article 34, Article 35, paragraph (1), Article 36, Article 37, paragraph (1), or Article 42;</w:t>
      </w:r>
    </w:p>
    <w:p w:rsidR="00E34270" w:rsidRDefault="001F3FAA">
      <w:pPr>
        <w:pStyle w:val="enf6"/>
      </w:pPr>
      <w:r>
        <w:t>(iii) When the Domestic Registered Conformity Assessm</w:t>
      </w:r>
      <w:r>
        <w:t>ent Bodies has refused a request made pursuant to the provisions of any item of Article 37, paragraph (2) without justifiable grounds;</w:t>
      </w:r>
    </w:p>
    <w:p w:rsidR="00E34270" w:rsidRDefault="001F3FAA">
      <w:pPr>
        <w:pStyle w:val="enf6"/>
      </w:pPr>
      <w:r>
        <w:t>(iv) When the Domestic Registered Conformity Assessment Bodies has violated an order pursuant to the provisions of the pr</w:t>
      </w:r>
      <w:r>
        <w:t>eceding two Articles; or</w:t>
      </w:r>
    </w:p>
    <w:p w:rsidR="00E34270" w:rsidRDefault="001F3FAA">
      <w:pPr>
        <w:pStyle w:val="enf6"/>
      </w:pPr>
      <w:r>
        <w:t>(v) When the Domestic Registered Conformity Assessment Bodies has obtained registration as set forth in Article 9, paragraph (1) by wrongful means.</w:t>
      </w:r>
    </w:p>
    <w:p w:rsidR="00E34270" w:rsidRDefault="00E34270"/>
    <w:p w:rsidR="00E34270" w:rsidRDefault="001F3FAA">
      <w:pPr>
        <w:pStyle w:val="ena"/>
      </w:pPr>
      <w:r>
        <w:t>(Statements on the Books)</w:t>
      </w:r>
    </w:p>
    <w:p w:rsidR="00E34270" w:rsidRDefault="001F3FAA">
      <w:pPr>
        <w:pStyle w:val="enf3"/>
      </w:pPr>
      <w:r>
        <w:t>Article 42  (1) A Domestic Registered Conformity Assessm</w:t>
      </w:r>
      <w:r>
        <w:t>ent Bodies shall prepare its books and state therein the matters specified by Ordinance of the Ministry of Economy, Trade and Industry relating to Conformity Assessment.</w:t>
      </w:r>
    </w:p>
    <w:p w:rsidR="00E34270" w:rsidRDefault="001F3FAA">
      <w:pPr>
        <w:pStyle w:val="enf4"/>
      </w:pPr>
      <w:r>
        <w:t>(2) The books set forth in the preceding paragraph shall be retained pursuant to Ordin</w:t>
      </w:r>
      <w:r>
        <w:t>ance of the Ministry of Economy, Trade and Industry.</w:t>
      </w:r>
    </w:p>
    <w:p w:rsidR="00E34270" w:rsidRDefault="00E34270"/>
    <w:p w:rsidR="00E34270" w:rsidRDefault="001F3FAA">
      <w:pPr>
        <w:pStyle w:val="ena"/>
      </w:pPr>
      <w:r>
        <w:t>(Execution of Conformity Assessments by the Minister of Economy, Trade and Industry)</w:t>
      </w:r>
    </w:p>
    <w:p w:rsidR="00E34270" w:rsidRDefault="001F3FAA">
      <w:pPr>
        <w:pStyle w:val="enf3"/>
      </w:pPr>
      <w:r>
        <w:t xml:space="preserve">Article 42-2  (1) The Minister of Economy, Trade and Industry may him/herself conduct the whole or part of the </w:t>
      </w:r>
      <w:r>
        <w:t>Conformity Assessment operations when there is no person who is able to obtain the registration set forth in Article 9, paragraph (1), when a notification of suspension or abolition of the whole or part of the Conformity Assessment operations has been issu</w:t>
      </w:r>
      <w:r>
        <w:t xml:space="preserve">ed pursuant to Article 36, when the Minister has, pursuant to the provisions of Article 41, rescinded the registration set forth in said paragraph or ordered a Domestic Registered Conformity Assessment Bodies to suspend the whole or part of its Conformity </w:t>
      </w:r>
      <w:r>
        <w:t>Assessment operations, when it has become difficult for a Domestic Registered Conformity Assessment Bodies to conduct the whole or part of its Conformity Assessment operations due to a natural disaster or other reason, or other cases when the Minister deem</w:t>
      </w:r>
      <w:r>
        <w:t>s necessary.</w:t>
      </w:r>
    </w:p>
    <w:p w:rsidR="00E34270" w:rsidRDefault="001F3FAA">
      <w:pPr>
        <w:pStyle w:val="enf4"/>
      </w:pPr>
      <w:r>
        <w:t>(2) The Minister of Economy, Trade and Industry may, when he/she deems necessary in the case set forth in the preceding paragraph, have the National Institute of Advanced Industrial Science and Technology (hereinafter referred to as "AIST") or</w:t>
      </w:r>
      <w:r>
        <w:t xml:space="preserve"> NITE conduct the whole or part of the Conformity Assessment operations.</w:t>
      </w:r>
    </w:p>
    <w:p w:rsidR="00E34270" w:rsidRDefault="001F3FAA">
      <w:pPr>
        <w:pStyle w:val="enf4"/>
      </w:pPr>
      <w:r>
        <w:t>(3) Succession to Conformity Assessment operations or any other necessary matters in the case where the Minister of Economy, Trade and Industry him/herself conducts or has AIST or NIT</w:t>
      </w:r>
      <w:r>
        <w:t>E conduct the whole or part of the Conformity Assessment operations pursuant to the provisions of the preceding two paragraphs shall be specified by Ordinance of the Ministry of Economy, Trade and Industry.</w:t>
      </w:r>
    </w:p>
    <w:p w:rsidR="00E34270" w:rsidRDefault="00E34270"/>
    <w:p w:rsidR="00E34270" w:rsidRDefault="001F3FAA">
      <w:pPr>
        <w:pStyle w:val="enf2"/>
      </w:pPr>
      <w:r>
        <w:t>Section 3 Foreign Registered Conformity Assessme</w:t>
      </w:r>
      <w:r>
        <w:t>nt Bodies</w:t>
      </w:r>
    </w:p>
    <w:p w:rsidR="00E34270" w:rsidRDefault="00E34270"/>
    <w:p w:rsidR="00E34270" w:rsidRDefault="001F3FAA">
      <w:pPr>
        <w:pStyle w:val="ena"/>
      </w:pPr>
      <w:r>
        <w:t>(Obligation to Conduct Conformity Assessment, etc.)</w:t>
      </w:r>
    </w:p>
    <w:p w:rsidR="00E34270" w:rsidRDefault="001F3FAA">
      <w:pPr>
        <w:pStyle w:val="enf3"/>
      </w:pPr>
      <w:r>
        <w:t>Article 42-3  (1) When any bodies that has obtained the registration set forth in Article 9, paragraph (1) (limited to one that has obtained registration in terms of conducting a Conformity Ass</w:t>
      </w:r>
      <w:r>
        <w:t>essment at a place of business overseas; hereinafter referred to as a "Foreign Registered Conformity Assessment Bodies") is requested to conduct a Conformity Assessment, it shall conduct said Conformity Assessment without delay except when there are justif</w:t>
      </w:r>
      <w:r>
        <w:t>iable grounds for not doing so.</w:t>
      </w:r>
    </w:p>
    <w:p w:rsidR="00E34270" w:rsidRDefault="001F3FAA">
      <w:pPr>
        <w:pStyle w:val="enf4"/>
      </w:pPr>
      <w:r>
        <w:t xml:space="preserve">(2) The provisions of Article 33, paragraph (2), Articles 34 through 37, Article 40, Article 40-2, and Article 42 shall apply mutatis mutandis to Foreign Registered Conformity Assessment Bodies. In this case, the term </w:t>
      </w:r>
      <w:r>
        <w:t>"order" in Article 40 and 40-2 shall be deemed to be replaced with "request."</w:t>
      </w:r>
    </w:p>
    <w:p w:rsidR="00E34270" w:rsidRDefault="00E34270"/>
    <w:p w:rsidR="00E34270" w:rsidRDefault="001F3FAA">
      <w:pPr>
        <w:pStyle w:val="ena"/>
      </w:pPr>
      <w:r>
        <w:t>(Rescission of Registration, etc.)</w:t>
      </w:r>
    </w:p>
    <w:p w:rsidR="00E34270" w:rsidRDefault="001F3FAA">
      <w:pPr>
        <w:pStyle w:val="enf3"/>
      </w:pPr>
      <w:r>
        <w:t>Article 42-4  (1) When a Foreign Registered Conformity Assessment Bodies falls under any of the following items, the Minister of Economy, Trad</w:t>
      </w:r>
      <w:r>
        <w:t>e and Industry may rescind the registration thereof:</w:t>
      </w:r>
    </w:p>
    <w:p w:rsidR="00E34270" w:rsidRDefault="001F3FAA">
      <w:pPr>
        <w:pStyle w:val="enf6"/>
      </w:pPr>
      <w:r>
        <w:t>(i) When the Foreign Registered Conformity Assessment Bodies has come to fall under Article 30, item (i) or (iii);</w:t>
      </w:r>
    </w:p>
    <w:p w:rsidR="00E34270" w:rsidRDefault="001F3FAA">
      <w:pPr>
        <w:pStyle w:val="enf6"/>
      </w:pPr>
      <w:r>
        <w:t>(ii) When the Foreign Registered Conformity Assessment Bodies has violated the provision</w:t>
      </w:r>
      <w:r>
        <w:t>s of Article 42-3, paragraph (1), or the provisions of Article 33, paragraph (2), Article 34, Article 35, paragraph (1), Article 36, Article 37, paragraph (1), or Article 42, as applied mutatis mutandis pursuant to paragraph (2) of the preceding Article;</w:t>
      </w:r>
    </w:p>
    <w:p w:rsidR="00E34270" w:rsidRDefault="001F3FAA">
      <w:pPr>
        <w:pStyle w:val="enf6"/>
      </w:pPr>
      <w:r>
        <w:t>(</w:t>
      </w:r>
      <w:r>
        <w:t>iii) When the Foreign Registered Conformity Assessment Bodies has refused a request made pursuant to any of the items of Article 37, paragraph (2), as applied mutatis mutandis pursuant to paragraph (2) of the preceding Article, without justifiable grounds;</w:t>
      </w:r>
    </w:p>
    <w:p w:rsidR="00E34270" w:rsidRDefault="001F3FAA">
      <w:pPr>
        <w:pStyle w:val="enf6"/>
      </w:pPr>
      <w:r>
        <w:t>(iv) When the Foreign Registered Conformity Assessment Bodies has refused a request made pursuant to the provisions of Article 40 or Article 40-2, as applied mutatis mutandis pursuant to paragraph (2) of the preceding Article;</w:t>
      </w:r>
    </w:p>
    <w:p w:rsidR="00E34270" w:rsidRDefault="001F3FAA">
      <w:pPr>
        <w:pStyle w:val="enf6"/>
      </w:pPr>
      <w:r>
        <w:t>(v) When the Foreign Registe</w:t>
      </w:r>
      <w:r>
        <w:t>red Conformity Assessment Bodies has obtained the registration set forth in Article 9, paragraph (1) by wrongful means;</w:t>
      </w:r>
    </w:p>
    <w:p w:rsidR="00E34270" w:rsidRDefault="001F3FAA">
      <w:pPr>
        <w:pStyle w:val="enf6"/>
      </w:pPr>
      <w:r>
        <w:t>(vi) When the Foreign Registered Conformity Assessment Bodies has refused a request for suspension of the whole or part of Conformity As</w:t>
      </w:r>
      <w:r>
        <w:t>sessment operations for a specified period by the Minister of Economy, Trade and Industry upon his/her finding the Foreign Registered Conformity Assessment Bodies to fall under any of the preceding items;</w:t>
      </w:r>
    </w:p>
    <w:p w:rsidR="00E34270" w:rsidRDefault="001F3FAA">
      <w:pPr>
        <w:pStyle w:val="enf6"/>
      </w:pPr>
      <w:r>
        <w:t>(vii) When the Foreign Registered Conformity Assess</w:t>
      </w:r>
      <w:r>
        <w:t>ment Bodies has failed to submit a report or has submitted a fraudulent report upon a request by the Minister of Economy, Trade and Industry to submit a report on its operations as he/she deems necessary;</w:t>
      </w:r>
    </w:p>
    <w:p w:rsidR="00E34270" w:rsidRDefault="001F3FAA">
      <w:pPr>
        <w:pStyle w:val="enf6"/>
      </w:pPr>
      <w:r>
        <w:t>(viii) When the Foreign Registered Conformity Asses</w:t>
      </w:r>
      <w:r>
        <w:t xml:space="preserve">sment Bodies has refused, obstructed, or avoided inspection, or has, without any justifiable grounds, failed to make a statement in response to questions or has made a false statement, in the case where the Minister of Economy, Trade and Industry intended </w:t>
      </w:r>
      <w:r>
        <w:t>to have his/her officer inspect the matters prescribed in Article 46, paragraph (2) or to have him/her ask questions of the relevant persons at the office or place of business of the Foreign Registered Conformity Assessment Bodies; or</w:t>
      </w:r>
    </w:p>
    <w:p w:rsidR="00E34270" w:rsidRDefault="001F3FAA">
      <w:pPr>
        <w:pStyle w:val="enf6"/>
      </w:pPr>
      <w:r>
        <w:t>(ix) When the Foreign</w:t>
      </w:r>
      <w:r>
        <w:t xml:space="preserve"> Registered Conformity Assessment Bodies does not bear the expenses pursuant to the provisions of the next paragraph</w:t>
      </w:r>
    </w:p>
    <w:p w:rsidR="00E34270" w:rsidRDefault="001F3FAA">
      <w:pPr>
        <w:pStyle w:val="enf4"/>
      </w:pPr>
      <w:r>
        <w:t xml:space="preserve">(2) Expenses required for the inspection set forth in item (viii) of the preceding paragraph (limited to those specified by Cabinet Order) </w:t>
      </w:r>
      <w:r>
        <w:t>shall be borne by the Foreign Registered Conformity Assessment Bodies which is subject to inspection.</w:t>
      </w:r>
    </w:p>
    <w:p w:rsidR="00E34270" w:rsidRDefault="001F3FAA">
      <w:pPr>
        <w:pStyle w:val="enf4"/>
      </w:pPr>
      <w:r>
        <w:t>(3) The Minister of Economy, Trade and Industry may, when he/she deems necessary, have NITE conduct the inspection or ask questions pursuant to the provis</w:t>
      </w:r>
      <w:r>
        <w:t>ions of paragraph (1), item (viii).</w:t>
      </w:r>
    </w:p>
    <w:p w:rsidR="00E34270" w:rsidRDefault="001F3FAA">
      <w:pPr>
        <w:pStyle w:val="enf4"/>
      </w:pPr>
      <w:r>
        <w:t>(4) When the Minister of Economy, Trade and Industry has NITE conduct the inspection or ask questions pursuant to the provisions of the preceding paragraph, he/she shall instruct NITE to do so while designating the place</w:t>
      </w:r>
      <w:r>
        <w:t xml:space="preserve"> of the inspection and any other necessary matters.</w:t>
      </w:r>
    </w:p>
    <w:p w:rsidR="00E34270" w:rsidRDefault="001F3FAA">
      <w:pPr>
        <w:pStyle w:val="enf4"/>
      </w:pPr>
      <w:r>
        <w:t>(5) When NITE has conducted an inspection or asked questions prescribed in paragraph (3) following the instructions set forth in the preceding paragraph, it shall report the results to the Minister of Eco</w:t>
      </w:r>
      <w:r>
        <w:t>nomy, Trade and Industry.</w:t>
      </w:r>
    </w:p>
    <w:p w:rsidR="00E34270" w:rsidRDefault="00E34270"/>
    <w:p w:rsidR="00E34270" w:rsidRDefault="001F3FAA">
      <w:pPr>
        <w:pStyle w:val="en3"/>
      </w:pPr>
      <w:r>
        <w:t>Chapter V-2 Order for Hazard Prevention, etc.</w:t>
      </w:r>
    </w:p>
    <w:p w:rsidR="00E34270" w:rsidRDefault="00E34270"/>
    <w:p w:rsidR="00E34270" w:rsidRDefault="001F3FAA">
      <w:pPr>
        <w:pStyle w:val="ena"/>
      </w:pPr>
      <w:r>
        <w:t>(Order for Hazard Prevention, etc.)</w:t>
      </w:r>
    </w:p>
    <w:p w:rsidR="00E34270" w:rsidRDefault="001F3FAA">
      <w:pPr>
        <w:pStyle w:val="enf3"/>
      </w:pPr>
      <w:r>
        <w:t xml:space="preserve">Article 42-5  Where there seems to be a risk of the occurrence of hazards or damages as a result of either of the causes listed in the </w:t>
      </w:r>
      <w:r>
        <w:t>following items, the Minister of Economy, Trade and Industry may, when he/she deems it particularly necessary in order to prevent the spread of such hazards or damages, order the person prescribed in the respective items to recall the Electrical Appliances</w:t>
      </w:r>
      <w:r>
        <w:t xml:space="preserve"> and Materials that said person has sold or to take any other necessary measures to prevent the spread of the hazards or damages caused by said Electrical Appliances and Materials:</w:t>
      </w:r>
    </w:p>
    <w:p w:rsidR="00E34270" w:rsidRDefault="001F3FAA">
      <w:pPr>
        <w:pStyle w:val="enf6"/>
      </w:pPr>
      <w:r>
        <w:t>(i) The person engaged in manufacturing, importing, or selling Electrical A</w:t>
      </w:r>
      <w:r>
        <w:t>ppliances and Materials has sold Electrical Appliances and Materials in violation of Article 27, paragraph (1); or</w:t>
      </w:r>
    </w:p>
    <w:p w:rsidR="00E34270" w:rsidRDefault="001F3FAA">
      <w:pPr>
        <w:pStyle w:val="enf6"/>
      </w:pPr>
      <w:r>
        <w:t>(ii) A Notifying Supplier has manufactured, imported, or sold Electrical Appliances and Materials of the product type specified in the notifi</w:t>
      </w:r>
      <w:r>
        <w:t>cation which do not conform to the Technical Standards (excluding the cases where a Notifying Supplier has manufactured or imported the Electrical Appliances and Materials pursuant to the proviso to Article 8, paragraph (1)).</w:t>
      </w:r>
    </w:p>
    <w:p w:rsidR="00E34270" w:rsidRDefault="00E34270"/>
    <w:p w:rsidR="00E34270" w:rsidRDefault="001F3FAA">
      <w:pPr>
        <w:pStyle w:val="en3"/>
      </w:pPr>
      <w:r>
        <w:t>Chapter VI Miscellaneous Prov</w:t>
      </w:r>
      <w:r>
        <w:t>isions</w:t>
      </w:r>
    </w:p>
    <w:p w:rsidR="00E34270" w:rsidRDefault="00E34270"/>
    <w:p w:rsidR="00E34270" w:rsidRDefault="001F3FAA">
      <w:pPr>
        <w:pStyle w:val="ena"/>
      </w:pPr>
      <w:r>
        <w:t>(Conditions on Approval)</w:t>
      </w:r>
    </w:p>
    <w:p w:rsidR="00E34270" w:rsidRDefault="001F3FAA">
      <w:pPr>
        <w:pStyle w:val="enf3"/>
      </w:pPr>
      <w:r>
        <w:t>Article 43  (1) Conditions may be attached to the approval to be granted under Article 8, paragraph (1), item (i) or Article 27, paragraph (2), item (i).</w:t>
      </w:r>
    </w:p>
    <w:p w:rsidR="00E34270" w:rsidRDefault="001F3FAA">
      <w:pPr>
        <w:pStyle w:val="enf4"/>
      </w:pPr>
      <w:r>
        <w:t>(2) The conditions set forth in the preceding paragraph shall be limi</w:t>
      </w:r>
      <w:r>
        <w:t>ted to the minimum required to ensure the successful implementation of the matters concerning the approval, and shall not impose any unreasonable obligation on the person who is to obtain said approval.</w:t>
      </w:r>
    </w:p>
    <w:p w:rsidR="00E34270" w:rsidRDefault="00E34270"/>
    <w:p w:rsidR="00E34270" w:rsidRDefault="001F3FAA">
      <w:pPr>
        <w:pStyle w:val="ena"/>
      </w:pPr>
      <w:r>
        <w:t>(Public Notice)</w:t>
      </w:r>
    </w:p>
    <w:p w:rsidR="00E34270" w:rsidRDefault="001F3FAA">
      <w:pPr>
        <w:pStyle w:val="enf3"/>
      </w:pPr>
      <w:r>
        <w:t xml:space="preserve">Article 44  In any of the following </w:t>
      </w:r>
      <w:r>
        <w:t>cases, the Minister of Economy, Trade and Industry shall place a public notice of the relevant matters in the official gazette:</w:t>
      </w:r>
    </w:p>
    <w:p w:rsidR="00E34270" w:rsidRDefault="001F3FAA">
      <w:pPr>
        <w:pStyle w:val="enf6"/>
      </w:pPr>
      <w:r>
        <w:t>(i) When the Minister has made a registration under Article 9, paragraph (1);</w:t>
      </w:r>
    </w:p>
    <w:p w:rsidR="00E34270" w:rsidRDefault="001F3FAA">
      <w:pPr>
        <w:pStyle w:val="enf6"/>
      </w:pPr>
      <w:r>
        <w:t>(ii) When the Minister has prohibited labeling pur</w:t>
      </w:r>
      <w:r>
        <w:t>suant to Article 12;</w:t>
      </w:r>
    </w:p>
    <w:p w:rsidR="00E34270" w:rsidRDefault="001F3FAA">
      <w:pPr>
        <w:pStyle w:val="enf6"/>
      </w:pPr>
      <w:r>
        <w:t>(iii) When the Minister has received a notification given under Article 34 (including the cases where it is applied mutatis mutandis pursuant to Article 42-3, paragraph (2));</w:t>
      </w:r>
    </w:p>
    <w:p w:rsidR="00E34270" w:rsidRDefault="001F3FAA">
      <w:pPr>
        <w:pStyle w:val="enf6"/>
      </w:pPr>
      <w:r>
        <w:t>(iv) When the Minister has received a notification given und</w:t>
      </w:r>
      <w:r>
        <w:t>er Article 36 (including the cases where it is applied mutatis mutandis pursuant to Article 42-3, paragraph (2));</w:t>
      </w:r>
    </w:p>
    <w:p w:rsidR="00E34270" w:rsidRDefault="001F3FAA">
      <w:pPr>
        <w:pStyle w:val="enf6"/>
      </w:pPr>
      <w:r>
        <w:t>(v) When the Minister has rescinded a registration or ordered the suspension of Conformity Assessment operations pursuant to Article 41;</w:t>
      </w:r>
    </w:p>
    <w:p w:rsidR="00E34270" w:rsidRDefault="001F3FAA">
      <w:pPr>
        <w:pStyle w:val="enf6"/>
      </w:pPr>
      <w:r>
        <w:t xml:space="preserve">(vi) </w:t>
      </w:r>
      <w:r>
        <w:t>When the Minister conducts the whole or part of the Conformity Assessment operations him/herself pursuant to Article 42-2, paragraph (1), or when he/she ceases to perform the whole or part of the Conformity Assessment operations that he/she had conducted h</w:t>
      </w:r>
      <w:r>
        <w:t>im/herself;</w:t>
      </w:r>
    </w:p>
    <w:p w:rsidR="00E34270" w:rsidRDefault="001F3FAA">
      <w:pPr>
        <w:pStyle w:val="enf6"/>
      </w:pPr>
      <w:r>
        <w:t>(vii) When the Minister has AIST or NITE conduct the whole or part of the Conformity Assessment operations pursuant to Article 42-2, paragraph (2), or ceases to have AIST or NITE conduct the whole or part of Conformity Assessment operations tha</w:t>
      </w:r>
      <w:r>
        <w:t>t AIST or NITE had conducted; or</w:t>
      </w:r>
    </w:p>
    <w:p w:rsidR="00E34270" w:rsidRDefault="001F3FAA">
      <w:pPr>
        <w:pStyle w:val="enf6"/>
      </w:pPr>
      <w:r>
        <w:t>(viii) When the Minister has rescinded a registration pursuant to Article 42-4, paragraph (1).</w:t>
      </w:r>
    </w:p>
    <w:p w:rsidR="00E34270" w:rsidRDefault="00E34270"/>
    <w:p w:rsidR="00E34270" w:rsidRDefault="001F3FAA">
      <w:pPr>
        <w:pStyle w:val="ena"/>
      </w:pPr>
      <w:r>
        <w:t>(Collection of Reports)</w:t>
      </w:r>
    </w:p>
    <w:p w:rsidR="00E34270" w:rsidRDefault="001F3FAA">
      <w:pPr>
        <w:pStyle w:val="enf3"/>
      </w:pPr>
      <w:r>
        <w:t>Article 45  (1) The Minister of Economy, Trade and Industry may, to the extent necessary for the enforc</w:t>
      </w:r>
      <w:r>
        <w:t>ement of this Act, pursuant to the provisions of Cabinet Order, have persons engaged in manufacturing, importing, or selling Electrical Appliances and Materials or persons engaged in business as prescribed in Article 28, paragraph (2) report on their opera</w:t>
      </w:r>
      <w:r>
        <w:t>tions.</w:t>
      </w:r>
    </w:p>
    <w:p w:rsidR="00E34270" w:rsidRDefault="001F3FAA">
      <w:pPr>
        <w:pStyle w:val="enf4"/>
      </w:pPr>
      <w:r>
        <w:t>(2) The Minister of Economy, Trade and Industry may, to the extent necessary for the enforcement of this Act, have Domestic Registered Conformity Assessment Bodies report on their operational or financial conditions.</w:t>
      </w:r>
    </w:p>
    <w:p w:rsidR="00E34270" w:rsidRDefault="00E34270"/>
    <w:p w:rsidR="00E34270" w:rsidRDefault="001F3FAA">
      <w:pPr>
        <w:pStyle w:val="ena"/>
      </w:pPr>
      <w:r>
        <w:t xml:space="preserve">(On-site </w:t>
      </w:r>
      <w:r>
        <w:t>Inspections, etc.)</w:t>
      </w:r>
    </w:p>
    <w:p w:rsidR="00E34270" w:rsidRDefault="001F3FAA">
      <w:pPr>
        <w:pStyle w:val="enf3"/>
      </w:pPr>
      <w:r>
        <w:t xml:space="preserve">Article 46  (1) The Minister of Economy, Trade and Industry may, to the extent necessary for the enforcement of this Act, have officials of the Ministry of Economy, Trade and Industry enter the offices, factories, workplaces, stores, or </w:t>
      </w:r>
      <w:r>
        <w:t xml:space="preserve">warehouses of persons engaged in manufacturing, importing, or selling Electrical Appliances and Materials or persons engaged in business as prescribed in Article 28, paragraph (2), inspect the Electrical Appliances and Materials, books, documents, and any </w:t>
      </w:r>
      <w:r>
        <w:t>other objects, or ask questions of the relevant persons.</w:t>
      </w:r>
    </w:p>
    <w:p w:rsidR="00E34270" w:rsidRDefault="001F3FAA">
      <w:pPr>
        <w:pStyle w:val="enf4"/>
      </w:pPr>
      <w:r>
        <w:t>(2) The Minister of Economy, Trade and Industry may, to the extent necessary for the enforcement of this Act, have officials of the Ministry of Economy, Trade and Industry enter the offices or places</w:t>
      </w:r>
      <w:r>
        <w:t xml:space="preserve"> of business of Domestic Registered Conformity Assessment Bodies, inspect their operational conditions or books, documents, and any other objects, or ask questions of the relevant persons.</w:t>
      </w:r>
    </w:p>
    <w:p w:rsidR="00E34270" w:rsidRDefault="001F3FAA">
      <w:pPr>
        <w:pStyle w:val="enf4"/>
      </w:pPr>
      <w:r>
        <w:t xml:space="preserve">(3) The officials who conduct on-site inspections or ask questions </w:t>
      </w:r>
      <w:r>
        <w:t>pursuant to the preceding two paragraphs shall carry a certificate of identification and shall show it to the relevant persons.</w:t>
      </w:r>
    </w:p>
    <w:p w:rsidR="00E34270" w:rsidRDefault="001F3FAA">
      <w:pPr>
        <w:pStyle w:val="enf4"/>
      </w:pPr>
      <w:r>
        <w:t>(4) The Minister of Economy, Trade and Industry may, when he/she deems necessary, have NITE conduct an on-site inspection or ask</w:t>
      </w:r>
      <w:r>
        <w:t xml:space="preserve"> questions pursuant to paragraph (1) or paragraph (2).</w:t>
      </w:r>
    </w:p>
    <w:p w:rsidR="00E34270" w:rsidRDefault="001F3FAA">
      <w:pPr>
        <w:pStyle w:val="enf4"/>
      </w:pPr>
      <w:r>
        <w:t>(5) The Minister of Economy, Trade and Industry shall, when he/she has NITE conduct an on-site inspection or ask questions pursuant to the preceding paragraph, give instructions to NITE with respect to</w:t>
      </w:r>
      <w:r>
        <w:t xml:space="preserve"> the site to be inspected and any other necessary matters.</w:t>
      </w:r>
    </w:p>
    <w:p w:rsidR="00E34270" w:rsidRDefault="001F3FAA">
      <w:pPr>
        <w:pStyle w:val="enf4"/>
      </w:pPr>
      <w:r>
        <w:t>(6) NITE shall, when having conducted an on-site inspection or asked questions as prescribed in paragraph (4) following the instructions given under the preceding paragraph, report the results ther</w:t>
      </w:r>
      <w:r>
        <w:t>eof to the Minister of Economy, Trade and Industry.</w:t>
      </w:r>
    </w:p>
    <w:p w:rsidR="00E34270" w:rsidRDefault="001F3FAA">
      <w:pPr>
        <w:pStyle w:val="enf4"/>
      </w:pPr>
      <w:r>
        <w:t>(7) Any employee of NITE who conducts an on-site inspection or asks questions pursuant to paragraph (4) shall carry a certificate of identification and show it to the relevant persons.</w:t>
      </w:r>
    </w:p>
    <w:p w:rsidR="00E34270" w:rsidRDefault="001F3FAA">
      <w:pPr>
        <w:pStyle w:val="enf4"/>
      </w:pPr>
      <w:r>
        <w:t>(8) The authority u</w:t>
      </w:r>
      <w:r>
        <w:t>nder paragraph (1) or paragraph (2) shall not be construed to allow criminal investigations.</w:t>
      </w:r>
    </w:p>
    <w:p w:rsidR="00E34270" w:rsidRDefault="00E34270"/>
    <w:p w:rsidR="00E34270" w:rsidRDefault="001F3FAA">
      <w:pPr>
        <w:pStyle w:val="ena"/>
      </w:pPr>
      <w:r>
        <w:t>(Submission of Electrical Appliances and Materials)</w:t>
      </w:r>
    </w:p>
    <w:p w:rsidR="00E34270" w:rsidRDefault="001F3FAA">
      <w:pPr>
        <w:pStyle w:val="enf3"/>
      </w:pPr>
      <w:r>
        <w:t>Article 46-2  (1) Where the Minister of Economy, Trade and Industry has had officials of the Minister of Econo</w:t>
      </w:r>
      <w:r>
        <w:t>my, Trade and Industry conduct an inspection pursuant to paragraph (1) of the preceding Article or has had NITE conduct an inspection pursuant to paragraph (4) of the same Article, and any Electrical Appliances and Materials are found to be difficult for t</w:t>
      </w:r>
      <w:r>
        <w:t>he ministry officials or NITE to inspect at the place where they are located, the Minister may order the owner or possessor of such Electrical Appliances and Materials to submit them within a certain time limit.</w:t>
      </w:r>
    </w:p>
    <w:p w:rsidR="00E34270" w:rsidRDefault="001F3FAA">
      <w:pPr>
        <w:pStyle w:val="enf4"/>
      </w:pPr>
      <w:r>
        <w:t>(2) The national government (or the relevant</w:t>
      </w:r>
      <w:r>
        <w:t xml:space="preserve"> prefectural government in the event that the prefectural governor, pursuant to the provisions of the Cabinet Order specified in Article 55-2, takes charge of the affairs that fall within the authority of the Minister of Economy, Trade and Industry under t</w:t>
      </w:r>
      <w:r>
        <w:t>he preceding paragraph) shall compensate the owner or possessor for any loss arising from an order issued under the preceding paragraph.</w:t>
      </w:r>
    </w:p>
    <w:p w:rsidR="00E34270" w:rsidRDefault="001F3FAA">
      <w:pPr>
        <w:pStyle w:val="enf4"/>
      </w:pPr>
      <w:r>
        <w:t xml:space="preserve">(3) The loss to be compensated under the preceding paragraph shall be any such loss that would generally arise from </w:t>
      </w:r>
      <w:r>
        <w:t>the order issued under paragraph (1).</w:t>
      </w:r>
    </w:p>
    <w:p w:rsidR="00E34270" w:rsidRDefault="00E34270"/>
    <w:p w:rsidR="00E34270" w:rsidRDefault="001F3FAA">
      <w:pPr>
        <w:pStyle w:val="ena"/>
      </w:pPr>
      <w:r>
        <w:t>(Order to NITE)</w:t>
      </w:r>
    </w:p>
    <w:p w:rsidR="00E34270" w:rsidRDefault="001F3FAA">
      <w:pPr>
        <w:pStyle w:val="enf3"/>
      </w:pPr>
      <w:r>
        <w:t>Article 46-3  The Minister of Economy, Trade and Industry may, when he/she deems necessary in order to ensure the appropriate implementation of the inspection or questioning operations as prescribed in</w:t>
      </w:r>
      <w:r>
        <w:t xml:space="preserve"> Article 42-4, paragraph (3), or the on-site inspection or questioning operations prescribed in Article 46, paragraph (4), issue the necessary order to NITE with respect to said operations.</w:t>
      </w:r>
    </w:p>
    <w:p w:rsidR="00E34270" w:rsidRDefault="00E34270"/>
    <w:p w:rsidR="00E34270" w:rsidRDefault="001F3FAA">
      <w:pPr>
        <w:pStyle w:val="enf3"/>
      </w:pPr>
      <w:r>
        <w:t>Article 47  Deleted</w:t>
      </w:r>
    </w:p>
    <w:p w:rsidR="00E34270" w:rsidRDefault="00E34270"/>
    <w:p w:rsidR="00E34270" w:rsidRDefault="001F3FAA">
      <w:pPr>
        <w:pStyle w:val="enf3"/>
      </w:pPr>
      <w:r>
        <w:t>Article 48  Deleted</w:t>
      </w:r>
    </w:p>
    <w:p w:rsidR="00E34270" w:rsidRDefault="00E34270"/>
    <w:p w:rsidR="00E34270" w:rsidRDefault="001F3FAA">
      <w:pPr>
        <w:pStyle w:val="enf3"/>
      </w:pPr>
      <w:r>
        <w:t>Article 49  Deleted</w:t>
      </w:r>
    </w:p>
    <w:p w:rsidR="00E34270" w:rsidRDefault="00E34270"/>
    <w:p w:rsidR="00E34270" w:rsidRDefault="001F3FAA">
      <w:pPr>
        <w:pStyle w:val="ena"/>
      </w:pPr>
      <w:r>
        <w:t>(R</w:t>
      </w:r>
      <w:r>
        <w:t>equest for Review of Dispositions, etc. Made by AIST or NITE)</w:t>
      </w:r>
    </w:p>
    <w:p w:rsidR="00E34270" w:rsidRDefault="001F3FAA">
      <w:pPr>
        <w:pStyle w:val="enf3"/>
      </w:pPr>
      <w:r>
        <w:t xml:space="preserve">Article 50  Any person who is dissatisfied with a disposition made by AIST or NITE or with their inaction in regard to a Conformity Assessment may make a request for review with the Minister of </w:t>
      </w:r>
      <w:r>
        <w:t>Economy, Trade and Industry pursuant to the Administrative Appeal Act (Act No. 160 of 1962).</w:t>
      </w:r>
    </w:p>
    <w:p w:rsidR="00E34270" w:rsidRDefault="00E34270"/>
    <w:p w:rsidR="00E34270" w:rsidRDefault="001F3FAA">
      <w:pPr>
        <w:pStyle w:val="ena"/>
      </w:pPr>
      <w:r>
        <w:t>(Hearing of Opinions in Appeal Proceedings)</w:t>
      </w:r>
    </w:p>
    <w:p w:rsidR="00E34270" w:rsidRDefault="001F3FAA">
      <w:pPr>
        <w:pStyle w:val="enf3"/>
      </w:pPr>
      <w:r>
        <w:t xml:space="preserve">Article 51  (1) A determination or decision on a request for review or on an objection with respect to a </w:t>
      </w:r>
      <w:r>
        <w:t>disposition made pursuant to this Act or any order issued hereunder shall be made after giving a reasonable period of advance notice to the person subject to the disposition and after holding a public hearing.</w:t>
      </w:r>
    </w:p>
    <w:p w:rsidR="00E34270" w:rsidRDefault="001F3FAA">
      <w:pPr>
        <w:pStyle w:val="enf4"/>
      </w:pPr>
      <w:r>
        <w:t>(2) The advance notice set forth in the preced</w:t>
      </w:r>
      <w:r>
        <w:t>ing paragraph shall specify the date and place of the hearing and the content of the case concerned.</w:t>
      </w:r>
    </w:p>
    <w:p w:rsidR="00E34270" w:rsidRDefault="001F3FAA">
      <w:pPr>
        <w:pStyle w:val="enf4"/>
      </w:pPr>
      <w:r>
        <w:t>(3) When holding a public hearing as set forth in paragraph (1), the person subject to the disposition and any interested persons shall be given the opport</w:t>
      </w:r>
      <w:r>
        <w:t>unity to present evidence and state their opinions with regard to the case.</w:t>
      </w:r>
    </w:p>
    <w:p w:rsidR="00E34270" w:rsidRDefault="00E34270"/>
    <w:p w:rsidR="00E34270" w:rsidRDefault="001F3FAA">
      <w:pPr>
        <w:pStyle w:val="ena"/>
      </w:pPr>
      <w:r>
        <w:t>(Application for Conformity Assessment, and Order of the Minister of Economy, Trade and Industry)</w:t>
      </w:r>
    </w:p>
    <w:p w:rsidR="00E34270" w:rsidRDefault="001F3FAA">
      <w:pPr>
        <w:pStyle w:val="enf3"/>
      </w:pPr>
      <w:r>
        <w:t xml:space="preserve">Article 52  (1) A Notifying Supplier may, where a Domestic Registered Conformity </w:t>
      </w:r>
      <w:r>
        <w:t>Assessment Bodies does not conduct a Conformity Assessment or where the Notifying Supplier has objections to the results of the Conformity Assessment conducted by a Domestic Registered Conformity Assessment Bodies, file an application to requesting that th</w:t>
      </w:r>
      <w:r>
        <w:t>e Minister of Economy, Trade and Industry order the Domestic Registered Conformity Assessment Bodies to conduct or to repeat the Conformity Assessment.</w:t>
      </w:r>
    </w:p>
    <w:p w:rsidR="00E34270" w:rsidRDefault="001F3FAA">
      <w:pPr>
        <w:pStyle w:val="enf4"/>
      </w:pPr>
      <w:r>
        <w:t>(2) Where the Minister of Economy, Trade and Industry has received an application under the preceding pa</w:t>
      </w:r>
      <w:r>
        <w:t>ragraph, in the event that he/she finds that the Domestic Registered Conformity Assessment Bodies specified in the application is in violation of Article 33, he/she shall issue an order under Article 40-2 to the Domestic Registered Conformity Assessment Bo</w:t>
      </w:r>
      <w:r>
        <w:t>dies specified in the application.</w:t>
      </w:r>
    </w:p>
    <w:p w:rsidR="00E34270" w:rsidRDefault="001F3FAA">
      <w:pPr>
        <w:pStyle w:val="enf4"/>
      </w:pPr>
      <w:r>
        <w:t>(3) In the case referred to in the preceding paragraph, the Minister of Economy, Trade and Industry shall, when he/she has issued an order under Article 40-2 or has decided not to issue an order, notify the Notifying Supp</w:t>
      </w:r>
      <w:r>
        <w:t>lier that filed the application of his/her decision without delay.</w:t>
      </w:r>
    </w:p>
    <w:p w:rsidR="00E34270" w:rsidRDefault="001F3FAA">
      <w:pPr>
        <w:pStyle w:val="enf4"/>
      </w:pPr>
      <w:r>
        <w:t>(4) The provisions of the preceding three paragraphs shall apply mutatis mutandis to Foreign Registered Conformity Assessment Bodies. In this case, the term "order" in paragraph (1) shall b</w:t>
      </w:r>
      <w:r>
        <w:t>e deemed to be replaced with "request"; the term "Article 33" in paragraph (2) shall be deemed to be replaced with "Article 42-3, paragraph (1), or Article 33, paragraph (2) as applied mutatis mutandis pursuant Article 42-3, paragraph (2)"; the term "Artic</w:t>
      </w:r>
      <w:r>
        <w:t>le 40-2" in paragraph (2) and the preceding paragraph shall be deemed to be replaced with "Article 40-2 as applied mutatis mutandis pursuant to Article 42-3, paragraph (2)," and the term "order" shall be deemed to be replaced with "request."</w:t>
      </w:r>
    </w:p>
    <w:p w:rsidR="00E34270" w:rsidRDefault="00E34270"/>
    <w:p w:rsidR="00E34270" w:rsidRDefault="001F3FAA">
      <w:pPr>
        <w:pStyle w:val="ena"/>
      </w:pPr>
      <w:r>
        <w:t>(Fees)</w:t>
      </w:r>
    </w:p>
    <w:p w:rsidR="00E34270" w:rsidRDefault="001F3FAA">
      <w:pPr>
        <w:pStyle w:val="enf3"/>
      </w:pPr>
      <w:r>
        <w:t>Articl</w:t>
      </w:r>
      <w:r>
        <w:t>e 53  (1) A person who intends to undergo a Conformity Assessment conducted by the Minister of Economy, Trade and Industry pursuant to Article 42-2, paragraph (1) or a Conformity Assessment conducted by AIST or NITE pursuant to paragraph (2) of the same Ar</w:t>
      </w:r>
      <w:r>
        <w:t>ticle shall pay the fees determined by Cabinet Order in light of the actual costs.</w:t>
      </w:r>
    </w:p>
    <w:p w:rsidR="00E34270" w:rsidRDefault="001F3FAA">
      <w:pPr>
        <w:pStyle w:val="enf4"/>
      </w:pPr>
      <w:r>
        <w:t>(2) The fees paid under the preceding paragraph shall be regarded as national revenue where it is paid by a person who intends to undergo a Conformity Assessment conducted b</w:t>
      </w:r>
      <w:r>
        <w:t>y the Minister of Economy, Trade and Industry, as income of AIST where it is paid by a person who intends to undergo a Conformity Assessment conducted by AIST, or as income of NITE where it is paid by a person who intends to undergo a Conformity Assessment</w:t>
      </w:r>
      <w:r>
        <w:t xml:space="preserve"> conducted by NITE.</w:t>
      </w:r>
    </w:p>
    <w:p w:rsidR="00E34270" w:rsidRDefault="00E34270"/>
    <w:p w:rsidR="00E34270" w:rsidRDefault="001F3FAA">
      <w:pPr>
        <w:pStyle w:val="ena"/>
      </w:pPr>
      <w:r>
        <w:t>(Special Provisions on Electrical Appliances and Materials Intended for Export)</w:t>
      </w:r>
    </w:p>
    <w:p w:rsidR="00E34270" w:rsidRDefault="001F3FAA">
      <w:pPr>
        <w:pStyle w:val="enf3"/>
      </w:pPr>
      <w:r>
        <w:t>Article 54  Electrical Appliances and Materials intended for export may be excluded from the application of some provisions of this Act and subject to spec</w:t>
      </w:r>
      <w:r>
        <w:t>ial provisions as necessary.</w:t>
      </w:r>
    </w:p>
    <w:p w:rsidR="00E34270" w:rsidRDefault="00E34270"/>
    <w:p w:rsidR="00E34270" w:rsidRDefault="001F3FAA">
      <w:pPr>
        <w:pStyle w:val="ena"/>
      </w:pPr>
      <w:r>
        <w:t>(Transitional Measures)</w:t>
      </w:r>
    </w:p>
    <w:p w:rsidR="00E34270" w:rsidRDefault="001F3FAA">
      <w:pPr>
        <w:pStyle w:val="enf3"/>
      </w:pPr>
      <w:r>
        <w:t>Article 55  When enacting, revising, or repealing a Cabinet Order or Ordinance of the Ministry of Economy, Trade and Industry pursuant to this Act, necessary transitional measures may be provided for by</w:t>
      </w:r>
      <w:r>
        <w:t xml:space="preserve"> Cabinet Order or an Ordinance of the Ministry of Economy, Trade and Industry to the extent considered reasonably necessary for said enactment, revision, or repeal.</w:t>
      </w:r>
    </w:p>
    <w:p w:rsidR="00E34270" w:rsidRDefault="00E34270"/>
    <w:p w:rsidR="00E34270" w:rsidRDefault="001F3FAA">
      <w:pPr>
        <w:pStyle w:val="ena"/>
      </w:pPr>
      <w:r>
        <w:t>(Affairs Administered by Prefectural Governments)</w:t>
      </w:r>
    </w:p>
    <w:p w:rsidR="00E34270" w:rsidRDefault="001F3FAA">
      <w:pPr>
        <w:pStyle w:val="enf3"/>
      </w:pPr>
      <w:r>
        <w:t>Article 55-2  Part of the affairs within</w:t>
      </w:r>
      <w:r>
        <w:t xml:space="preserve"> the authority of the Ministry of Economy, Trade and Industry prescribed in this Act may be administered by prefectural governors pursuant to the provisions of Cabinet Order.</w:t>
      </w:r>
    </w:p>
    <w:p w:rsidR="00E34270" w:rsidRDefault="00E34270"/>
    <w:p w:rsidR="00E34270" w:rsidRDefault="001F3FAA">
      <w:pPr>
        <w:pStyle w:val="ena"/>
      </w:pPr>
      <w:r>
        <w:t>(Delegation of Authority)</w:t>
      </w:r>
    </w:p>
    <w:p w:rsidR="00E34270" w:rsidRDefault="001F3FAA">
      <w:pPr>
        <w:pStyle w:val="enf3"/>
      </w:pPr>
      <w:r>
        <w:t xml:space="preserve">Article 56  The authority of the Ministry of Economy, </w:t>
      </w:r>
      <w:r>
        <w:t>Trade and Industry under this Act may be delegated to the Director of a Regional Bureau of Economy, Trade and Industry or the Director of a Regional Industrial Safety and Inspection Department pursuant to the provisions of Cabinet Order.</w:t>
      </w:r>
    </w:p>
    <w:p w:rsidR="00E34270" w:rsidRDefault="00E34270"/>
    <w:p w:rsidR="00E34270" w:rsidRDefault="001F3FAA">
      <w:pPr>
        <w:pStyle w:val="en3"/>
      </w:pPr>
      <w:r>
        <w:t>Chapter VII Penal</w:t>
      </w:r>
      <w:r>
        <w:t xml:space="preserve"> Provisions</w:t>
      </w:r>
    </w:p>
    <w:p w:rsidR="00E34270" w:rsidRDefault="00E34270"/>
    <w:p w:rsidR="00E34270" w:rsidRDefault="001F3FAA">
      <w:pPr>
        <w:pStyle w:val="enf3"/>
      </w:pPr>
      <w:r>
        <w:t>Article 57  A person who falls under any of the following items shall be punished by imprisonment with work for not more than one year or a fine of not more than one million yen, or both:</w:t>
      </w:r>
    </w:p>
    <w:p w:rsidR="00E34270" w:rsidRDefault="001F3FAA">
      <w:pPr>
        <w:pStyle w:val="enf6"/>
      </w:pPr>
      <w:r>
        <w:t xml:space="preserve">(i) A person who has affixed labels, in </w:t>
      </w:r>
      <w:r>
        <w:t>violation of Article 10-2;</w:t>
      </w:r>
    </w:p>
    <w:p w:rsidR="00E34270" w:rsidRDefault="001F3FAA">
      <w:pPr>
        <w:pStyle w:val="enf6"/>
      </w:pPr>
      <w:r>
        <w:t>(ii) A person who has violated Article 12 (limited to the part concerning item (i));</w:t>
      </w:r>
    </w:p>
    <w:p w:rsidR="00E34270" w:rsidRDefault="001F3FAA">
      <w:pPr>
        <w:pStyle w:val="enf6"/>
      </w:pPr>
      <w:r>
        <w:t>(iii) A person who has sold or displayed for sale Electrical Appliances and Materials, in violation of Article 27, paragraph (1);</w:t>
      </w:r>
    </w:p>
    <w:p w:rsidR="00E34270" w:rsidRDefault="001F3FAA">
      <w:pPr>
        <w:pStyle w:val="enf6"/>
      </w:pPr>
      <w:r>
        <w:t xml:space="preserve">(iv) A person </w:t>
      </w:r>
      <w:r>
        <w:t>who has used Electrical Appliances and Materials, in violation of Article 28, paragraph (1) or paragraph (2);</w:t>
      </w:r>
    </w:p>
    <w:p w:rsidR="00E34270" w:rsidRDefault="001F3FAA">
      <w:pPr>
        <w:pStyle w:val="enf6"/>
      </w:pPr>
      <w:r>
        <w:t>(v) A person who has violated a suspension of operations order issued under Article 41; and</w:t>
      </w:r>
    </w:p>
    <w:p w:rsidR="00E34270" w:rsidRDefault="001F3FAA">
      <w:pPr>
        <w:pStyle w:val="enf6"/>
      </w:pPr>
      <w:r>
        <w:t>(vi) A person who has violated an order issued under A</w:t>
      </w:r>
      <w:r>
        <w:t>rticle 42-5.</w:t>
      </w:r>
    </w:p>
    <w:p w:rsidR="00E34270" w:rsidRDefault="00E34270"/>
    <w:p w:rsidR="00E34270" w:rsidRDefault="001F3FAA">
      <w:pPr>
        <w:pStyle w:val="enf3"/>
      </w:pPr>
      <w:r>
        <w:t>Article 58  A person who falls under any of the following items shall be punished by a fine of not more than 300,000 yen:</w:t>
      </w:r>
    </w:p>
    <w:p w:rsidR="00E34270" w:rsidRDefault="001F3FAA">
      <w:pPr>
        <w:pStyle w:val="enf6"/>
      </w:pPr>
      <w:r>
        <w:t>(i) A person who has failed to provide notification under Article 3 or who has provided fraudulent notification.</w:t>
      </w:r>
    </w:p>
    <w:p w:rsidR="00E34270" w:rsidRDefault="001F3FAA">
      <w:pPr>
        <w:pStyle w:val="enf6"/>
      </w:pPr>
      <w:r>
        <w:t xml:space="preserve">(ii) A </w:t>
      </w:r>
      <w:r>
        <w:t>person who has failed to make assessment records, who has made fraudulent assessment records, or who has failed to preserve assessment records, in violation of Article 8, paragraph (2);</w:t>
      </w:r>
    </w:p>
    <w:p w:rsidR="00E34270" w:rsidRDefault="001F3FAA">
      <w:pPr>
        <w:pStyle w:val="enf6"/>
      </w:pPr>
      <w:r>
        <w:t xml:space="preserve">(iii) A person who has failed to obtain or preserve a certificate, in </w:t>
      </w:r>
      <w:r>
        <w:t>violation of Article 9, paragraph (1);</w:t>
      </w:r>
    </w:p>
    <w:p w:rsidR="00E34270" w:rsidRDefault="001F3FAA">
      <w:pPr>
        <w:pStyle w:val="enf6"/>
      </w:pPr>
      <w:r>
        <w:t>(iv) A person who has failed to provide notification under Article 36 or who has provided fraudulent notification;</w:t>
      </w:r>
    </w:p>
    <w:p w:rsidR="00E34270" w:rsidRDefault="001F3FAA">
      <w:pPr>
        <w:pStyle w:val="enf6"/>
      </w:pPr>
      <w:r>
        <w:t>(v) A person who has failed to state in the books the matters prescribed in Article 42, paragraph (1),</w:t>
      </w:r>
      <w:r>
        <w:t xml:space="preserve"> in violation of said paragraph, or who has made false statements or has failed to preserve the books, in violation of paragraph (2) of the same Article.</w:t>
      </w:r>
    </w:p>
    <w:p w:rsidR="00E34270" w:rsidRDefault="001F3FAA">
      <w:pPr>
        <w:pStyle w:val="enf6"/>
      </w:pPr>
      <w:r>
        <w:t xml:space="preserve">(vi) A person who has failed to make reports under Article 45, paragraph (1) or paragraph (2), or who </w:t>
      </w:r>
      <w:r>
        <w:t>has made fraudulent reports;</w:t>
      </w:r>
    </w:p>
    <w:p w:rsidR="00E34270" w:rsidRDefault="001F3FAA">
      <w:pPr>
        <w:pStyle w:val="enf6"/>
      </w:pPr>
      <w:r>
        <w:t>(vii) A person who has refused, obstructed, or avoided an inspection under Article 46, paragraph (1) or paragraph (2), who has, without justifiable grounds, failed to make statements in response to questions asked under the sam</w:t>
      </w:r>
      <w:r>
        <w:t>e paragraph, or who has made false statements; and</w:t>
      </w:r>
    </w:p>
    <w:p w:rsidR="00E34270" w:rsidRDefault="001F3FAA">
      <w:pPr>
        <w:pStyle w:val="enf6"/>
      </w:pPr>
      <w:r>
        <w:t>(viii) A person who has violated an order issued under Article 46-2, paragraph (1).</w:t>
      </w:r>
    </w:p>
    <w:p w:rsidR="00E34270" w:rsidRDefault="00E34270"/>
    <w:p w:rsidR="00E34270" w:rsidRDefault="001F3FAA">
      <w:pPr>
        <w:pStyle w:val="enf3"/>
      </w:pPr>
      <w:r>
        <w:t xml:space="preserve">Article 59  Where the representative of a juridical person or an agent, employee, or other worker of a juridical person </w:t>
      </w:r>
      <w:r>
        <w:t>or an individual has, with regard to the operations of the juridical person or the duties of the individual, committed the violations prescribed in the following items, the individual offender shall be punished by the fine prescribed in the relevant Articl</w:t>
      </w:r>
      <w:r>
        <w:t>e and by the fine prescribed in the following items:</w:t>
      </w:r>
    </w:p>
    <w:p w:rsidR="00E34270" w:rsidRDefault="001F3FAA">
      <w:pPr>
        <w:pStyle w:val="enf6"/>
      </w:pPr>
      <w:r>
        <w:t>(i) Article 57 (limited to the parts concerning item (ii) and item (vi)): A fine of not more than 100 million yen; and</w:t>
      </w:r>
    </w:p>
    <w:p w:rsidR="00E34270" w:rsidRDefault="001F3FAA">
      <w:pPr>
        <w:pStyle w:val="enf6"/>
      </w:pPr>
      <w:r>
        <w:t>(ii) Article 57 (excluding the parts concerning item (ii) and item (vi)) or the prec</w:t>
      </w:r>
      <w:r>
        <w:t>eding Article: The fines prescribed in the respective Articles.</w:t>
      </w:r>
    </w:p>
    <w:p w:rsidR="00E34270" w:rsidRDefault="00E34270"/>
    <w:p w:rsidR="00E34270" w:rsidRDefault="001F3FAA">
      <w:pPr>
        <w:pStyle w:val="enf3"/>
      </w:pPr>
      <w:r>
        <w:t>Article 60  A person who falls under any of the following items shall be subject to an administrative fine of not more than 200,000 yen:</w:t>
      </w:r>
    </w:p>
    <w:p w:rsidR="00E34270" w:rsidRDefault="001F3FAA">
      <w:pPr>
        <w:pStyle w:val="enf6"/>
      </w:pPr>
      <w:r>
        <w:t>(i) A person who has failed to provide notification un</w:t>
      </w:r>
      <w:r>
        <w:t>der Article 4, paragraph (2), Article 5, or Article 6, or who has provided fraudulent notification; and</w:t>
      </w:r>
    </w:p>
    <w:p w:rsidR="00E34270" w:rsidRDefault="001F3FAA">
      <w:pPr>
        <w:pStyle w:val="enf6"/>
      </w:pPr>
      <w:r>
        <w:t xml:space="preserve">(ii) A person who has failed to retain Financial Statements, etc., who has failed to state the necessary matters in the Financial Statements, etc., </w:t>
      </w:r>
      <w:r>
        <w:t>has made false statements or who has, without justifiable grounds, refused a request made under the items of paragraph (2) of the same Article, in violation of Article 37, paragraph (1).</w:t>
      </w:r>
    </w:p>
    <w:p w:rsidR="00E34270" w:rsidRDefault="00E34270"/>
    <w:p w:rsidR="00E34270" w:rsidRDefault="001F3FAA">
      <w:pPr>
        <w:pStyle w:val="enf3"/>
      </w:pPr>
      <w:r>
        <w:t>Article 61  In the event of the violation of an order issued under A</w:t>
      </w:r>
      <w:r>
        <w:t>rticle 46-3, the officer of NITE who has committed the violation shall be subject to an administrative fine of not more than 200,000 yen.</w:t>
      </w:r>
    </w:p>
    <w:p w:rsidR="00E34270" w:rsidRDefault="00E34270"/>
    <w:p w:rsidR="00E34270" w:rsidRDefault="001F3FAA">
      <w:pPr>
        <w:pStyle w:val="en2"/>
      </w:pPr>
      <w:r>
        <w:t>Supplementary Provisions  [Extract]</w:t>
      </w:r>
    </w:p>
    <w:p w:rsidR="00E34270" w:rsidRDefault="00E34270"/>
    <w:p w:rsidR="00E34270" w:rsidRDefault="001F3FAA">
      <w:pPr>
        <w:pStyle w:val="ena"/>
      </w:pPr>
      <w:r>
        <w:t>(Effective date)</w:t>
      </w:r>
    </w:p>
    <w:p w:rsidR="00E34270" w:rsidRDefault="001F3FAA">
      <w:pPr>
        <w:pStyle w:val="enf3"/>
      </w:pPr>
      <w:r>
        <w:t xml:space="preserve">Article 1  This Act shall come into force as of the date set </w:t>
      </w:r>
      <w:r>
        <w:t>by Cabinet Order, no more than nine months from the day of its promulgation; provided, however, that the provisions set forth in Article 49 shall come into force as of the day of promulgation.</w:t>
      </w:r>
    </w:p>
    <w:p w:rsidR="00E34270" w:rsidRDefault="00E34270"/>
    <w:p w:rsidR="00E34270" w:rsidRDefault="001F3FAA">
      <w:pPr>
        <w:pStyle w:val="ena"/>
      </w:pPr>
      <w:r>
        <w:t>(Transitional Measures)</w:t>
      </w:r>
    </w:p>
    <w:p w:rsidR="00E34270" w:rsidRDefault="001F3FAA">
      <w:pPr>
        <w:pStyle w:val="enf3"/>
      </w:pPr>
      <w:r>
        <w:t>Article 3  A person who has obtained a</w:t>
      </w:r>
      <w:r>
        <w:t>pproval for product types under Article 3 or Article 4 of the old Ordinance as of the time of the enforcement of this Act shall be deemed to have obtained approval for classifications equivalent to said product types under Article 18 or Article 23, paragra</w:t>
      </w:r>
      <w:r>
        <w:t>ph (1). In this case, with regard to the application of the provisions of Article 24, paragraph (1) concerning a person who obtained approval for product types before March 31, 1958, that person shall be deemed to have obtained said approval on April 1, 19</w:t>
      </w:r>
      <w:r>
        <w:t>58.</w:t>
      </w:r>
    </w:p>
    <w:p w:rsidR="00E34270" w:rsidRDefault="00E34270"/>
    <w:p w:rsidR="00E34270" w:rsidRDefault="001F3FAA">
      <w:pPr>
        <w:pStyle w:val="enf3"/>
      </w:pPr>
      <w:r>
        <w:t>Article 4  In addition to what is provided in the preceding two Articles, any dispositions, procedures, or other acts carried out pursuant to the provisions of the old Ordinance shall be deemed to have been carried out pursuant to the provisions of th</w:t>
      </w:r>
      <w:r>
        <w:t>is Act where there are equivalent provisions in this Act.</w:t>
      </w:r>
    </w:p>
    <w:p w:rsidR="00E34270" w:rsidRDefault="00E34270"/>
    <w:p w:rsidR="00E34270" w:rsidRDefault="001F3FAA">
      <w:pPr>
        <w:pStyle w:val="enf3"/>
      </w:pPr>
      <w:r>
        <w:t>Article 5  With regard to the application of penal provisions to acts committed prior to the enforcement of this Act, the provisions then in force shall remain applicable.</w:t>
      </w:r>
    </w:p>
    <w:p w:rsidR="00E34270" w:rsidRDefault="00E34270"/>
    <w:p w:rsidR="00E34270" w:rsidRDefault="001F3FAA">
      <w:pPr>
        <w:pStyle w:val="en2"/>
      </w:pPr>
      <w:r>
        <w:t>Supplementary Provisions</w:t>
      </w:r>
      <w:r>
        <w:t xml:space="preserve">  [Act No. 161 of September 15, 1962]  [Extract]</w:t>
      </w:r>
    </w:p>
    <w:p w:rsidR="00E34270" w:rsidRDefault="00E34270"/>
    <w:p w:rsidR="00E34270" w:rsidRDefault="001F3FAA">
      <w:pPr>
        <w:pStyle w:val="enf4"/>
      </w:pPr>
      <w:r>
        <w:t>(1) This Act shall come into force as of October 1, 1962.</w:t>
      </w:r>
    </w:p>
    <w:p w:rsidR="00E34270" w:rsidRDefault="001F3FAA">
      <w:pPr>
        <w:pStyle w:val="enf4"/>
      </w:pPr>
      <w:r>
        <w:t>(2) The provisions revised by this Act shall also apply to dispositions by administrative agencies prior to the enforcement of this Act, inaction by</w:t>
      </w:r>
      <w:r>
        <w:t xml:space="preserve"> administrative agencies prior to the enforcement of this Act, and any other matters that occurred prior to the enforcement of this Act, except when there are special provisions in these Supplementary Provisions; provided, however, that this shall not impa</w:t>
      </w:r>
      <w:r>
        <w:t>ir the effectiveness of this Act.</w:t>
      </w:r>
    </w:p>
    <w:p w:rsidR="00E34270" w:rsidRDefault="001F3FAA">
      <w:pPr>
        <w:pStyle w:val="enf4"/>
      </w:pPr>
      <w:r>
        <w:t>(3) With regard to a petition, application for examination, filing of an objection, or any other appeal (hereinafter referred to as "Petitions, etc.") filed prior to the enforcement of this Act, the provisions then in forc</w:t>
      </w:r>
      <w:r>
        <w:t>e shall remain applicable after the enforcement of this Act. The same shall apply to Petitions, etc. in the case where a person is dissatisfied with any determination, decision, or other disposition (hereinafter referred to as "Determination, etc.") on Pet</w:t>
      </w:r>
      <w:r>
        <w:t>itions, etc. filed prior to the enforcement of this Act or on any Determination, etc. given after the enforcement of this Act on Petitions, etc. filed prior to the enforcement of this Act.</w:t>
      </w:r>
    </w:p>
    <w:p w:rsidR="00E34270" w:rsidRDefault="001F3FAA">
      <w:pPr>
        <w:pStyle w:val="enf4"/>
      </w:pPr>
      <w:r>
        <w:t>(4) Among Petitions, etc. prescribed in the preceding paragraph, th</w:t>
      </w:r>
      <w:r>
        <w:t>ose concerning dispositions for which appeals may be filed under the Administrative Appeal Act after the enforcement of this Act shall, with regard to the application of Acts other than said Act, be deemed to be appeals filed under the Administrative Appea</w:t>
      </w:r>
      <w:r>
        <w:t>l Act.</w:t>
      </w:r>
    </w:p>
    <w:p w:rsidR="00E34270" w:rsidRDefault="001F3FAA">
      <w:pPr>
        <w:pStyle w:val="enf4"/>
      </w:pPr>
      <w:r>
        <w:t>(5) Appeals under the Administrative Appeal Act may not be filed against Determinations, etc. on applications for examination, the filing of objections, or any other appeals filed after the enforcement of this Act pursuant to the provisions of parag</w:t>
      </w:r>
      <w:r>
        <w:t>raph (3).</w:t>
      </w:r>
    </w:p>
    <w:p w:rsidR="00E34270" w:rsidRDefault="001F3FAA">
      <w:pPr>
        <w:pStyle w:val="enf4"/>
      </w:pPr>
      <w:r>
        <w:t>(6) With regard to dispositions by administrative agencies prior to the enforcement of this Act for which Petitions, etc. may be filed pursuant to the relevant provisions prior to their revision by this Act and where the period for filing is unsp</w:t>
      </w:r>
      <w:r>
        <w:t>ecified, the period during which appeals may be filed under the Administrative Appeal Act shall be counted as of the day of enforcement of this Act.</w:t>
      </w:r>
    </w:p>
    <w:p w:rsidR="00E34270" w:rsidRDefault="001F3FAA">
      <w:pPr>
        <w:pStyle w:val="enf4"/>
      </w:pPr>
      <w:r>
        <w:t>(8) With regard to the application of penal provisions to acts committed prior to the enforcement of this A</w:t>
      </w:r>
      <w:r>
        <w:t>ct, the provisions then in force shall remain applicable.</w:t>
      </w:r>
    </w:p>
    <w:p w:rsidR="00E34270" w:rsidRDefault="001F3FAA">
      <w:pPr>
        <w:pStyle w:val="enf4"/>
      </w:pPr>
      <w:r>
        <w:t>(9) In addition to what is provided in the preceding eight paragraphs, the necessary transitional measures concerning the enforcement of this Act shall be specified by Cabinet Order.</w:t>
      </w:r>
    </w:p>
    <w:p w:rsidR="00E34270" w:rsidRDefault="00E34270"/>
    <w:p w:rsidR="00E34270" w:rsidRDefault="001F3FAA">
      <w:pPr>
        <w:pStyle w:val="en2"/>
      </w:pPr>
      <w:r>
        <w:t xml:space="preserve">Supplementary </w:t>
      </w:r>
      <w:r>
        <w:t>Provisions  [Act No. 170 of July 11, 1964]  [Extract]</w:t>
      </w:r>
    </w:p>
    <w:p w:rsidR="00E34270" w:rsidRDefault="00E34270"/>
    <w:p w:rsidR="00E34270" w:rsidRDefault="001F3FAA">
      <w:pPr>
        <w:pStyle w:val="enf4"/>
      </w:pPr>
      <w:r>
        <w:t>(1) This Act shall come into force as of the date specified by Cabinet Order, no more than one year from the day of its promulgation.</w:t>
      </w:r>
    </w:p>
    <w:p w:rsidR="00E34270" w:rsidRDefault="00E34270"/>
    <w:p w:rsidR="00E34270" w:rsidRDefault="001F3FAA">
      <w:pPr>
        <w:pStyle w:val="en2"/>
      </w:pPr>
      <w:r>
        <w:t>Supplementary Provisions  [Act No. 56 of May 20, 1968]</w:t>
      </w:r>
    </w:p>
    <w:p w:rsidR="00E34270" w:rsidRDefault="00E34270"/>
    <w:p w:rsidR="00E34270" w:rsidRDefault="001F3FAA">
      <w:pPr>
        <w:pStyle w:val="enf5"/>
      </w:pPr>
      <w:r>
        <w:t xml:space="preserve">This </w:t>
      </w:r>
      <w:r>
        <w:t>Act shall come into force as of the date specified by Cabinet Order, no more than six months from the day of its promulgation.</w:t>
      </w:r>
    </w:p>
    <w:p w:rsidR="00E34270" w:rsidRDefault="00E34270"/>
    <w:p w:rsidR="00E34270" w:rsidRDefault="001F3FAA">
      <w:pPr>
        <w:pStyle w:val="en2"/>
      </w:pPr>
      <w:r>
        <w:t>Supplementary Provisions  [Act No. 27 of April 24, 1978]  [Extract]</w:t>
      </w:r>
    </w:p>
    <w:p w:rsidR="00E34270" w:rsidRDefault="00E34270"/>
    <w:p w:rsidR="00E34270" w:rsidRDefault="001F3FAA">
      <w:pPr>
        <w:pStyle w:val="ena"/>
      </w:pPr>
      <w:r>
        <w:t>(Effective Date)</w:t>
      </w:r>
    </w:p>
    <w:p w:rsidR="00E34270" w:rsidRDefault="001F3FAA">
      <w:pPr>
        <w:pStyle w:val="enf4"/>
      </w:pPr>
      <w:r>
        <w:t>(1) This Act shall come into force as of t</w:t>
      </w:r>
      <w:r>
        <w:t>he date of its promulgation; provided, however, that the provisions of Article 1 to revise Article 11, paragraph (1) of the Act on Real Estate Appraisal, the provisions of Article 2, Article 3, Article 5, and Article 6, the provisions of Article 19 to revi</w:t>
      </w:r>
      <w:r>
        <w:t>se Article 107, paragraph (1) of the Patent Act, the provisions of Article 20 to revise Article 31, paragraph (1) of the Utility Model Act, the provisions of Article 21 to revise Article 42, paragraph (1) and paragraph (2) of the Design Act, the provisions</w:t>
      </w:r>
      <w:r>
        <w:t xml:space="preserve"> of Article 22 to revise Article 40, paragraph (1) and paragraph (2) of the Trademark Act, the provisions of Article 28 to revise Article 5, paragraph (2) of the Interpreter Guide Act, and the provisions of Article 29 and Article 30 shall come into force a</w:t>
      </w:r>
      <w:r>
        <w:t>s of May 1, 1978.</w:t>
      </w:r>
    </w:p>
    <w:p w:rsidR="00E34270" w:rsidRDefault="00E34270"/>
    <w:p w:rsidR="00E34270" w:rsidRDefault="001F3FAA">
      <w:pPr>
        <w:pStyle w:val="en2"/>
      </w:pPr>
      <w:r>
        <w:t>Supplementary Provisions  [Act No. 45 of May 19, 1981]  [Extract]</w:t>
      </w:r>
    </w:p>
    <w:p w:rsidR="00E34270" w:rsidRDefault="00E34270"/>
    <w:p w:rsidR="00E34270" w:rsidRDefault="001F3FAA">
      <w:pPr>
        <w:pStyle w:val="ena"/>
      </w:pPr>
      <w:r>
        <w:t>(Effective Date)</w:t>
      </w:r>
    </w:p>
    <w:p w:rsidR="00E34270" w:rsidRDefault="001F3FAA">
      <w:pPr>
        <w:pStyle w:val="enf4"/>
      </w:pPr>
      <w:r>
        <w:t>(1) This Act shall come into force as of the day of its promulgation.</w:t>
      </w:r>
    </w:p>
    <w:p w:rsidR="00E34270" w:rsidRDefault="00E34270"/>
    <w:p w:rsidR="00E34270" w:rsidRDefault="001F3FAA">
      <w:pPr>
        <w:pStyle w:val="en2"/>
      </w:pPr>
      <w:r>
        <w:t>Supplementary Provisions  [Act No. 57 of May 25, 1983]  [Extract]</w:t>
      </w:r>
    </w:p>
    <w:p w:rsidR="00E34270" w:rsidRDefault="00E34270"/>
    <w:p w:rsidR="00E34270" w:rsidRDefault="001F3FAA">
      <w:pPr>
        <w:pStyle w:val="ena"/>
      </w:pPr>
      <w:r>
        <w:t>(Effective Date</w:t>
      </w:r>
      <w:r>
        <w:t>)</w:t>
      </w:r>
    </w:p>
    <w:p w:rsidR="00E34270" w:rsidRDefault="001F3FAA">
      <w:pPr>
        <w:pStyle w:val="enf3"/>
      </w:pPr>
      <w:r>
        <w:t>Article 1  This Act shall come into force as of the date specified by Cabinet Order, no more than three months from the day of promulgation.</w:t>
      </w:r>
    </w:p>
    <w:p w:rsidR="00E34270" w:rsidRDefault="00E34270"/>
    <w:p w:rsidR="00E34270" w:rsidRDefault="001F3FAA">
      <w:pPr>
        <w:pStyle w:val="ena"/>
      </w:pPr>
      <w:r>
        <w:t xml:space="preserve">(Transitional Measures in accordance with the Partial Revision of the Electrical Appliance and Material Control </w:t>
      </w:r>
      <w:r>
        <w:t>Act)</w:t>
      </w:r>
    </w:p>
    <w:p w:rsidR="00E34270" w:rsidRDefault="001F3FAA">
      <w:pPr>
        <w:pStyle w:val="enf3"/>
      </w:pPr>
      <w:r>
        <w:t>Article 3  (1) When a person who had obtained registration under Article 17-2 of the Electrical Appliance and Material Control Act revised by Article 6 (hereinafter referred to as the "New Electrical Appliance and Material Act" in this paragraph) (her</w:t>
      </w:r>
      <w:r>
        <w:t>einafter such person shall be referred to as a "Foreign Registered Manufacturer" in this paragraph) received confirmation from the Minister of International Trade and Industry with regard to a product type defined as Class-A Electrical Appliances and Mater</w:t>
      </w:r>
      <w:r>
        <w:t>ials as set forth in Article 2, paragraph (2) of the New Electrical Appliance and Material Act which he/she manufactures and for which an importer of Class-A Electrical Appliances and Materials as set forth in Article 23, paragraph (1) of the New Electrica</w:t>
      </w:r>
      <w:r>
        <w:t>l Appliance and Material Act had obtained approval under the same paragraph at the time of the enforcement of this Act that said product type belongs to the business category set forth in Article 17-2 of the New Electrical Appliance and Material Act in whi</w:t>
      </w:r>
      <w:r>
        <w:t>ch he/she had obtained said registration, said Foreign Registered Manufacturer shall be deemed to have obtained approval under Article 25-3, paragraph (1) of the New Electrical Appliance and Material Act with regard to said Class-A Electrical Appliances an</w:t>
      </w:r>
      <w:r>
        <w:t>d Materials.</w:t>
      </w:r>
    </w:p>
    <w:p w:rsidR="00E34270" w:rsidRDefault="001F3FAA">
      <w:pPr>
        <w:pStyle w:val="enf4"/>
      </w:pPr>
      <w:r>
        <w:t>(2) When the Minister of International Trade and Industry has given confirmation as set forth in the preceding paragraph, he/she shall place a public notice to that effect in an official gazette.</w:t>
      </w:r>
    </w:p>
    <w:p w:rsidR="00E34270" w:rsidRDefault="001F3FAA">
      <w:pPr>
        <w:pStyle w:val="enf4"/>
      </w:pPr>
      <w:r>
        <w:t>(3) A person who intends to receive confirmatio</w:t>
      </w:r>
      <w:r>
        <w:t>n as set forth in paragraph (1) shall pay the fees specified by Cabinet Order, calculated by taking into consideration actual expenses.</w:t>
      </w:r>
    </w:p>
    <w:p w:rsidR="00E34270" w:rsidRDefault="00E34270"/>
    <w:p w:rsidR="00E34270" w:rsidRDefault="001F3FAA">
      <w:pPr>
        <w:pStyle w:val="en2"/>
      </w:pPr>
      <w:r>
        <w:t>Supplementary Provisions  [Act No. 23 of May 1, 1984]  [Extract]</w:t>
      </w:r>
    </w:p>
    <w:p w:rsidR="00E34270" w:rsidRDefault="00E34270"/>
    <w:p w:rsidR="00E34270" w:rsidRDefault="001F3FAA">
      <w:pPr>
        <w:pStyle w:val="ena"/>
      </w:pPr>
      <w:r>
        <w:t>(Effective Date)</w:t>
      </w:r>
    </w:p>
    <w:p w:rsidR="00E34270" w:rsidRDefault="001F3FAA">
      <w:pPr>
        <w:pStyle w:val="enf4"/>
      </w:pPr>
      <w:r>
        <w:t>(1) This Act shall come into force a</w:t>
      </w:r>
      <w:r>
        <w:t>s of the day on which 20 days have elapsed since the day of its promulgation.</w:t>
      </w:r>
    </w:p>
    <w:p w:rsidR="00E34270" w:rsidRDefault="00E34270"/>
    <w:p w:rsidR="00E34270" w:rsidRDefault="001F3FAA">
      <w:pPr>
        <w:pStyle w:val="en2"/>
      </w:pPr>
      <w:r>
        <w:t>Supplementary Provisions  [Act No. 84 of September 1, 1987]  [Extract]</w:t>
      </w:r>
    </w:p>
    <w:p w:rsidR="00E34270" w:rsidRDefault="00E34270"/>
    <w:p w:rsidR="00E34270" w:rsidRDefault="001F3FAA">
      <w:pPr>
        <w:pStyle w:val="ena"/>
      </w:pPr>
      <w:r>
        <w:t>(Effective Date)</w:t>
      </w:r>
    </w:p>
    <w:p w:rsidR="00E34270" w:rsidRDefault="001F3FAA">
      <w:pPr>
        <w:pStyle w:val="enf3"/>
      </w:pPr>
      <w:r>
        <w:t xml:space="preserve">Article 1  This Act shall come into force as of the day on which one year has </w:t>
      </w:r>
      <w:r>
        <w:t>elapsed since the day of its promulgation.</w:t>
      </w:r>
    </w:p>
    <w:p w:rsidR="00E34270" w:rsidRDefault="00E34270"/>
    <w:p w:rsidR="00E34270" w:rsidRDefault="001F3FAA">
      <w:pPr>
        <w:pStyle w:val="en2"/>
      </w:pPr>
      <w:r>
        <w:t>Supplementary Provisions  [Act No. 89 of November 12, 1993]  [Extract]</w:t>
      </w:r>
    </w:p>
    <w:p w:rsidR="00E34270" w:rsidRDefault="00E34270"/>
    <w:p w:rsidR="00E34270" w:rsidRDefault="001F3FAA">
      <w:pPr>
        <w:pStyle w:val="ena"/>
      </w:pPr>
      <w:r>
        <w:t>(Effective Date)</w:t>
      </w:r>
    </w:p>
    <w:p w:rsidR="00E34270" w:rsidRDefault="001F3FAA">
      <w:pPr>
        <w:pStyle w:val="enf3"/>
      </w:pPr>
      <w:r>
        <w:t>Article 1  This Act shall come into force as of the effective date of the Administrative Procedure Act (Act No. 88 of 1993)</w:t>
      </w:r>
      <w:r>
        <w:t>.</w:t>
      </w:r>
    </w:p>
    <w:p w:rsidR="00E34270" w:rsidRDefault="00E34270"/>
    <w:p w:rsidR="00E34270" w:rsidRDefault="001F3FAA">
      <w:pPr>
        <w:pStyle w:val="ena"/>
      </w:pPr>
      <w:r>
        <w:t>(Transitional Measures Concerning Adverse Dispositions upon Appeal, etc.)</w:t>
      </w:r>
    </w:p>
    <w:p w:rsidR="00E34270" w:rsidRDefault="001F3FAA">
      <w:pPr>
        <w:pStyle w:val="enf3"/>
      </w:pPr>
      <w:r>
        <w:t xml:space="preserve">Article 2  Where, prior to the enforcement of this Act, an appeal or other request has been filed under laws and regulations with a council or with any other panel to demand that </w:t>
      </w:r>
      <w:r>
        <w:t>proceedings equivalent to those for holding hearings, for granting the opportunity to explain, or any other proceedings to hear statements of opinion as prescribed in Article 13 of the Administrative Procedure Act be implemented, with regard to proceedings</w:t>
      </w:r>
      <w:r>
        <w:t xml:space="preserve"> for adverse dispositions pertaining to such appeals or demands,, the provisions then in force shall remain applicable notwithstanding the provisions of the relevant Acts revised by this Act.</w:t>
      </w:r>
    </w:p>
    <w:p w:rsidR="00E34270" w:rsidRDefault="00E34270"/>
    <w:p w:rsidR="00E34270" w:rsidRDefault="001F3FAA">
      <w:pPr>
        <w:pStyle w:val="ena"/>
      </w:pPr>
      <w:r>
        <w:t>(Transitional Measures Concerning Penal Provisions)</w:t>
      </w:r>
    </w:p>
    <w:p w:rsidR="00E34270" w:rsidRDefault="001F3FAA">
      <w:pPr>
        <w:pStyle w:val="enf3"/>
      </w:pPr>
      <w:r>
        <w:t xml:space="preserve">Article 13 </w:t>
      </w:r>
      <w:r>
        <w:t xml:space="preserve"> With regard to the application of penal provisions to acts committed prior to the enforcement of this Act, the provisions then in force shall remain applicable.</w:t>
      </w:r>
    </w:p>
    <w:p w:rsidR="00E34270" w:rsidRDefault="00E34270"/>
    <w:p w:rsidR="00E34270" w:rsidRDefault="001F3FAA">
      <w:pPr>
        <w:pStyle w:val="ena"/>
      </w:pPr>
      <w:r>
        <w:t>(Transitional Measures upon Arrangement of Provisions on Hearings)</w:t>
      </w:r>
    </w:p>
    <w:p w:rsidR="00E34270" w:rsidRDefault="001F3FAA">
      <w:pPr>
        <w:pStyle w:val="enf3"/>
      </w:pPr>
      <w:r>
        <w:t>Article 14  Proceedings fo</w:t>
      </w:r>
      <w:r>
        <w:t>r hearings (excluding, however, those concerning adverse dispositions) implemented under Acts prior to the enforcement of this Act or proceedings incidental thereto, shall be deemed to have been carried out under the relevant provisions of the Acts revised</w:t>
      </w:r>
      <w:r>
        <w:t xml:space="preserve"> by this Act.</w:t>
      </w:r>
    </w:p>
    <w:p w:rsidR="00E34270" w:rsidRDefault="00E34270"/>
    <w:p w:rsidR="00E34270" w:rsidRDefault="001F3FAA">
      <w:pPr>
        <w:pStyle w:val="ena"/>
      </w:pPr>
      <w:r>
        <w:t>(Delegation to Cabinet Order)</w:t>
      </w:r>
    </w:p>
    <w:p w:rsidR="00E34270" w:rsidRDefault="001F3FAA">
      <w:pPr>
        <w:pStyle w:val="enf3"/>
      </w:pPr>
      <w:r>
        <w:t xml:space="preserve">Article 15  In addition to what is provided in Article 2 through the preceding Article of the Supplementary Provisions, the necessary transitional measures concerning the enforcement of this Act shall be </w:t>
      </w:r>
      <w:r>
        <w:t>specified by Cabinet Order.</w:t>
      </w:r>
    </w:p>
    <w:p w:rsidR="00E34270" w:rsidRDefault="00E34270"/>
    <w:p w:rsidR="00E34270" w:rsidRDefault="001F3FAA">
      <w:pPr>
        <w:pStyle w:val="en2"/>
      </w:pPr>
      <w:r>
        <w:t>Supplementary Provisions  [Act No. 75 of April 21, 1995]  [Extract]</w:t>
      </w:r>
    </w:p>
    <w:p w:rsidR="00E34270" w:rsidRDefault="00E34270"/>
    <w:p w:rsidR="00E34270" w:rsidRDefault="001F3FAA">
      <w:pPr>
        <w:pStyle w:val="ena"/>
      </w:pPr>
      <w:r>
        <w:t>(Effective Date)</w:t>
      </w:r>
    </w:p>
    <w:p w:rsidR="00E34270" w:rsidRDefault="001F3FAA">
      <w:pPr>
        <w:pStyle w:val="enf3"/>
      </w:pPr>
      <w:r>
        <w:t>Article 1  This Act shall come into force as of the date specified by Cabinet Order, no more than nine months from the day of its promulgatio</w:t>
      </w:r>
      <w:r>
        <w:t>n.</w:t>
      </w:r>
    </w:p>
    <w:p w:rsidR="00E34270" w:rsidRDefault="00E34270"/>
    <w:p w:rsidR="00E34270" w:rsidRDefault="001F3FAA">
      <w:pPr>
        <w:pStyle w:val="en2"/>
      </w:pPr>
      <w:r>
        <w:t>Supplementary Provisions  [Act No. 33 of April 9, 1997]  [Extract]</w:t>
      </w:r>
    </w:p>
    <w:p w:rsidR="00E34270" w:rsidRDefault="00E34270"/>
    <w:p w:rsidR="00E34270" w:rsidRDefault="001F3FAA">
      <w:pPr>
        <w:pStyle w:val="ena"/>
      </w:pPr>
      <w:r>
        <w:t>(Effective Date)</w:t>
      </w:r>
    </w:p>
    <w:p w:rsidR="00E34270" w:rsidRDefault="001F3FAA">
      <w:pPr>
        <w:pStyle w:val="enf3"/>
      </w:pPr>
      <w:r>
        <w:t>Article 1  This Act shall come into force as of the day of its promulgation.</w:t>
      </w:r>
    </w:p>
    <w:p w:rsidR="00E34270" w:rsidRDefault="00E34270"/>
    <w:p w:rsidR="00E34270" w:rsidRDefault="001F3FAA">
      <w:pPr>
        <w:pStyle w:val="ena"/>
      </w:pPr>
      <w:r>
        <w:t xml:space="preserve">(Transitional Measures in Accordance with the Partial Revision of the </w:t>
      </w:r>
      <w:r>
        <w:t>Electrical Appliance and Material Control Act)</w:t>
      </w:r>
    </w:p>
    <w:p w:rsidR="00E34270" w:rsidRDefault="001F3FAA">
      <w:pPr>
        <w:pStyle w:val="enf3"/>
      </w:pPr>
      <w:r>
        <w:t>Article 14  Where a transfer, inheritance, or merger of the whole of a business has taken place prior to the enforcement of Article 13, the provisions of Article 26-2, paragraph (2) and paragraph (3) and of Ar</w:t>
      </w:r>
      <w:r>
        <w:t>ticle 26-3, paragraph (2) and paragraph (3) of the Electrical Appliance and Material Control Act as revised by Article 13 shall not apply to the assignee, heir, juridical person surviving the merger, or the juridical person newly established upon the merge</w:t>
      </w:r>
      <w:r>
        <w:t>r of the whole of the business.</w:t>
      </w:r>
    </w:p>
    <w:p w:rsidR="00E34270" w:rsidRDefault="00E34270"/>
    <w:p w:rsidR="00E34270" w:rsidRDefault="001F3FAA">
      <w:pPr>
        <w:pStyle w:val="ena"/>
      </w:pPr>
      <w:r>
        <w:t>(Transitional Measures Concerning Penal Provisions)</w:t>
      </w:r>
    </w:p>
    <w:p w:rsidR="00E34270" w:rsidRDefault="001F3FAA">
      <w:pPr>
        <w:pStyle w:val="enf3"/>
      </w:pPr>
      <w:r>
        <w:t>Article 17  With regard to the application of penal provisions to acts committed prior to the enforcement of this Act and acts committed after the enforcement of this Act,</w:t>
      </w:r>
      <w:r>
        <w:t xml:space="preserve"> in the case where the provisions then in force remain applicable as set forth in the Supplementary Provisions of this Act, the provisions then in force shall remain applicable.</w:t>
      </w:r>
    </w:p>
    <w:p w:rsidR="00E34270" w:rsidRDefault="00E34270"/>
    <w:p w:rsidR="00E34270" w:rsidRDefault="001F3FAA">
      <w:pPr>
        <w:pStyle w:val="ena"/>
      </w:pPr>
      <w:r>
        <w:t>(Delegation to Cabinet Order)</w:t>
      </w:r>
    </w:p>
    <w:p w:rsidR="00E34270" w:rsidRDefault="001F3FAA">
      <w:pPr>
        <w:pStyle w:val="enf3"/>
      </w:pPr>
      <w:r>
        <w:t xml:space="preserve">Article 18  In addition to what is provided in </w:t>
      </w:r>
      <w:r>
        <w:t>Article 2 to the preceding Article of the Supplementary Provisions, the necessary transitional measures pertaining to the enforcement of this Act shall be specified by Cabinet Order.</w:t>
      </w:r>
    </w:p>
    <w:p w:rsidR="00E34270" w:rsidRDefault="00E34270"/>
    <w:p w:rsidR="00E34270" w:rsidRDefault="001F3FAA">
      <w:pPr>
        <w:pStyle w:val="en2"/>
      </w:pPr>
      <w:r>
        <w:t>Supplementary Provisions  [Act No. 50 of May 21, 1999]  [Extract]</w:t>
      </w:r>
    </w:p>
    <w:p w:rsidR="00E34270" w:rsidRDefault="00E34270"/>
    <w:p w:rsidR="00E34270" w:rsidRDefault="001F3FAA">
      <w:pPr>
        <w:pStyle w:val="ena"/>
      </w:pPr>
      <w:r>
        <w:t>(Effe</w:t>
      </w:r>
      <w:r>
        <w:t>ctive Date)</w:t>
      </w:r>
    </w:p>
    <w:p w:rsidR="00E34270" w:rsidRDefault="001F3FAA">
      <w:pPr>
        <w:pStyle w:val="enf3"/>
      </w:pPr>
      <w:r>
        <w:t>Article 1  This Act shall come into force as of March 21, 2000.</w:t>
      </w:r>
    </w:p>
    <w:p w:rsidR="00E34270" w:rsidRDefault="00E34270"/>
    <w:p w:rsidR="00E34270" w:rsidRDefault="001F3FAA">
      <w:pPr>
        <w:pStyle w:val="en2"/>
      </w:pPr>
      <w:r>
        <w:t>Supplementary Provisions  [Act No. 87 of July 16, 1999]  [Extract]</w:t>
      </w:r>
    </w:p>
    <w:p w:rsidR="00E34270" w:rsidRDefault="00E34270"/>
    <w:p w:rsidR="00E34270" w:rsidRDefault="001F3FAA">
      <w:pPr>
        <w:pStyle w:val="ena"/>
      </w:pPr>
      <w:r>
        <w:t>(Effective Date)</w:t>
      </w:r>
    </w:p>
    <w:p w:rsidR="00E34270" w:rsidRDefault="001F3FAA">
      <w:pPr>
        <w:pStyle w:val="enf3"/>
      </w:pPr>
      <w:r>
        <w:t>Article 1  This Act shall come into force as of April 1, 2000; provided, however, that the pro</w:t>
      </w:r>
      <w:r>
        <w:t>visions set forth in the following items shall come into force as of the date specified in each item:</w:t>
      </w:r>
    </w:p>
    <w:p w:rsidR="00E34270" w:rsidRDefault="001F3FAA">
      <w:pPr>
        <w:pStyle w:val="enf6"/>
      </w:pPr>
      <w:r>
        <w:t>(i) The provisions in Article 1 to revise the Local Autonomy Act (limited, however, to the part concerning Article 250-9, paragraph (1) of said Act (limit</w:t>
      </w:r>
      <w:r>
        <w:t>ed, however, to the part concerning the requirement of consent of both Houses)) by adding five Articles, a Section title, and two Subsections and their titles following Article 250; the provisions of Article 40 to revise paragraph (9) and paragraph (10) of</w:t>
      </w:r>
      <w:r>
        <w:t xml:space="preserve"> the Supplementary Provisions of the Natural Parks Act (limited, however, to the part concerning paragraph (10) of the Supplementary Provisions of said Act); the provisions of Article 244 (excluding, however, the part concerning the provisions to revise Ar</w:t>
      </w:r>
      <w:r>
        <w:t>ticle 14-3 of the Agricultural Improvement and Promotion Act); the provisions of Article 472 (excluding, however, the part concerning the provisions to revise Article 6, Article 8, and Article 17 of the Act on Special Provisions Concerning Mergers of Munic</w:t>
      </w:r>
      <w:r>
        <w:t>ipalities); and the provisions of Article 7, Article 10, Article 12, the proviso in Article 59, Article 60, paragraph (4) and paragraph (5), Article 73, Article 77, Article 157, paragraph (4) through paragraph (6), Article 160, Article 163, Article 164, an</w:t>
      </w:r>
      <w:r>
        <w:t>d Article 202 of the Supplementary Provisions: the date of the promulgation of this Act;</w:t>
      </w:r>
    </w:p>
    <w:p w:rsidR="00E34270" w:rsidRDefault="00E34270"/>
    <w:p w:rsidR="00E34270" w:rsidRDefault="001F3FAA">
      <w:pPr>
        <w:pStyle w:val="ena"/>
      </w:pPr>
      <w:r>
        <w:t>(Affairs of the State, etc.)</w:t>
      </w:r>
    </w:p>
    <w:p w:rsidR="00E34270" w:rsidRDefault="001F3FAA">
      <w:pPr>
        <w:pStyle w:val="enf3"/>
      </w:pPr>
      <w:r>
        <w:t xml:space="preserve">Article 159  In addition to what is provided in the relevant Acts prior to their revision by this Act, affairs that are to be managed or </w:t>
      </w:r>
      <w:r>
        <w:t>performed, prior to the enforcement of this Act, by an agency of a local public entity on behalf of the State, another local public entity, or any other public organization pursuant to Acts or Cabinet Order enacted thereunder (hereinafter referred to as "A</w:t>
      </w:r>
      <w:r>
        <w:t>ffairs of the State, etc." in Article 161 of the Supplementary Provisions) shall, after the enforcement of this Act, be handled by the local public entity as its own affairs pursuant to Acts or Cabinet Order enacted thereunder.</w:t>
      </w:r>
    </w:p>
    <w:p w:rsidR="00E34270" w:rsidRDefault="00E34270"/>
    <w:p w:rsidR="00E34270" w:rsidRDefault="001F3FAA">
      <w:pPr>
        <w:pStyle w:val="ena"/>
      </w:pPr>
      <w:r>
        <w:t>(Transitional Measures Conc</w:t>
      </w:r>
      <w:r>
        <w:t>erning Dispositions, Applications, etc.)</w:t>
      </w:r>
    </w:p>
    <w:p w:rsidR="00E34270" w:rsidRDefault="001F3FAA">
      <w:pPr>
        <w:pStyle w:val="enf3"/>
      </w:pPr>
      <w:r>
        <w:t xml:space="preserve">Article 160  (1) With respect to dispositions to grant licenses or approval, etc. and other acts carried out, prior to the enforcement of this Act (or the respective provisions listed in the items of Article 1 of </w:t>
      </w:r>
      <w:r>
        <w:t>the Supplementary Provisions; hereinafter the same shall apply in this Article and Article 163 of the Supplementary Provisions), pursuant to the relevant Acts prior to their revision (hereinafter referred to as "Dispositions and Other Acts" in this Article</w:t>
      </w:r>
      <w:r>
        <w:t>) or applications for licenses or approval, etc. and other acts carried out, prior to the enforcement of this Act, pursuant to the relevant Acts prior to their revision (hereinafter referred to as "Applications and Other Acts" in this Article), if administ</w:t>
      </w:r>
      <w:r>
        <w:t>rative affairs pertaining to these acts come under the jurisdiction of different persons on the date of the enforcement of this Act, these acts, except those prescribed in Article 2 through the preceding Article in the Supplementary Provisions or in the pr</w:t>
      </w:r>
      <w:r>
        <w:t>ovisions of the respective revised Acts (including orders issued thereunder) concerning transitional measures, shall be deemed, with regard to the application of the respective revised Acts after the date of enforcement of this Act, as Dispositions and Oth</w:t>
      </w:r>
      <w:r>
        <w:t>er Acts or Applications and Other Acts carried out pursuant to the relevant provisions of the relevant revised Acts.</w:t>
      </w:r>
    </w:p>
    <w:p w:rsidR="00E34270" w:rsidRDefault="001F3FAA">
      <w:pPr>
        <w:pStyle w:val="enf4"/>
      </w:pPr>
      <w:r>
        <w:t>(2) With respect to matters for which reports, notifications, submissions, or other procedures are to be carried out with agencies of the S</w:t>
      </w:r>
      <w:r>
        <w:t>tate or local public entities, prior to the enforcement of this Act, pursuant to the relevant Acts prior to their revision, if these procedures are ongoing as of the date of enforcement of this Act, the provisions of the relevant Acts revised by this Act s</w:t>
      </w:r>
      <w:r>
        <w:t>hall apply to such procedures, except as otherwise provided by this Act or Cabinet Order enacted hereunder, on the assumption that reports, notifications, submissions, or other procedures have not yet been carried out with respect to matters for which such</w:t>
      </w:r>
      <w:r>
        <w:t xml:space="preserve"> procedures were to be carried out with such agencies of the State or local public entities pursuant to the relevant provisions of said revised Acts.</w:t>
      </w:r>
    </w:p>
    <w:p w:rsidR="00E34270" w:rsidRDefault="00E34270"/>
    <w:p w:rsidR="00E34270" w:rsidRDefault="001F3FAA">
      <w:pPr>
        <w:pStyle w:val="ena"/>
      </w:pPr>
      <w:r>
        <w:t>(Transitional Measures Concerning Appeals)</w:t>
      </w:r>
    </w:p>
    <w:p w:rsidR="00E34270" w:rsidRDefault="001F3FAA">
      <w:pPr>
        <w:pStyle w:val="enf3"/>
      </w:pPr>
      <w:r>
        <w:t>Article 161  (1) With respect to dispositions pertaining to Af</w:t>
      </w:r>
      <w:r>
        <w:t>fairs of the State, etc. that were made prior to the Date of Enforcement by an administrative agency (hereinafter referred to as the "Administrative Agency Ordering the Disposition" in this Article) that has been subordinated, prior to the Date of Enforcem</w:t>
      </w:r>
      <w:r>
        <w:t>ent, to a higher administrative agency as prescribed under the Administrative Appeal Act (hereinafter referred to as the "Higher Administrative Agency" in this Article), the Administrative Appeal Act shall apply to appeals filed against such dispositions p</w:t>
      </w:r>
      <w:r>
        <w:t>ursuant to said Act, on the assumption that the Administrative Agency Ordering the Disposition remains subordinate to the Higher Administrative Agency after the date of enforcement. In this case, the administrative agency deemed to be the Higher Administra</w:t>
      </w:r>
      <w:r>
        <w:t>tive Agency of the Administrative Agency Ordering the Disposition shall be the administrative agency to which the Administrative Agency Ordering the Disposition was subordinated prior to the date of enforcement.</w:t>
      </w:r>
    </w:p>
    <w:p w:rsidR="00E34270" w:rsidRDefault="001F3FAA">
      <w:pPr>
        <w:pStyle w:val="enf4"/>
      </w:pPr>
      <w:r>
        <w:t>(2) In the case referred to in the preceding</w:t>
      </w:r>
      <w:r>
        <w:t xml:space="preserve"> paragraph, where an administrative agency that shall be deemed to be a Higher Administrative Agency is an agency of a local public entity, the affairs to be handled by said agency pursuant to the provisions of the Administrative Appeal Act shall be Item 1</w:t>
      </w:r>
      <w:r>
        <w:t xml:space="preserve"> Statutory Entrusted Affairs as prescribed in Article 2, paragraph (9), item (i) of the new Local Autonomy Act.</w:t>
      </w:r>
    </w:p>
    <w:p w:rsidR="00E34270" w:rsidRDefault="00E34270"/>
    <w:p w:rsidR="00E34270" w:rsidRDefault="001F3FAA">
      <w:pPr>
        <w:pStyle w:val="ena"/>
      </w:pPr>
      <w:r>
        <w:t>(Transitional Measures Concerning Fees)</w:t>
      </w:r>
    </w:p>
    <w:p w:rsidR="00E34270" w:rsidRDefault="001F3FAA">
      <w:pPr>
        <w:pStyle w:val="enf3"/>
      </w:pPr>
      <w:r>
        <w:t>Article 162  With regard to fees payable prior to the Date of Enforcement pursuant to the provisions of</w:t>
      </w:r>
      <w:r>
        <w:t xml:space="preserve"> the relevant Acts prior to their revision by this Act (including orders issued thereunder), except those otherwise provided by this Act or by Cabinet Order enacted hereunder, the provisions then in force shall remain applicable.</w:t>
      </w:r>
    </w:p>
    <w:p w:rsidR="00E34270" w:rsidRDefault="00E34270"/>
    <w:p w:rsidR="00E34270" w:rsidRDefault="001F3FAA">
      <w:pPr>
        <w:pStyle w:val="ena"/>
      </w:pPr>
      <w:r>
        <w:t>(Transitional Measures Co</w:t>
      </w:r>
      <w:r>
        <w:t>ncerning Penal Provisions)</w:t>
      </w:r>
    </w:p>
    <w:p w:rsidR="00E34270" w:rsidRDefault="001F3FAA">
      <w:pPr>
        <w:pStyle w:val="enf3"/>
      </w:pPr>
      <w:r>
        <w:t>Article 163  With regard to the application of penal provisions to acts committed prior to the enforcement of this Act, the provisions then in force shall remain applicable.</w:t>
      </w:r>
    </w:p>
    <w:p w:rsidR="00E34270" w:rsidRDefault="00E34270"/>
    <w:p w:rsidR="00E34270" w:rsidRDefault="001F3FAA">
      <w:pPr>
        <w:pStyle w:val="ena"/>
      </w:pPr>
      <w:r>
        <w:t xml:space="preserve">(Delegation of Other Transitional Measures to Cabinet </w:t>
      </w:r>
      <w:r>
        <w:t>Order)</w:t>
      </w:r>
    </w:p>
    <w:p w:rsidR="00E34270" w:rsidRDefault="001F3FAA">
      <w:pPr>
        <w:pStyle w:val="enf3"/>
      </w:pPr>
      <w:r>
        <w:t>Article 164  (1) In addition to what is provided in the Supplementary Provisions, any transitional measures necessary for the enforcement of this Act (including transitional measures concerning penal provisions) shall be specified by Cabinet Order.</w:t>
      </w:r>
    </w:p>
    <w:p w:rsidR="00E34270" w:rsidRDefault="001F3FAA">
      <w:pPr>
        <w:pStyle w:val="enf4"/>
      </w:pPr>
      <w:r>
        <w:t>(2) Any necessary matters concerning the application of the provisions of Article 18, Article 51, or Article 184 of the Supplementary Provisions shall be specified by Cabinet Order.</w:t>
      </w:r>
    </w:p>
    <w:p w:rsidR="00E34270" w:rsidRDefault="00E34270"/>
    <w:p w:rsidR="00E34270" w:rsidRDefault="001F3FAA">
      <w:pPr>
        <w:pStyle w:val="ena"/>
      </w:pPr>
      <w:r>
        <w:t>(Review)</w:t>
      </w:r>
    </w:p>
    <w:p w:rsidR="00E34270" w:rsidRDefault="001F3FAA">
      <w:pPr>
        <w:pStyle w:val="enf3"/>
      </w:pPr>
      <w:r>
        <w:t>Article 250  The creation of new Item 1 Statutory Entrusted Affa</w:t>
      </w:r>
      <w:r>
        <w:t>irs as prescribed in Article 2, paragraph (9), item (i) of the new Local Autonomy Act shall, be as limited as possible, and such affairs as those listed in Appended Table I of the new Local Autonomy Act and those provided by Cabinet Order enacted under the</w:t>
      </w:r>
      <w:r>
        <w:t xml:space="preserve"> new Local Autonomy Act shall be examined from the perspective of promoting decentralization and shall be reviewed as appropriate.</w:t>
      </w:r>
    </w:p>
    <w:p w:rsidR="00E34270" w:rsidRDefault="00E34270"/>
    <w:p w:rsidR="00E34270" w:rsidRDefault="001F3FAA">
      <w:pPr>
        <w:pStyle w:val="enf3"/>
      </w:pPr>
      <w:r>
        <w:t>Article 251  The government shall, in order to enable local public entities to execute their affairs and services voluntaril</w:t>
      </w:r>
      <w:r>
        <w:t>y and independently, examine how to secure adequate sources of local tax revenue based on the sharing of roles between the State and local public entities, taking into account prevailing economic trends, and shall take necessary measures based on the resul</w:t>
      </w:r>
      <w:r>
        <w:t>ts of such examination.</w:t>
      </w:r>
    </w:p>
    <w:p w:rsidR="00E34270" w:rsidRDefault="00E34270"/>
    <w:p w:rsidR="00E34270" w:rsidRDefault="001F3FAA">
      <w:pPr>
        <w:pStyle w:val="enf3"/>
      </w:pPr>
      <w:r>
        <w:t>Article 252  The government shall, along with various reforms such as medical insurance system and pension system reforms, embark on studies to identify the ideal administrative system and a desirable personnel system for social in</w:t>
      </w:r>
      <w:r>
        <w:t>surance, from the viewpoint of ensuring convenience for the insured and increasing administrative efficiency, and shall take any measures required based on the study results as it deems necessary.</w:t>
      </w:r>
    </w:p>
    <w:p w:rsidR="00E34270" w:rsidRDefault="00E34270"/>
    <w:p w:rsidR="00E34270" w:rsidRDefault="001F3FAA">
      <w:pPr>
        <w:pStyle w:val="en2"/>
      </w:pPr>
      <w:r>
        <w:t xml:space="preserve">Supplementary Provisions  [Act No. 121 of August 6, 1999] </w:t>
      </w:r>
      <w:r>
        <w:t xml:space="preserve"> [Extract]</w:t>
      </w:r>
    </w:p>
    <w:p w:rsidR="00E34270" w:rsidRDefault="00E34270"/>
    <w:p w:rsidR="00E34270" w:rsidRDefault="001F3FAA">
      <w:pPr>
        <w:pStyle w:val="ena"/>
      </w:pPr>
      <w:r>
        <w:t>(Effective Date)</w:t>
      </w:r>
    </w:p>
    <w:p w:rsidR="00E34270" w:rsidRDefault="001F3FAA">
      <w:pPr>
        <w:pStyle w:val="enf3"/>
      </w:pPr>
      <w:r>
        <w:t>Article 1  This Act shall come into force as of July 1, 2000; provided, however, that the provisions set forth in the following items shall come into force as of the date specified in each item:</w:t>
      </w:r>
    </w:p>
    <w:p w:rsidR="00E34270" w:rsidRDefault="001F3FAA">
      <w:pPr>
        <w:pStyle w:val="enf6"/>
      </w:pPr>
      <w:r>
        <w:t xml:space="preserve">(ii) The provisions of </w:t>
      </w:r>
      <w:r>
        <w:t>Article 2, Article 14, Article 27, Article 33, Article 44, and Article 52 of the Supplementary Provisions: April 1, 2000;</w:t>
      </w:r>
    </w:p>
    <w:p w:rsidR="00E34270" w:rsidRDefault="001F3FAA">
      <w:pPr>
        <w:pStyle w:val="enf6"/>
      </w:pPr>
      <w:r>
        <w:t>(v) The provisions of Article 3 revising Article 28, paragraph (1) of the Explosives Control Act (limited to the part adding, "contain</w:t>
      </w:r>
      <w:r>
        <w:t>ing a statement on the organizations and methods used to ensure safety and any other matters specified by Ordinance of the Ministry of Economy, Trade and Industry" before "in order to prevent"); the provisions revising Article 35, paragraph (1) of the same</w:t>
      </w:r>
      <w:r>
        <w:t xml:space="preserve"> Act (limited to the part changing "(with regard to) ammunition storage" to "(with regard to) ammunition storage and the organizations and methods used to ensure safety at these facilities"); the provisions revising paragraph (2) of the same Article (limit</w:t>
      </w:r>
      <w:r>
        <w:t>ed to the part adding "and whether they implement matters specified by Ordinance of the Ministry of International Trade and Industry as those pertaining to the organizations and methods used to ensure safety, among what is specified in the damage preventio</w:t>
      </w:r>
      <w:r>
        <w:t xml:space="preserve">n rules approved as prescribed in Article 28, paragraph (1)" after "whether (specified facilities and ammunition storage) comply with ..."); and the provisions of Article 5, Article 10, Article 31 through Article 34, Article 45 through Article 50, Article </w:t>
      </w:r>
      <w:r>
        <w:t>76, Article 77, and Article 79 of the Supplementary Provisions: April 1, 2001;</w:t>
      </w:r>
    </w:p>
    <w:p w:rsidR="00E34270" w:rsidRDefault="00E34270"/>
    <w:p w:rsidR="00E34270" w:rsidRDefault="001F3FAA">
      <w:pPr>
        <w:pStyle w:val="ena"/>
      </w:pPr>
      <w:r>
        <w:t>(Transitional Measures in Accordance with the Partial Revision of the Electrical Appliance and Material Control Act)</w:t>
      </w:r>
    </w:p>
    <w:p w:rsidR="00E34270" w:rsidRDefault="001F3FAA">
      <w:pPr>
        <w:pStyle w:val="enf3"/>
      </w:pPr>
      <w:r>
        <w:t>Article 44  A person who intends to obtain approval or auth</w:t>
      </w:r>
      <w:r>
        <w:t>orization pursuant to the provisions of Article 9, paragraph (1) of the Electrical Appliance and Material Safety Act as revised by Article 10 (hereinafter referred to as the "Electrical Appliance and Material Safety Act") may file an application prior to t</w:t>
      </w:r>
      <w:r>
        <w:t>he enforcement of Article 10. The same shall apply to notification of the Rules of Operation pursuant to the provisions of Article 35, paragraph (1) (including the case where it is applied mutatis mutandis pursuant to Article 42-3, paragraph (2) of the Ele</w:t>
      </w:r>
      <w:r>
        <w:t>ctrical Appliance and Material Safety Act) of the Electrical Appliance and Material Safety Act.</w:t>
      </w:r>
    </w:p>
    <w:p w:rsidR="00E34270" w:rsidRDefault="00E34270"/>
    <w:p w:rsidR="00E34270" w:rsidRDefault="001F3FAA">
      <w:pPr>
        <w:pStyle w:val="enf3"/>
      </w:pPr>
      <w:r>
        <w:t>Article 45  (1) With regard to an application for approval of product types as set forth in Article 18 or in Article 23, paragraph (1) of the Electrical Applia</w:t>
      </w:r>
      <w:r>
        <w:t>nce and Material Control Act prior to its revision pursuant to the provisions of Article 10 (hereinafter referred to as the "Old Electrical Appliance and Material Control Act") which was filed prior to the enforcement of said Article, and for which a dispo</w:t>
      </w:r>
      <w:r>
        <w:t>sition of approval or non-approval had not been made at the time of enforcement of the relevant provisions, or with regard to an application for confirmation of product types as set forth in Article 23-2, paragraph (1) of the Old Electrical Appliance and M</w:t>
      </w:r>
      <w:r>
        <w:t>aterial Control Act or for authorization for product types as set forth in Article 25-3, paragraph (1) of the Old Electrical Appliance and Material Control Act which was filed prior to the enforcement of Article 10 and for which a disposition of confirmati</w:t>
      </w:r>
      <w:r>
        <w:t>on or authorization had not been made at the time of enforcement of the relevant provisions, the provisions then in force shall remain applicable to the disposition on such application.</w:t>
      </w:r>
    </w:p>
    <w:p w:rsidR="00E34270" w:rsidRDefault="001F3FAA">
      <w:pPr>
        <w:pStyle w:val="enf4"/>
      </w:pPr>
      <w:r>
        <w:t xml:space="preserve">(2) With regard to an application for testing as set forth in Article </w:t>
      </w:r>
      <w:r>
        <w:t>21, paragraph (1) of the Old Electrical Appliance and Material Control Act (including the case where it is applied mutatis mutandis pursuant to Article 23, paragraph (2) or Article 25-3, paragraph (2) of the Old Electrical Appliance and Material Control Ac</w:t>
      </w:r>
      <w:r>
        <w:t>t; the same shall apply in the following paragraph) which was filed prior to the enforcement of Article 10 and for which a disposition of success or failure in passing said testing had not been made at the time of enforcement of the relevant provisions, th</w:t>
      </w:r>
      <w:r>
        <w:t>e provisions then in force shall remain applicable to the disposition on such application.</w:t>
      </w:r>
    </w:p>
    <w:p w:rsidR="00E34270" w:rsidRDefault="001F3FAA">
      <w:pPr>
        <w:pStyle w:val="enf4"/>
      </w:pPr>
      <w:r>
        <w:t xml:space="preserve">(3) Where an application for approval for product types pursuant to the provisions of Article 18 or of Article 23, paragraph (1) of the Old Electrical Appliance and </w:t>
      </w:r>
      <w:r>
        <w:t>Material Control Act or an application for authorization for product types pursuant to the provisions of Article 25-3, paragraph (1) of the Old Electrical Appliance and Material Control Act was filed by a person who had passed the testing set forth in Arti</w:t>
      </w:r>
      <w:r>
        <w:t>cle 21, paragraph (1) of the Old Electrical Appliance and Material Control Act prior to the enforcement of Article 10, or where such an application was filed by a person who had filed an application for testing for which the provisions then in force are to</w:t>
      </w:r>
      <w:r>
        <w:t xml:space="preserve"> remain applicable pursuant to the provisions of the preceding paragraph and who had passed said testing, where either of said persons has filed such an application for approval or authorization for such product types by attaching a test certificate theref</w:t>
      </w:r>
      <w:r>
        <w:t>or within 10 days from the day of having passed said testing, the provisions then in force shall remain applicable to the disposition on such an application.</w:t>
      </w:r>
    </w:p>
    <w:p w:rsidR="00E34270" w:rsidRDefault="00E34270"/>
    <w:p w:rsidR="00E34270" w:rsidRDefault="001F3FAA">
      <w:pPr>
        <w:pStyle w:val="enf3"/>
      </w:pPr>
      <w:r>
        <w:t xml:space="preserve">Article 46  (1) A person who had, prior to the enforcement of Article 10, obtained or </w:t>
      </w:r>
      <w:r>
        <w:t>applied for approval with regard to Electrical Appliances and Materials as set forth in Article 2, paragraph (1) of the Old Electrical Appliance and Material Control Act which fall under the category of Electrical Appliances and Materials set forth in Arti</w:t>
      </w:r>
      <w:r>
        <w:t>cle 2, paragraph (1) of the Electrical Appliance and Material Safety Act (hereinafter referred to as "Transferred Electrical Appliances and Materials"), pursuant to the provisions of Article 18 of the Old Electrical Appliance and Material Control Act (incl</w:t>
      </w:r>
      <w:r>
        <w:t>uding a person who had applied for approval under paragraph (3) of the preceding Article); a person who has obtained or applied for approval under Article 23, paragraph (1) of the Old Electrical Appliance and Material Control Act (including a person who ha</w:t>
      </w:r>
      <w:r>
        <w:t>d applied for approval under paragraph (3) of the preceding Article); or a person who has obtained or applied for confirmation under Article 23-2, paragraph (1) of the Old Electrical Appliance and Material Control Act shall be deemed to have given notifica</w:t>
      </w:r>
      <w:r>
        <w:t>tion under Article 3 of the Electrical Appliance and Material Safety Act with regard to Transferred Electrical Appliances and Materials for the product type pertaining to said approval, confirmation, or application.</w:t>
      </w:r>
    </w:p>
    <w:p w:rsidR="00E34270" w:rsidRDefault="001F3FAA">
      <w:pPr>
        <w:pStyle w:val="enf4"/>
      </w:pPr>
      <w:r>
        <w:t>(2) A person who had provided notificati</w:t>
      </w:r>
      <w:r>
        <w:t>on under Article 26, paragraph (1) or Article 26-3, paragraph (1) of the Old Electrical Appliance and Material Control Act prior to the enforcement of Article 10 shall be deemed to have given a notification under Article 3 of the Electrical Appliance and M</w:t>
      </w:r>
      <w:r>
        <w:t>aterial Safety Act. In this case, with regard to the application of the provisions of Article 8, paragraph (1), Article 10, Article 12, and Article 42-5, item (ii) of the Electrical Appliance and Material Safety Act to such person, the term "the Product Ty</w:t>
      </w:r>
      <w:r>
        <w:t xml:space="preserve">pe Specified in the Notification under Article 3 (hereinafter simply referred to as 'the Product Type Specified in the Notification')" in Article 8, paragraph (1) of the Electrical Appliance and Material Safety Act shall be deemed to be replaced with "the </w:t>
      </w:r>
      <w:r>
        <w:t>product type, which includes Electrical Appliances and Materials with structures specified in the notification under Article 26-2, paragraph (1) or Article 26-3, paragraph (1) of the Electrical Appliance and Material Control Act prior to its revision pursu</w:t>
      </w:r>
      <w:r>
        <w:t>ant to Article 10 of the Act on the Consolidation and Streamlining of Standards and Certification Systems Relating to the Ministry of International Trade and Industry (Act No. 121 of 1999) (such a product type shall be simply referred to as the 'Product Ty</w:t>
      </w:r>
      <w:r>
        <w:t>pe Including Electrical Appliances and Materials with Structures as Specified in the Notification')", and the term "the Product Type Specified in the Notification" in Article 10, Article 12, and Article 42-5, item (ii) shall be deemed to be replaced with "</w:t>
      </w:r>
      <w:r>
        <w:t>the Product Type Including Electrical Appliances and Materials with Structures as Specified in the Notification."</w:t>
      </w:r>
    </w:p>
    <w:p w:rsidR="00E34270" w:rsidRDefault="00E34270"/>
    <w:p w:rsidR="00E34270" w:rsidRDefault="001F3FAA">
      <w:pPr>
        <w:pStyle w:val="enf3"/>
      </w:pPr>
      <w:r>
        <w:t xml:space="preserve">Article 47  (1) A person who had, prior to the enforcement of Article 10, obtained approval for the product type under Article 18 or Article </w:t>
      </w:r>
      <w:r>
        <w:t xml:space="preserve">23, paragraph (1) of the Old Electrical Appliance and Material Control Act or who had obtained a confirmation of the product type under Article 18 or Article 23, paragraph (1) of the Old Electrical Appliance and Material Control Act with regard to Class-A </w:t>
      </w:r>
      <w:r>
        <w:t xml:space="preserve">Electrical Appliances and Materials as set forth in Article 2, paragraph (2) of the Old Electrical Appliance and Material Control Act, which falls under the category of Specified Electrical Appliances and Materials as set forth in Article 2, paragraph (2) </w:t>
      </w:r>
      <w:r>
        <w:t xml:space="preserve">of the Electrical Appliance and Material Safety Act (hereinafter referred to as "Transferred Specified Electrical Appliances and Materials") (including a person who has obtained approval or confirmation under the provisions of Article 45, paragraph (1) or </w:t>
      </w:r>
      <w:r>
        <w:t>paragraph (3) of the Supplementary Provisions for which the provisions then in force are to remain applicable pursuant to said provisions) shall be deemed to have performed the obligation under Article 9, paragraph (1) of the Electrical Appliance and Mater</w:t>
      </w:r>
      <w:r>
        <w:t>ial Safety Act during the period between the day when he/she obtained or was deemed to have obtained said approval or confirmation and the day when the period specified by Cabinet Order set forth in Article 24, paragraph (1) of the Old Electrical Appliance</w:t>
      </w:r>
      <w:r>
        <w:t xml:space="preserve"> and Material Control Act, in the case where he/she manufactured or imported Specified Electrical Appliances and Materials with a product type pertaining to said approval or confirmation.</w:t>
      </w:r>
    </w:p>
    <w:p w:rsidR="00E34270" w:rsidRDefault="001F3FAA">
      <w:pPr>
        <w:pStyle w:val="enf4"/>
      </w:pPr>
      <w:r>
        <w:t>(2) With regard to the display and sales of Specified Transferred El</w:t>
      </w:r>
      <w:r>
        <w:t>ectrical Appliances and Materials pertaining to authorization for product types under Article 25-3, paragraph (1) of the Old Electrical Appliance and Material Control Act that had already been obtained at the time of the enforcement of Article 10 (includin</w:t>
      </w:r>
      <w:r>
        <w:t>g authorization for product types that was obtained by deeming that the provisions then in force remained applicable pursuant to the provisions of Article 45, paragraph (1) or paragraph (3) of the Supplementary Provisions), the provisions then in force sha</w:t>
      </w:r>
      <w:r>
        <w:t>ll remain applicable until either the day when the period specified by Cabinet Order set forth in Article 50, paragraph (2) of the Supplementary Provisions pertaining to said Specified Transferred Electrical Appliances and Materials elapses from the day of</w:t>
      </w:r>
      <w:r>
        <w:t xml:space="preserve"> enforcement of Article 10, or the day when the period specified by Cabinet Order set forth in Article 24, paragraph (1) of the Old Electrical Appliance and Material Control Act as applied mutatis mutandis pursuant to Article 25-3, paragraph (2) of the Old</w:t>
      </w:r>
      <w:r>
        <w:t xml:space="preserve"> Electrical Appliance and Material Control Act elapses from the day of said authorization, whichever is earlier, notwithstanding the provisions of Article 10, paragraph (2), Article 27, paragraph (1), and Article 28 of the Electrical Appliance and Material</w:t>
      </w:r>
      <w:r>
        <w:t xml:space="preserve"> Safety Act.</w:t>
      </w:r>
    </w:p>
    <w:p w:rsidR="00E34270" w:rsidRDefault="00E34270"/>
    <w:p w:rsidR="00E34270" w:rsidRDefault="001F3FAA">
      <w:pPr>
        <w:pStyle w:val="enf3"/>
      </w:pPr>
      <w:r>
        <w:t>Article 48  (1) A person who had obtained a designation under Article 21, paragraph (1) of the Old Electrical Appliance and Material Control Act at the time of the enforcement of Article 10 shall be deemed to have obtained approval under Arti</w:t>
      </w:r>
      <w:r>
        <w:t>cle 9, paragraph (1) of the Electrical Appliance and Material Safety Act until the day when six months have elapsed from the day of enforcement of Article 10. In the event that said person filed an application for approval under the same paragraph during s</w:t>
      </w:r>
      <w:r>
        <w:t>aid period, the same shall also apply during the period until a disposition pertaining to said application has been made.</w:t>
      </w:r>
    </w:p>
    <w:p w:rsidR="00E34270" w:rsidRDefault="001F3FAA">
      <w:pPr>
        <w:pStyle w:val="enf4"/>
      </w:pPr>
      <w:r>
        <w:t>(2) Pursuant to the provisions of the preceding paragraph, a notification made under Article 33 of the Old Electrical Appliance and Ma</w:t>
      </w:r>
      <w:r>
        <w:t>terial Control Act with regard to a person who is deemed to have obtained approval under Article 9, paragraph (1) of the Electrical Appliance and Material Safety Act shall be deemed to be a notification made under Article 34 of the Electrical Appliance and</w:t>
      </w:r>
      <w:r>
        <w:t xml:space="preserve"> Material Safety Act; the Rules of Operation for which approval under Article 34 of the Old Electrical Appliance and Material Control Act has been obtained or applied for shall be deemed to be the Rules of Operation in a notification made under Article 35,</w:t>
      </w:r>
      <w:r>
        <w:t xml:space="preserve"> paragraph (1) of the Electrical Appliance and Material Safety Act; a suspension or cessation of business for which approval under Article 35 of the Old Electrical Appliance and Material Control Act has been obtained or applied for shall be deemed to be a </w:t>
      </w:r>
      <w:r>
        <w:t>suspension or cessation in a notification made under Article 36 of the Electrical Appliance and Material Safety Act; and an order given under Article 40 of the Old Electrical Appliance and Material Control Act shall be deemed to be an order given under Art</w:t>
      </w:r>
      <w:r>
        <w:t>icle 41 of the Electrical Appliance and Material Safety Act.</w:t>
      </w:r>
    </w:p>
    <w:p w:rsidR="00E34270" w:rsidRDefault="00E34270"/>
    <w:p w:rsidR="00E34270" w:rsidRDefault="001F3FAA">
      <w:pPr>
        <w:pStyle w:val="enf3"/>
      </w:pPr>
      <w:r>
        <w:t>Article 49  With regard to Transferred Specified Electrical Appliances and Materials pertaining to a product type for which approval under Article 18 or Article 23, paragraph (1) of the Old Elec</w:t>
      </w:r>
      <w:r>
        <w:t>trical Appliance and Material Control Act or confirmation under Article 23-2, paragraph (1) of the Old Electrical Appliance and Material Control Act had been obtained at the time of enforcement of Article 10, or with regard to Class-B Electrical Appliances</w:t>
      </w:r>
      <w:r>
        <w:t xml:space="preserve"> and Materials as set forth in Article 2, paragraph (2) of the Old Electrical Appliance and Material Control Act with structures pertaining to a notification under Article 26-2, paragraph (1) or Article 26-3, paragraph (1) of the Old Electrical Appliance a</w:t>
      </w:r>
      <w:r>
        <w:t>nd Material Control Act which fall into the category of Electrical Appliances and Materials set forth in Article 2, paragraph (1) of the Electrical Appliance and Material Safety Act, labeling under Article 25, paragraph (1) or Article 26-6, paragraph (1) m</w:t>
      </w:r>
      <w:r>
        <w:t>ay be affixed during the one year from the day of enforcement of Article 10 (with regard to those specified by Cabinet Order as Transferred Electrical Appliances and Materials that require a considerable period of time for the repair or alteration of manuf</w:t>
      </w:r>
      <w:r>
        <w:t>acturing equipment accompanied with the change of labeling, the period specified by Cabinet Order for the relevant Transferred Electrical Appliances and Materials within a limit not exceeding three years from the day of the enforcement of Article 10), notw</w:t>
      </w:r>
      <w:r>
        <w:t>ithstanding the provisions of Article 10, paragraph (2) of the Electrical Appliance and Material Safety Act.</w:t>
      </w:r>
    </w:p>
    <w:p w:rsidR="00E34270" w:rsidRDefault="00E34270"/>
    <w:p w:rsidR="00E34270" w:rsidRDefault="001F3FAA">
      <w:pPr>
        <w:pStyle w:val="enf3"/>
      </w:pPr>
      <w:r>
        <w:t>Article 50  (1) Labeling affixed to Transferred Electrical Appliances and Materials under Article 25, paragraph (1) or Article 26-6, paragraph (1)</w:t>
      </w:r>
      <w:r>
        <w:t xml:space="preserve"> of the Old Electrical Appliance and Material Control Act and labeling under the provisions of the preceding Article shall be deemed to be labeling affixed under Article 10, paragraph (1) of the Electrical Appliance and Material Safety Act until the day sp</w:t>
      </w:r>
      <w:r>
        <w:t>ecified by Cabinet Order for the relevant Transferred Electrical Appliances and Materials within a limit not exceeding five years (10 years with regard to those specified by Cabinet Order as Transferred Electrical Appliances and Materials that require a co</w:t>
      </w:r>
      <w:r>
        <w:t>nsiderable period of time from manufacturing to sales) from the day of enforcement of Article 10.</w:t>
      </w:r>
    </w:p>
    <w:p w:rsidR="00E34270" w:rsidRDefault="001F3FAA">
      <w:pPr>
        <w:pStyle w:val="enf4"/>
      </w:pPr>
      <w:r>
        <w:t xml:space="preserve">(2) In addition to the case where the provisions then in force remain applicable pursuant to the provisions of Article 47, paragraph (2) of the Supplementary </w:t>
      </w:r>
      <w:r>
        <w:t xml:space="preserve">Provisions, with regard to Transferred Electrical Appliances and Materials with labeling affixed under Article 25-4, paragraph (1) of the Old Electrical Appliance and Material Control Act, the provisions then in force shall remain applicable until the day </w:t>
      </w:r>
      <w:r>
        <w:t xml:space="preserve">specified by Cabinet Order for the relevant Transferred Electrical Appliances and Materials within a limit not exceeding five years (10 years with regard to those specified by Cabinet Order as Transferred Electrical Appliances and Materials that require a </w:t>
      </w:r>
      <w:r>
        <w:t>considerable period of time from manufacturing to sales) from the day of the enforcement of Article 10, notwithstanding the provisions of Article 10, paragraph (2), Article 27, paragraph (1), and Article 28 of the Electrical Appliance and Material Safety A</w:t>
      </w:r>
      <w:r>
        <w:t>ct.</w:t>
      </w:r>
    </w:p>
    <w:p w:rsidR="00E34270" w:rsidRDefault="00E34270"/>
    <w:p w:rsidR="00E34270" w:rsidRDefault="001F3FAA">
      <w:pPr>
        <w:pStyle w:val="enf3"/>
      </w:pPr>
      <w:r>
        <w:t>Article 51  A public hearing for the enactment of a Cabinet Order under Article 2, paragraph (2) of the Electrical Appliance and Material Safety Act may be held prior to the enforcement of Article 10.</w:t>
      </w:r>
    </w:p>
    <w:p w:rsidR="00E34270" w:rsidRDefault="00E34270"/>
    <w:p w:rsidR="00E34270" w:rsidRDefault="001F3FAA">
      <w:pPr>
        <w:pStyle w:val="ena"/>
      </w:pPr>
      <w:r>
        <w:t>(Effectiveness of Dispositions, etc.)</w:t>
      </w:r>
    </w:p>
    <w:p w:rsidR="00E34270" w:rsidRDefault="001F3FAA">
      <w:pPr>
        <w:pStyle w:val="enf3"/>
      </w:pPr>
      <w:r>
        <w:t xml:space="preserve">Article 68 </w:t>
      </w:r>
      <w:r>
        <w:t xml:space="preserve"> Any dispositions, proceedings, or other acts carried out, prior to the enforcement of this Act (or the relevant provisions listed in the items of Article 1 of the Supplementary Provisions), pursuant to the provisions of the relevant Acts prior to their re</w:t>
      </w:r>
      <w:r>
        <w:t xml:space="preserve">vision (including orders issued thereunder; hereinafter the same shall apply in this Article) shall, if the relevant revised Acts contain provisions corresponding to such provisions, be deemed to have been carried out under the relevant provisions of said </w:t>
      </w:r>
      <w:r>
        <w:t>revised Acts, except as otherwise provided in the Supplementary Provisions.</w:t>
      </w:r>
    </w:p>
    <w:p w:rsidR="00E34270" w:rsidRDefault="00E34270"/>
    <w:p w:rsidR="00E34270" w:rsidRDefault="001F3FAA">
      <w:pPr>
        <w:pStyle w:val="ena"/>
      </w:pPr>
      <w:r>
        <w:t>(Transitional Measures Concerning the Application of Penal Provisions)</w:t>
      </w:r>
    </w:p>
    <w:p w:rsidR="00E34270" w:rsidRDefault="001F3FAA">
      <w:pPr>
        <w:pStyle w:val="enf3"/>
      </w:pPr>
      <w:r>
        <w:t xml:space="preserve">Article 69  With regard to the application of penal provisions to any acts committed prior to the </w:t>
      </w:r>
      <w:r>
        <w:t>enforcement of this Act (or the relevant provisions of the items of Article 1 of the Supplementary Provisions) (or with respect to the Consumer Product Safety Association, prior to the expiration of the provisions of the old Consumer Product Safety Act tha</w:t>
      </w:r>
      <w:r>
        <w:t>t had been deemed to remain in force pursuant to the provisions of Article 10 of the Supplementary Provisions; with respect to the High Pressure Gas Safety Institute of Japan, prior to the expiration of the provisions of the old High Pressure Gas Safety Ac</w:t>
      </w:r>
      <w:r>
        <w:t>t that had been deemed to remain in force pursuant to the provisions of Article 30 of the Supplementary Provisions) as well as any acts committed after the enforcement of this Act in the cases where the provisions then in force remain applicable pursuant t</w:t>
      </w:r>
      <w:r>
        <w:t>o the Supplementary Provisions, the provisions then in force shall remain applicable.</w:t>
      </w:r>
    </w:p>
    <w:p w:rsidR="00E34270" w:rsidRDefault="00E34270"/>
    <w:p w:rsidR="00E34270" w:rsidRDefault="001F3FAA">
      <w:pPr>
        <w:pStyle w:val="ena"/>
      </w:pPr>
      <w:r>
        <w:t>(Delegation of Other Transitional Measures to Cabinet Order)</w:t>
      </w:r>
    </w:p>
    <w:p w:rsidR="00E34270" w:rsidRDefault="001F3FAA">
      <w:pPr>
        <w:pStyle w:val="enf3"/>
      </w:pPr>
      <w:r>
        <w:t>Article 70  In addition to what is provided in Article 2 through Article 9 and in Article 14 through the pre</w:t>
      </w:r>
      <w:r>
        <w:t>ceding Article of the Supplementary Provisions, any other transitional measures necessary for the enforcement of this Act (including transitional measures concerning penal provisions) shall be specified by Cabinet Order.</w:t>
      </w:r>
    </w:p>
    <w:p w:rsidR="00E34270" w:rsidRDefault="00E34270"/>
    <w:p w:rsidR="00E34270" w:rsidRDefault="001F3FAA">
      <w:pPr>
        <w:pStyle w:val="en2"/>
      </w:pPr>
      <w:r>
        <w:t>Supplementary Provisions  [Act No.</w:t>
      </w:r>
      <w:r>
        <w:t xml:space="preserve"> 160 of December 22, 1999]  [Extract]</w:t>
      </w:r>
    </w:p>
    <w:p w:rsidR="00E34270" w:rsidRDefault="00E34270"/>
    <w:p w:rsidR="00E34270" w:rsidRDefault="001F3FAA">
      <w:pPr>
        <w:pStyle w:val="ena"/>
      </w:pPr>
      <w:r>
        <w:t>(Effective Date)</w:t>
      </w:r>
    </w:p>
    <w:p w:rsidR="00E34270" w:rsidRDefault="001F3FAA">
      <w:pPr>
        <w:pStyle w:val="enf3"/>
      </w:pPr>
      <w:r>
        <w:t>Article 1  This Act (excluding Article 2 and Article 3) shall come into force as of January 6, 2001.</w:t>
      </w:r>
    </w:p>
    <w:p w:rsidR="00E34270" w:rsidRDefault="00E34270"/>
    <w:p w:rsidR="00E34270" w:rsidRDefault="001F3FAA">
      <w:pPr>
        <w:pStyle w:val="en2"/>
      </w:pPr>
      <w:r>
        <w:t>Supplementary Provisions  [Act No. 203 of December 22, 1999]  [Extract]</w:t>
      </w:r>
    </w:p>
    <w:p w:rsidR="00E34270" w:rsidRDefault="00E34270"/>
    <w:p w:rsidR="00E34270" w:rsidRDefault="001F3FAA">
      <w:pPr>
        <w:pStyle w:val="ena"/>
      </w:pPr>
      <w:r>
        <w:t>(Effective Date)</w:t>
      </w:r>
    </w:p>
    <w:p w:rsidR="00E34270" w:rsidRDefault="001F3FAA">
      <w:pPr>
        <w:pStyle w:val="enf3"/>
      </w:pPr>
      <w:r>
        <w:t xml:space="preserve">Article </w:t>
      </w:r>
      <w:r>
        <w:t>1  This Act shall come into force as of January 6, 2001; provided, however, that the provisions of Article 8 through Article 10 and Article 12 of the Supplementary Provisions shall come into force as of the date specified by Cabinet Order, within six month</w:t>
      </w:r>
      <w:r>
        <w:t>s from the day of its promulgation.</w:t>
      </w:r>
    </w:p>
    <w:p w:rsidR="00E34270" w:rsidRDefault="00E34270"/>
    <w:p w:rsidR="00E34270" w:rsidRDefault="001F3FAA">
      <w:pPr>
        <w:pStyle w:val="ena"/>
      </w:pPr>
      <w:r>
        <w:t>(Delegation to Cabinet Order)</w:t>
      </w:r>
    </w:p>
    <w:p w:rsidR="00E34270" w:rsidRDefault="001F3FAA">
      <w:pPr>
        <w:pStyle w:val="enf3"/>
      </w:pPr>
      <w:r>
        <w:t>Article 11  In addition to what is provided in Article 2 through Article 7 of the Supplementary Provisions, any necessary transitional measures for the establishment of AIST and any other n</w:t>
      </w:r>
      <w:r>
        <w:t>ecessary transitional measures for the enforcement of this Act shall be specified by Cabinet Order.</w:t>
      </w:r>
    </w:p>
    <w:p w:rsidR="00E34270" w:rsidRDefault="00E34270"/>
    <w:p w:rsidR="00E34270" w:rsidRDefault="001F3FAA">
      <w:pPr>
        <w:pStyle w:val="en2"/>
      </w:pPr>
      <w:r>
        <w:t>Supplementary Provisions  [Act No. 204 of December 22, 1999]  [Extract]</w:t>
      </w:r>
    </w:p>
    <w:p w:rsidR="00E34270" w:rsidRDefault="00E34270"/>
    <w:p w:rsidR="00E34270" w:rsidRDefault="001F3FAA">
      <w:pPr>
        <w:pStyle w:val="ena"/>
      </w:pPr>
      <w:r>
        <w:t>(Effective Date)</w:t>
      </w:r>
    </w:p>
    <w:p w:rsidR="00E34270" w:rsidRDefault="001F3FAA">
      <w:pPr>
        <w:pStyle w:val="enf3"/>
      </w:pPr>
      <w:r>
        <w:t xml:space="preserve">Article 1  This Act shall come into force as of January 6, 2001; </w:t>
      </w:r>
      <w:r>
        <w:t>provided, however, that the provisions of paragraph (8) through paragraph (19) of the Supplementary Provisions shall come into force as of the date specified by Cabinet Order, within a period not exceeding six months from January 6, 2001.</w:t>
      </w:r>
    </w:p>
    <w:p w:rsidR="00E34270" w:rsidRDefault="00E34270"/>
    <w:p w:rsidR="00E34270" w:rsidRDefault="001F3FAA">
      <w:pPr>
        <w:pStyle w:val="ena"/>
      </w:pPr>
      <w:r>
        <w:t>(Transitional Me</w:t>
      </w:r>
      <w:r>
        <w:t>asures Pertaining to Penal Provisions)</w:t>
      </w:r>
    </w:p>
    <w:p w:rsidR="00E34270" w:rsidRDefault="001F3FAA">
      <w:pPr>
        <w:pStyle w:val="enf3"/>
      </w:pPr>
      <w:r>
        <w:t>Article 20  With regard to the application of penal provisions to acts committed prior to the enforcement of this Act, the provisions then in force shall remain applicable.</w:t>
      </w:r>
    </w:p>
    <w:p w:rsidR="00E34270" w:rsidRDefault="00E34270"/>
    <w:p w:rsidR="00E34270" w:rsidRDefault="001F3FAA">
      <w:pPr>
        <w:pStyle w:val="ena"/>
      </w:pPr>
      <w:r>
        <w:t>(Delegation to Cabinet Order)</w:t>
      </w:r>
    </w:p>
    <w:p w:rsidR="00E34270" w:rsidRDefault="001F3FAA">
      <w:pPr>
        <w:pStyle w:val="enf3"/>
      </w:pPr>
      <w:r>
        <w:t>Article 21  In addition to what is provided in Articles 2 through 7, Article 9, Article 18, and the preceding Article of the Supplementary Provisions, any necessary transitional measures for the establishment of NITE and any other necessary transitional me</w:t>
      </w:r>
      <w:r>
        <w:t>asures for the enforcement of this Act shall be specified by Cabinet Order.</w:t>
      </w:r>
    </w:p>
    <w:p w:rsidR="00E34270" w:rsidRDefault="00E34270"/>
    <w:p w:rsidR="00E34270" w:rsidRDefault="001F3FAA">
      <w:pPr>
        <w:pStyle w:val="en2"/>
      </w:pPr>
      <w:r>
        <w:t>Supplementary Provisions  [Act No. 91 of May 31, 2000]</w:t>
      </w:r>
    </w:p>
    <w:p w:rsidR="00E34270" w:rsidRDefault="00E34270"/>
    <w:p w:rsidR="00E34270" w:rsidRDefault="001F3FAA">
      <w:pPr>
        <w:pStyle w:val="ena"/>
      </w:pPr>
      <w:r>
        <w:t>(Effective Date)</w:t>
      </w:r>
    </w:p>
    <w:p w:rsidR="00E34270" w:rsidRDefault="001F3FAA">
      <w:pPr>
        <w:pStyle w:val="enf4"/>
      </w:pPr>
      <w:r>
        <w:t>(1) This Act shall come into force as of the date of the enforcement of the Act for Partial Revision of th</w:t>
      </w:r>
      <w:r>
        <w:t>e Commercial Code, etc. (Act No. 90 of 2000).</w:t>
      </w:r>
    </w:p>
    <w:p w:rsidR="00E34270" w:rsidRDefault="00E34270"/>
    <w:p w:rsidR="00E34270" w:rsidRDefault="001F3FAA">
      <w:pPr>
        <w:pStyle w:val="ena"/>
      </w:pPr>
      <w:r>
        <w:t>(Transitional Measures)</w:t>
      </w:r>
    </w:p>
    <w:p w:rsidR="00E34270" w:rsidRDefault="001F3FAA">
      <w:pPr>
        <w:pStyle w:val="enf4"/>
      </w:pPr>
      <w:r>
        <w:t>(2) Where the date of the enforcement of this Act falls before the date of the enforcement of Article 8 of the Supplementary Provisions of the Act on the Center for Food Quality, Labeli</w:t>
      </w:r>
      <w:r>
        <w:t xml:space="preserve">ng and Consumer Services (Act No. 183 of 1999), the term "Article 27" in the provisions of Article 31 revising Article 19-5-2, Article 19-6, paragraph (1), item (iv), and Article 27 of the Act on Standardization and Proper Quality Labeling of Agricultural </w:t>
      </w:r>
      <w:r>
        <w:t>and Forestry Products shall be deemed to be replaced with "Article 26."</w:t>
      </w:r>
    </w:p>
    <w:p w:rsidR="00E34270" w:rsidRDefault="00E34270"/>
    <w:p w:rsidR="00E34270" w:rsidRDefault="001F3FAA">
      <w:pPr>
        <w:pStyle w:val="en2"/>
      </w:pPr>
      <w:r>
        <w:t>Supplementary Provisions  [Act No. 76 of June 11, 2003]  [Extract]</w:t>
      </w:r>
    </w:p>
    <w:p w:rsidR="00E34270" w:rsidRDefault="00E34270"/>
    <w:p w:rsidR="00E34270" w:rsidRDefault="001F3FAA">
      <w:pPr>
        <w:pStyle w:val="ena"/>
      </w:pPr>
      <w:r>
        <w:t>(Effective Date)</w:t>
      </w:r>
    </w:p>
    <w:p w:rsidR="00E34270" w:rsidRDefault="001F3FAA">
      <w:pPr>
        <w:pStyle w:val="enf3"/>
      </w:pPr>
      <w:r>
        <w:t>Article 1  This Act shall come into force as of March 1, 2004; provided, however, that the provisi</w:t>
      </w:r>
      <w:r>
        <w:t>ons set forth in the following items shall come into force as of the date specified in each item:</w:t>
      </w:r>
    </w:p>
    <w:p w:rsidR="00E34270" w:rsidRDefault="001F3FAA">
      <w:pPr>
        <w:pStyle w:val="enf6"/>
      </w:pPr>
      <w:r>
        <w:t>(i) The provisions of Article 13 of the Supplementary Provisions: The day of promulgation of this Act;</w:t>
      </w:r>
    </w:p>
    <w:p w:rsidR="00E34270" w:rsidRDefault="001F3FAA">
      <w:pPr>
        <w:pStyle w:val="enf6"/>
      </w:pPr>
      <w:r>
        <w:t>(ii) The provisions of Article 3, paragraph (1), Articl</w:t>
      </w:r>
      <w:r>
        <w:t>e 4, paragraph (1), Article 5, paragraph (1), Article 6, paragraph (1), Article 7, paragraph (1), Article 8, paragraph (1), and Article 9, paragraph (1) of the Supplementary Provisions: October 1, 2003;</w:t>
      </w:r>
    </w:p>
    <w:p w:rsidR="00E34270" w:rsidRDefault="00E34270"/>
    <w:p w:rsidR="00E34270" w:rsidRDefault="001F3FAA">
      <w:pPr>
        <w:pStyle w:val="ena"/>
      </w:pPr>
      <w:r>
        <w:t>(Transitional Measures in Accordance with the Partia</w:t>
      </w:r>
      <w:r>
        <w:t>l Revision of the Electrical Appliance and Material Safety Act)</w:t>
      </w:r>
    </w:p>
    <w:p w:rsidR="00E34270" w:rsidRDefault="001F3FAA">
      <w:pPr>
        <w:pStyle w:val="enf3"/>
      </w:pPr>
      <w:r>
        <w:t>Article 7  (1) A person who intends to obtain registration under Article 9, paragraph (1) of the Electrical Appliance and Material Safety Act as revised by Article 6 (hereinafter referred to a</w:t>
      </w:r>
      <w:r>
        <w:t>s the "New Electrical Appliance and Material Safety Act") may file an application prior to the enforcement of this Act. The same shall apply to a notification of the Rules of Operation under Article 35, paragraph (1) of the New Electrical Appliance and Mat</w:t>
      </w:r>
      <w:r>
        <w:t>erial Safety Act (including the case where it is applied mutatis mutandis pursuant to Article 42-3, paragraph (2) of the New Electrical Appliance and Material Safety Act).</w:t>
      </w:r>
    </w:p>
    <w:p w:rsidR="00E34270" w:rsidRDefault="001F3FAA">
      <w:pPr>
        <w:pStyle w:val="enf4"/>
      </w:pPr>
      <w:r>
        <w:t>(2) A person who had obtained approval or authorization under Article 9, paragraph (</w:t>
      </w:r>
      <w:r>
        <w:t>1) of the Electrical Appliance and Material Safety Act prior to its revision by Article 6 (hereinafter referred to as the "Old Electrical Appliance and Material Safety Act") at the time of enforcement of this Act shall be deemed to have obtained a registra</w:t>
      </w:r>
      <w:r>
        <w:t>tion under Article 9, paragraph (1) of the New Electrical Appliance and Material Safety Act. In this case, the registration shall be valid for the period during which the approval or authorization under Article 9, paragraph (1) of the Old Electrical Applia</w:t>
      </w:r>
      <w:r>
        <w:t>nce and Material Control Act remains valid.</w:t>
      </w:r>
    </w:p>
    <w:p w:rsidR="00E34270" w:rsidRDefault="00E34270"/>
    <w:p w:rsidR="00E34270" w:rsidRDefault="001F3FAA">
      <w:pPr>
        <w:pStyle w:val="ena"/>
      </w:pPr>
      <w:r>
        <w:t>(Effectiveness of Dispositions, etc.)</w:t>
      </w:r>
    </w:p>
    <w:p w:rsidR="00E34270" w:rsidRDefault="001F3FAA">
      <w:pPr>
        <w:pStyle w:val="enf3"/>
      </w:pPr>
      <w:r>
        <w:t>Article 11  Any dispositions, proceedings, or other acts carried out, prior to the enforcement of this Act (or the relevant provisions listed in the items of Article 1 of th</w:t>
      </w:r>
      <w:r>
        <w:t>e Supplementary Provisions), pursuant to the provisions of the relevant Acts prior to their revision (including orders issued thereunder; hereinafter the same shall apply in this Article) shall, if the relevant revised Acts contain provisions corresponding</w:t>
      </w:r>
      <w:r>
        <w:t xml:space="preserve"> to such provisions, be deemed to have been carried out under the relevant provisions of said revised Acts, except as otherwise provided in the Supplementary Provisions.</w:t>
      </w:r>
    </w:p>
    <w:p w:rsidR="00E34270" w:rsidRDefault="00E34270"/>
    <w:p w:rsidR="00E34270" w:rsidRDefault="001F3FAA">
      <w:pPr>
        <w:pStyle w:val="ena"/>
      </w:pPr>
      <w:r>
        <w:t>(Transitional Measures Concerning the Application of Penal Provisions)</w:t>
      </w:r>
    </w:p>
    <w:p w:rsidR="00E34270" w:rsidRDefault="001F3FAA">
      <w:pPr>
        <w:pStyle w:val="enf3"/>
      </w:pPr>
      <w:r>
        <w:t>Article 12  Wi</w:t>
      </w:r>
      <w:r>
        <w:t>th regard to the application of penal provisions to any acts committed prior to the enforcement of this Act (or the relevant provisions listed in the items of Article 1 of the Supplementary Provisions; hereinafter the same shall apply in this Article) as w</w:t>
      </w:r>
      <w:r>
        <w:t>ell as any acts committed after the enforcement of this Act in the cases where the provisions then in force remain applicable pursuant to the Supplementary Provisions, the provisions then in force shall remain applicable.</w:t>
      </w:r>
    </w:p>
    <w:p w:rsidR="00E34270" w:rsidRDefault="00E34270"/>
    <w:p w:rsidR="00E34270" w:rsidRDefault="001F3FAA">
      <w:pPr>
        <w:pStyle w:val="ena"/>
      </w:pPr>
      <w:r>
        <w:t xml:space="preserve">(Delegation to Cabinet </w:t>
      </w:r>
      <w:r>
        <w:t>Order)</w:t>
      </w:r>
    </w:p>
    <w:p w:rsidR="00E34270" w:rsidRDefault="001F3FAA">
      <w:pPr>
        <w:pStyle w:val="enf3"/>
      </w:pPr>
      <w:r>
        <w:t>Article 13  In addition to what is provided in Article 2 through the preceding Article in the Supplementary Provisions, any necessary transitional measures for the enforcement of this Act (including transitional measures concerning penal provisions)</w:t>
      </w:r>
      <w:r>
        <w:t xml:space="preserve"> shall be specified by Cabinet Order.</w:t>
      </w:r>
    </w:p>
    <w:p w:rsidR="00E34270" w:rsidRDefault="00E34270"/>
    <w:p w:rsidR="00E34270" w:rsidRDefault="001F3FAA">
      <w:pPr>
        <w:pStyle w:val="en2"/>
      </w:pPr>
      <w:r>
        <w:t>Supplementary Provisions  [Act No. 92 of June 18, 2003]  [Extract]</w:t>
      </w:r>
    </w:p>
    <w:p w:rsidR="00E34270" w:rsidRDefault="00E34270"/>
    <w:p w:rsidR="00E34270" w:rsidRDefault="001F3FAA">
      <w:pPr>
        <w:pStyle w:val="ena"/>
      </w:pPr>
      <w:r>
        <w:t>(Effective date)</w:t>
      </w:r>
    </w:p>
    <w:p w:rsidR="00E34270" w:rsidRDefault="001F3FAA">
      <w:pPr>
        <w:pStyle w:val="enf3"/>
      </w:pPr>
      <w:r>
        <w:t>Article 1  This Act shall come into force as of April 1, 2005.</w:t>
      </w:r>
    </w:p>
    <w:p w:rsidR="00E34270" w:rsidRDefault="00E34270"/>
    <w:p w:rsidR="00E34270" w:rsidRDefault="001F3FAA">
      <w:pPr>
        <w:pStyle w:val="en2"/>
      </w:pPr>
      <w:r>
        <w:t xml:space="preserve">Supplementary Provisions  [Act No. 94 of June 9, 2004]  </w:t>
      </w:r>
      <w:r>
        <w:t>[Extract]</w:t>
      </w:r>
    </w:p>
    <w:p w:rsidR="00E34270" w:rsidRDefault="00E34270"/>
    <w:p w:rsidR="00E34270" w:rsidRDefault="001F3FAA">
      <w:pPr>
        <w:pStyle w:val="ena"/>
      </w:pPr>
      <w:r>
        <w:t>(Effective date)</w:t>
      </w:r>
    </w:p>
    <w:p w:rsidR="00E34270" w:rsidRDefault="001F3FAA">
      <w:pPr>
        <w:pStyle w:val="enf3"/>
      </w:pPr>
      <w:r>
        <w:t>Article 1  This Act shall come into force as of April 1, 2005; provided, however, that the provisions of Article 7 and Article 28 of the Supplementary Provisions shall come into force as of the day of its promulgation, and the p</w:t>
      </w:r>
      <w:r>
        <w:t>rovisions of paragraphs (1) through (5) and paragraphs (9) through (11) of Article 4 and the provisions of Articles 5 and 6 of the Supplementary Provisions shall come into force as of October 1, 2004.</w:t>
      </w:r>
    </w:p>
    <w:p w:rsidR="00E34270" w:rsidRDefault="00E34270"/>
    <w:p w:rsidR="00E34270" w:rsidRDefault="001F3FAA">
      <w:pPr>
        <w:pStyle w:val="ena"/>
      </w:pPr>
      <w:r>
        <w:t>(Transitional Measures Concerning Dispositions, etc.)</w:t>
      </w:r>
    </w:p>
    <w:p w:rsidR="00E34270" w:rsidRDefault="001F3FAA">
      <w:pPr>
        <w:pStyle w:val="enf3"/>
      </w:pPr>
      <w:r>
        <w:t>Article 26  Any dispositions, proceedings, or other acts carried out, prior to the enforcement of this Act, pursuant to the provisions of the relevant Acts prior to their revision (including orders issued thereunder; hereinafter the same shall apply in thi</w:t>
      </w:r>
      <w:r>
        <w:t>s Article) shall, if the relevant revised Acts contain provisions corresponding to such provisions, be deemed to have been carried out under the relevant provisions of said revised Acts, except as otherwise provided in the Supplementary Provisions.</w:t>
      </w:r>
    </w:p>
    <w:p w:rsidR="00E34270" w:rsidRDefault="00E34270"/>
    <w:p w:rsidR="00E34270" w:rsidRDefault="001F3FAA">
      <w:pPr>
        <w:pStyle w:val="ena"/>
      </w:pPr>
      <w:r>
        <w:t>(Trans</w:t>
      </w:r>
      <w:r>
        <w:t>itional Measures Concerning the Application of Penal Provisions)</w:t>
      </w:r>
    </w:p>
    <w:p w:rsidR="00E34270" w:rsidRDefault="001F3FAA">
      <w:pPr>
        <w:pStyle w:val="enf3"/>
      </w:pPr>
      <w:r>
        <w:t>Article 27  With regard to the application of penal provisions to any acts committed prior to the enforcement of this Act, the provisions then in force shall remain applicable.</w:t>
      </w:r>
    </w:p>
    <w:p w:rsidR="00E34270" w:rsidRDefault="00E34270"/>
    <w:p w:rsidR="00E34270" w:rsidRDefault="001F3FAA">
      <w:pPr>
        <w:pStyle w:val="ena"/>
      </w:pPr>
      <w:r>
        <w:t>(Delegation t</w:t>
      </w:r>
      <w:r>
        <w:t>o Cabinet Order)</w:t>
      </w:r>
    </w:p>
    <w:p w:rsidR="00E34270" w:rsidRDefault="001F3FAA">
      <w:pPr>
        <w:pStyle w:val="enf3"/>
      </w:pPr>
      <w:r>
        <w:t>Article 28  In addition to what is provided in the Supplementary Provisions, any transitional measures necessary for the enforcement of this Act shall be specified by Cabinet Order.</w:t>
      </w:r>
    </w:p>
    <w:p w:rsidR="00E34270" w:rsidRDefault="00E34270"/>
    <w:p w:rsidR="00E34270" w:rsidRDefault="001F3FAA">
      <w:pPr>
        <w:pStyle w:val="ena"/>
      </w:pPr>
      <w:r>
        <w:t>(Review)</w:t>
      </w:r>
    </w:p>
    <w:p w:rsidR="00E34270" w:rsidRDefault="001F3FAA">
      <w:pPr>
        <w:pStyle w:val="enf3"/>
      </w:pPr>
      <w:r>
        <w:t xml:space="preserve">Article 29  When five years have elapsed since </w:t>
      </w:r>
      <w:r>
        <w:t>the enforcement of this Act, the government shall, while taking into account the status of the enforcement of the new Mine Safety Act, review the provisions of said Act and take any necessary measures based on the results of such review.</w:t>
      </w:r>
    </w:p>
    <w:p w:rsidR="00E34270" w:rsidRDefault="00E34270"/>
    <w:p w:rsidR="00E34270" w:rsidRDefault="001F3FAA">
      <w:pPr>
        <w:pStyle w:val="en2"/>
      </w:pPr>
      <w:r>
        <w:t>Supplementary Pro</w:t>
      </w:r>
      <w:r>
        <w:t>visions  [Act No. 73 of June 29, 2005]  [Extract]</w:t>
      </w:r>
    </w:p>
    <w:p w:rsidR="00E34270" w:rsidRDefault="00E34270"/>
    <w:p w:rsidR="00E34270" w:rsidRDefault="001F3FAA">
      <w:pPr>
        <w:pStyle w:val="ena"/>
      </w:pPr>
      <w:r>
        <w:t>(Effective Date)</w:t>
      </w:r>
    </w:p>
    <w:p w:rsidR="00E34270" w:rsidRDefault="001F3FAA">
      <w:pPr>
        <w:pStyle w:val="enf3"/>
      </w:pPr>
      <w:r>
        <w:t>Article 1  This Act shall come into force as of the date specified by Cabinet Order, within a period not exceeding one year from the date of its promulgation.</w:t>
      </w:r>
    </w:p>
    <w:p w:rsidR="00E34270" w:rsidRDefault="00E34270"/>
    <w:p w:rsidR="00E34270" w:rsidRDefault="001F3FAA">
      <w:pPr>
        <w:pStyle w:val="en2"/>
      </w:pPr>
      <w:r>
        <w:t xml:space="preserve">Supplementary </w:t>
      </w:r>
      <w:r>
        <w:t>Provisions  [Act No. 87 of July 26, 2005]  [Extract]</w:t>
      </w:r>
    </w:p>
    <w:p w:rsidR="00E34270" w:rsidRDefault="00E34270"/>
    <w:p w:rsidR="00E34270" w:rsidRDefault="001F3FAA">
      <w:pPr>
        <w:pStyle w:val="enf5"/>
      </w:pPr>
      <w:r>
        <w:t>This Act shall come into force as of the date of enforcement of the Corporation Act.</w:t>
      </w:r>
    </w:p>
    <w:p w:rsidR="00E34270" w:rsidRDefault="00E34270"/>
    <w:p w:rsidR="00E34270" w:rsidRDefault="001F3FAA">
      <w:pPr>
        <w:pStyle w:val="en2"/>
      </w:pPr>
      <w:r>
        <w:t>Supplementary Provisions  [Act No. 116 of November 21, 2007]</w:t>
      </w:r>
    </w:p>
    <w:p w:rsidR="00E34270" w:rsidRDefault="00E34270"/>
    <w:p w:rsidR="00E34270" w:rsidRDefault="001F3FAA">
      <w:pPr>
        <w:pStyle w:val="ena"/>
      </w:pPr>
      <w:r>
        <w:t>(Effective Date)</w:t>
      </w:r>
    </w:p>
    <w:p w:rsidR="00E34270" w:rsidRDefault="001F3FAA">
      <w:pPr>
        <w:pStyle w:val="enf3"/>
      </w:pPr>
      <w:r>
        <w:t>Article 1  This Act shall come into f</w:t>
      </w:r>
      <w:r>
        <w:t>orce as of the date specified by Cabinet Order, within a period not exceeding one year from the date of its promulgation; provided, however, that the provisions to revise Article 6, the provisions which delete Articles 7 and 8 of the Supplementary Provisio</w:t>
      </w:r>
      <w:r>
        <w:t>ns, and the following Article shall come into effect as of the day on which one month has elapsed from the day of promulgation of this Act.</w:t>
      </w:r>
    </w:p>
    <w:p w:rsidR="00E34270" w:rsidRDefault="00E34270"/>
    <w:p w:rsidR="00E34270" w:rsidRDefault="001F3FAA">
      <w:pPr>
        <w:pStyle w:val="ena"/>
      </w:pPr>
      <w:r>
        <w:t xml:space="preserve">(Partial Revision of the Act on the Consolidation and Streamlining of Standards and Certification Systems Relating </w:t>
      </w:r>
      <w:r>
        <w:t>to the Ministry of International Trade and Industry)</w:t>
      </w:r>
    </w:p>
    <w:p w:rsidR="00E34270" w:rsidRDefault="001F3FAA">
      <w:pPr>
        <w:pStyle w:val="enf3"/>
      </w:pPr>
      <w:r>
        <w:t xml:space="preserve">Article 2  Part of the Act on Consolidation and Streamlining of Standards and Certification Systems Relating to the Ministry of International Trade and Industry (Act No. 121 of 1999) shall be revised as </w:t>
      </w:r>
      <w:r>
        <w:t>follows.</w:t>
      </w:r>
    </w:p>
    <w:p w:rsidR="00E34270" w:rsidRDefault="001F3FAA">
      <w:pPr>
        <w:pStyle w:val="enff6"/>
      </w:pPr>
      <w:r>
        <w:t>Article 50, paragraph (1) of the Supplementary Provisions shall be deleted, and the present Article 50, paragraph (2) shall be moved up to become Article 50, paragraph (1).</w:t>
      </w:r>
    </w:p>
    <w:p w:rsidR="00E34270" w:rsidRDefault="00E34270"/>
    <w:p w:rsidR="00E34270" w:rsidRDefault="001F3FAA">
      <w:pPr>
        <w:pStyle w:val="ena"/>
      </w:pPr>
      <w:r>
        <w:t>(Review)</w:t>
      </w:r>
    </w:p>
    <w:p w:rsidR="00E34270" w:rsidRDefault="001F3FAA">
      <w:pPr>
        <w:pStyle w:val="enf3"/>
      </w:pPr>
      <w:r>
        <w:t xml:space="preserve">Article 3  Within five years after the enforcement of this Act, </w:t>
      </w:r>
      <w:r>
        <w:t>the government shall review the enforcement status of the Electrical Appliance and Material Safety Act revised by this Act, and shall take measures as required based on the results of such review where it finds it necessary.</w:t>
      </w:r>
    </w:p>
    <w:sectPr w:rsidR="00E34270" w:rsidSect="00E3427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4270" w:rsidRDefault="00E34270" w:rsidP="00E34270">
      <w:r>
        <w:separator/>
      </w:r>
    </w:p>
  </w:endnote>
  <w:endnote w:type="continuationSeparator" w:id="0">
    <w:p w:rsidR="00E34270" w:rsidRDefault="00E34270" w:rsidP="00E34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4270" w:rsidRDefault="00E34270">
    <w:pPr>
      <w:pStyle w:val="a3"/>
    </w:pPr>
    <w:r>
      <w:fldChar w:fldCharType="begin"/>
    </w:r>
    <w:r>
      <w:instrText xml:space="preserve"> PAGE  \* MERGEFORMAT </w:instrText>
    </w:r>
    <w:r>
      <w:fldChar w:fldCharType="separate"/>
    </w:r>
    <w:r w:rsidR="001F3FA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4270" w:rsidRDefault="00E34270" w:rsidP="00E34270">
      <w:r>
        <w:separator/>
      </w:r>
    </w:p>
  </w:footnote>
  <w:footnote w:type="continuationSeparator" w:id="0">
    <w:p w:rsidR="00E34270" w:rsidRDefault="00E34270" w:rsidP="00E34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682F"/>
    <w:multiLevelType w:val="multilevel"/>
    <w:tmpl w:val="5E1477E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92577B"/>
    <w:multiLevelType w:val="multilevel"/>
    <w:tmpl w:val="A4A8441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C677CB"/>
    <w:multiLevelType w:val="multilevel"/>
    <w:tmpl w:val="EBD6075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215C82"/>
    <w:multiLevelType w:val="multilevel"/>
    <w:tmpl w:val="6F8A738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9932B9"/>
    <w:multiLevelType w:val="multilevel"/>
    <w:tmpl w:val="29B6851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6D207DB"/>
    <w:multiLevelType w:val="multilevel"/>
    <w:tmpl w:val="24AA0E6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662C58"/>
    <w:multiLevelType w:val="multilevel"/>
    <w:tmpl w:val="FC90CE5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B8E5119"/>
    <w:multiLevelType w:val="multilevel"/>
    <w:tmpl w:val="C1660EC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3B7C04"/>
    <w:multiLevelType w:val="multilevel"/>
    <w:tmpl w:val="D804899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447549"/>
    <w:multiLevelType w:val="multilevel"/>
    <w:tmpl w:val="64D4791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553327"/>
    <w:multiLevelType w:val="multilevel"/>
    <w:tmpl w:val="2E84EE6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BF34E0F"/>
    <w:multiLevelType w:val="multilevel"/>
    <w:tmpl w:val="A904784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AF3D08"/>
    <w:multiLevelType w:val="multilevel"/>
    <w:tmpl w:val="23C6A44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2"/>
  </w:num>
  <w:num w:numId="3">
    <w:abstractNumId w:val="12"/>
  </w:num>
  <w:num w:numId="4">
    <w:abstractNumId w:val="8"/>
  </w:num>
  <w:num w:numId="5">
    <w:abstractNumId w:val="10"/>
  </w:num>
  <w:num w:numId="6">
    <w:abstractNumId w:val="9"/>
  </w:num>
  <w:num w:numId="7">
    <w:abstractNumId w:val="1"/>
  </w:num>
  <w:num w:numId="8">
    <w:abstractNumId w:val="11"/>
  </w:num>
  <w:num w:numId="9">
    <w:abstractNumId w:val="5"/>
  </w:num>
  <w:num w:numId="10">
    <w:abstractNumId w:val="0"/>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34270"/>
    <w:rsid w:val="001F3FAA"/>
    <w:rsid w:val="00E3427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27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3427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34270"/>
    <w:rPr>
      <w:rFonts w:ascii="Century" w:eastAsia="Century" w:hAnsi="Century"/>
    </w:rPr>
  </w:style>
  <w:style w:type="paragraph" w:customStyle="1" w:styleId="ja0">
    <w:name w:val="款（ja）"/>
    <w:basedOn w:val="a"/>
    <w:rsid w:val="00E34270"/>
    <w:pPr>
      <w:widowControl w:val="0"/>
      <w:ind w:left="1321" w:hanging="221"/>
    </w:pPr>
    <w:rPr>
      <w:rFonts w:ascii="ＭＳ 明朝" w:eastAsia="ＭＳ 明朝" w:hAnsi="ＭＳ 明朝" w:cs="ＭＳ 明朝"/>
      <w:b/>
    </w:rPr>
  </w:style>
  <w:style w:type="paragraph" w:customStyle="1" w:styleId="en0">
    <w:name w:val="款（en）"/>
    <w:basedOn w:val="ja0"/>
    <w:rsid w:val="00E34270"/>
    <w:rPr>
      <w:rFonts w:ascii="Century" w:eastAsia="Century" w:hAnsi="Century" w:cs="Century"/>
    </w:rPr>
  </w:style>
  <w:style w:type="paragraph" w:customStyle="1" w:styleId="ja1">
    <w:name w:val="前文（ja）"/>
    <w:basedOn w:val="a"/>
    <w:rsid w:val="00E34270"/>
    <w:pPr>
      <w:widowControl w:val="0"/>
      <w:ind w:firstLine="219"/>
    </w:pPr>
    <w:rPr>
      <w:rFonts w:ascii="ＭＳ 明朝" w:eastAsia="ＭＳ 明朝" w:hAnsi="ＭＳ 明朝" w:cs="ＭＳ 明朝"/>
    </w:rPr>
  </w:style>
  <w:style w:type="paragraph" w:customStyle="1" w:styleId="en1">
    <w:name w:val="前文（en）"/>
    <w:basedOn w:val="ja1"/>
    <w:rsid w:val="00E34270"/>
    <w:rPr>
      <w:rFonts w:ascii="Century" w:eastAsia="Century" w:hAnsi="Century" w:cs="Century"/>
    </w:rPr>
  </w:style>
  <w:style w:type="paragraph" w:customStyle="1" w:styleId="ja2">
    <w:name w:val="附則（ja）"/>
    <w:basedOn w:val="a"/>
    <w:rsid w:val="00E34270"/>
    <w:pPr>
      <w:widowControl w:val="0"/>
      <w:ind w:left="881" w:hanging="221"/>
    </w:pPr>
    <w:rPr>
      <w:rFonts w:ascii="ＭＳ 明朝" w:eastAsia="ＭＳ 明朝" w:hAnsi="ＭＳ 明朝" w:cs="ＭＳ 明朝"/>
      <w:b/>
    </w:rPr>
  </w:style>
  <w:style w:type="paragraph" w:customStyle="1" w:styleId="en2">
    <w:name w:val="附則（en）"/>
    <w:basedOn w:val="ja2"/>
    <w:rsid w:val="00E34270"/>
    <w:rPr>
      <w:rFonts w:ascii="Century" w:hAnsi="Century" w:cs="Century"/>
    </w:rPr>
  </w:style>
  <w:style w:type="paragraph" w:customStyle="1" w:styleId="ja3">
    <w:name w:val="章（ja）"/>
    <w:basedOn w:val="a"/>
    <w:rsid w:val="00E34270"/>
    <w:pPr>
      <w:widowControl w:val="0"/>
      <w:ind w:left="881" w:hanging="221"/>
    </w:pPr>
    <w:rPr>
      <w:rFonts w:ascii="ＭＳ 明朝" w:eastAsia="ＭＳ 明朝" w:hAnsi="ＭＳ 明朝" w:cs="ＭＳ 明朝"/>
      <w:b/>
    </w:rPr>
  </w:style>
  <w:style w:type="paragraph" w:customStyle="1" w:styleId="en3">
    <w:name w:val="章（en）"/>
    <w:basedOn w:val="ja3"/>
    <w:rsid w:val="00E34270"/>
    <w:rPr>
      <w:rFonts w:ascii="Century" w:eastAsia="Century" w:hAnsi="Century" w:cs="Century"/>
    </w:rPr>
  </w:style>
  <w:style w:type="paragraph" w:customStyle="1" w:styleId="ja4">
    <w:name w:val="目次編（ja）"/>
    <w:basedOn w:val="a"/>
    <w:rsid w:val="00E34270"/>
    <w:pPr>
      <w:widowControl w:val="0"/>
      <w:ind w:left="219" w:hanging="219"/>
    </w:pPr>
    <w:rPr>
      <w:rFonts w:ascii="ＭＳ 明朝" w:eastAsia="ＭＳ 明朝" w:hAnsi="ＭＳ 明朝"/>
    </w:rPr>
  </w:style>
  <w:style w:type="paragraph" w:customStyle="1" w:styleId="en4">
    <w:name w:val="目次編（en）"/>
    <w:basedOn w:val="ja4"/>
    <w:rsid w:val="00E34270"/>
    <w:rPr>
      <w:rFonts w:ascii="Century" w:eastAsia="Century" w:hAnsi="Century"/>
    </w:rPr>
  </w:style>
  <w:style w:type="paragraph" w:customStyle="1" w:styleId="ja5">
    <w:name w:val="目次章（ja）"/>
    <w:basedOn w:val="a"/>
    <w:rsid w:val="00E34270"/>
    <w:pPr>
      <w:widowControl w:val="0"/>
      <w:ind w:left="439" w:hanging="219"/>
    </w:pPr>
    <w:rPr>
      <w:rFonts w:ascii="ＭＳ 明朝" w:eastAsia="ＭＳ 明朝" w:hAnsi="ＭＳ 明朝"/>
    </w:rPr>
  </w:style>
  <w:style w:type="paragraph" w:customStyle="1" w:styleId="en5">
    <w:name w:val="目次章（en）"/>
    <w:basedOn w:val="ja5"/>
    <w:rsid w:val="00E34270"/>
    <w:rPr>
      <w:rFonts w:ascii="Century" w:eastAsia="Century" w:hAnsi="Century"/>
    </w:rPr>
  </w:style>
  <w:style w:type="paragraph" w:customStyle="1" w:styleId="ja6">
    <w:name w:val="目次節（ja）"/>
    <w:basedOn w:val="a"/>
    <w:rsid w:val="00E34270"/>
    <w:pPr>
      <w:widowControl w:val="0"/>
      <w:ind w:left="659" w:hanging="219"/>
    </w:pPr>
    <w:rPr>
      <w:rFonts w:ascii="ＭＳ 明朝" w:eastAsia="ＭＳ 明朝" w:hAnsi="ＭＳ 明朝"/>
    </w:rPr>
  </w:style>
  <w:style w:type="paragraph" w:customStyle="1" w:styleId="en6">
    <w:name w:val="目次節（en）"/>
    <w:basedOn w:val="ja6"/>
    <w:rsid w:val="00E34270"/>
    <w:rPr>
      <w:rFonts w:ascii="Century" w:eastAsia="Century" w:hAnsi="Century"/>
    </w:rPr>
  </w:style>
  <w:style w:type="paragraph" w:customStyle="1" w:styleId="ja7">
    <w:name w:val="目次款（ja）"/>
    <w:basedOn w:val="a"/>
    <w:rsid w:val="00E34270"/>
    <w:pPr>
      <w:widowControl w:val="0"/>
      <w:ind w:left="879" w:hanging="219"/>
    </w:pPr>
    <w:rPr>
      <w:rFonts w:ascii="ＭＳ 明朝" w:eastAsia="ＭＳ 明朝" w:hAnsi="ＭＳ 明朝" w:cs="Kochi Mincho"/>
    </w:rPr>
  </w:style>
  <w:style w:type="paragraph" w:customStyle="1" w:styleId="en7">
    <w:name w:val="目次款（en）"/>
    <w:basedOn w:val="ja7"/>
    <w:rsid w:val="00E34270"/>
    <w:rPr>
      <w:rFonts w:ascii="Century" w:eastAsia="Century" w:hAnsi="Century"/>
    </w:rPr>
  </w:style>
  <w:style w:type="paragraph" w:customStyle="1" w:styleId="ja8">
    <w:name w:val="別表名（ja）"/>
    <w:basedOn w:val="a"/>
    <w:rsid w:val="00E34270"/>
    <w:pPr>
      <w:widowControl w:val="0"/>
      <w:ind w:left="100" w:hangingChars="100" w:hanging="100"/>
    </w:pPr>
    <w:rPr>
      <w:rFonts w:ascii="ＭＳ 明朝" w:eastAsia="ＭＳ 明朝" w:hAnsi="ＭＳ 明朝" w:cs="ＭＳ 明朝"/>
    </w:rPr>
  </w:style>
  <w:style w:type="paragraph" w:customStyle="1" w:styleId="en8">
    <w:name w:val="別表名（en）"/>
    <w:basedOn w:val="ja8"/>
    <w:rsid w:val="00E34270"/>
    <w:rPr>
      <w:rFonts w:ascii="Century" w:eastAsia="Century" w:hAnsi="Century" w:cs="Century"/>
    </w:rPr>
  </w:style>
  <w:style w:type="paragraph" w:customStyle="1" w:styleId="ja9">
    <w:name w:val="目（ja）"/>
    <w:basedOn w:val="a"/>
    <w:rsid w:val="00E34270"/>
    <w:pPr>
      <w:widowControl w:val="0"/>
      <w:ind w:left="1541" w:hanging="221"/>
    </w:pPr>
    <w:rPr>
      <w:rFonts w:ascii="ＭＳ 明朝" w:eastAsia="ＭＳ 明朝" w:hAnsi="ＭＳ 明朝" w:cs="ＭＳ 明朝"/>
      <w:b/>
    </w:rPr>
  </w:style>
  <w:style w:type="paragraph" w:customStyle="1" w:styleId="en9">
    <w:name w:val="目（en）"/>
    <w:basedOn w:val="ja9"/>
    <w:rsid w:val="00E34270"/>
    <w:rPr>
      <w:rFonts w:ascii="Century" w:eastAsia="Century" w:hAnsi="Century" w:cs="Century"/>
    </w:rPr>
  </w:style>
  <w:style w:type="paragraph" w:customStyle="1" w:styleId="jaa">
    <w:name w:val="見出し（ja）"/>
    <w:basedOn w:val="a"/>
    <w:rsid w:val="00E34270"/>
    <w:pPr>
      <w:widowControl w:val="0"/>
      <w:ind w:left="439" w:hanging="219"/>
    </w:pPr>
    <w:rPr>
      <w:rFonts w:ascii="ＭＳ 明朝" w:eastAsia="ＭＳ 明朝" w:hAnsi="ＭＳ 明朝" w:cs="ＭＳ 明朝"/>
    </w:rPr>
  </w:style>
  <w:style w:type="paragraph" w:customStyle="1" w:styleId="ena">
    <w:name w:val="見出し（en）"/>
    <w:basedOn w:val="jaa"/>
    <w:rsid w:val="00E34270"/>
    <w:rPr>
      <w:rFonts w:ascii="Century" w:eastAsia="Century" w:hAnsi="Century" w:cs="Century"/>
    </w:rPr>
  </w:style>
  <w:style w:type="paragraph" w:styleId="a3">
    <w:name w:val="footer"/>
    <w:basedOn w:val="a"/>
    <w:rsid w:val="00E3427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34270"/>
    <w:pPr>
      <w:widowControl w:val="0"/>
      <w:ind w:left="1099" w:hanging="219"/>
    </w:pPr>
    <w:rPr>
      <w:rFonts w:ascii="ＭＳ 明朝" w:eastAsia="ＭＳ 明朝" w:hAnsi="ＭＳ 明朝" w:cs="Kochi Mincho"/>
    </w:rPr>
  </w:style>
  <w:style w:type="paragraph" w:customStyle="1" w:styleId="enb">
    <w:name w:val="目次目（en）"/>
    <w:basedOn w:val="jab"/>
    <w:rsid w:val="00E34270"/>
    <w:rPr>
      <w:rFonts w:ascii="Century" w:eastAsia="Century" w:hAnsi="Century"/>
    </w:rPr>
  </w:style>
  <w:style w:type="paragraph" w:customStyle="1" w:styleId="jac">
    <w:name w:val="目次附則（ja）"/>
    <w:basedOn w:val="a"/>
    <w:rsid w:val="00E34270"/>
    <w:pPr>
      <w:widowControl w:val="0"/>
      <w:ind w:left="439" w:hanging="219"/>
    </w:pPr>
    <w:rPr>
      <w:rFonts w:ascii="ＭＳ 明朝" w:eastAsia="ＭＳ 明朝" w:hAnsi="ＭＳ 明朝" w:cs="Kochi Mincho"/>
    </w:rPr>
  </w:style>
  <w:style w:type="paragraph" w:customStyle="1" w:styleId="enc">
    <w:name w:val="目次附則（en）"/>
    <w:basedOn w:val="jac"/>
    <w:rsid w:val="00E34270"/>
    <w:rPr>
      <w:rFonts w:ascii="Century" w:eastAsia="Century" w:hAnsi="Century" w:cs="Century"/>
    </w:rPr>
  </w:style>
  <w:style w:type="paragraph" w:customStyle="1" w:styleId="jad">
    <w:name w:val="目次前文（ja）"/>
    <w:basedOn w:val="jac"/>
    <w:rsid w:val="00E34270"/>
  </w:style>
  <w:style w:type="paragraph" w:customStyle="1" w:styleId="end">
    <w:name w:val="目次前文（en）"/>
    <w:basedOn w:val="enc"/>
    <w:rsid w:val="00E34270"/>
  </w:style>
  <w:style w:type="paragraph" w:customStyle="1" w:styleId="jae">
    <w:name w:val="制定文（ja）"/>
    <w:basedOn w:val="a"/>
    <w:rsid w:val="00E34270"/>
    <w:pPr>
      <w:widowControl w:val="0"/>
      <w:ind w:firstLine="219"/>
    </w:pPr>
    <w:rPr>
      <w:rFonts w:ascii="ＭＳ 明朝" w:eastAsia="ＭＳ 明朝" w:hAnsi="ＭＳ 明朝" w:cs="ＭＳ 明朝"/>
    </w:rPr>
  </w:style>
  <w:style w:type="paragraph" w:customStyle="1" w:styleId="ene">
    <w:name w:val="制定文（en）"/>
    <w:basedOn w:val="jae"/>
    <w:rsid w:val="00E34270"/>
    <w:rPr>
      <w:rFonts w:ascii="Century" w:eastAsia="Century" w:hAnsi="Century" w:cs="Century"/>
    </w:rPr>
  </w:style>
  <w:style w:type="paragraph" w:customStyle="1" w:styleId="jaf">
    <w:name w:val="法令番号（ja）"/>
    <w:basedOn w:val="a"/>
    <w:rsid w:val="00E34270"/>
    <w:pPr>
      <w:widowControl w:val="0"/>
      <w:jc w:val="right"/>
    </w:pPr>
    <w:rPr>
      <w:rFonts w:ascii="ＭＳ 明朝" w:eastAsia="ＭＳ 明朝" w:hAnsi="ＭＳ 明朝" w:cs="Kochi Mincho"/>
    </w:rPr>
  </w:style>
  <w:style w:type="paragraph" w:customStyle="1" w:styleId="enf">
    <w:name w:val="法令番号（en）"/>
    <w:basedOn w:val="jaf"/>
    <w:rsid w:val="00E34270"/>
    <w:rPr>
      <w:rFonts w:ascii="Century" w:eastAsia="Century" w:hAnsi="Century" w:cs="Century"/>
    </w:rPr>
  </w:style>
  <w:style w:type="paragraph" w:customStyle="1" w:styleId="jaf0">
    <w:name w:val="目次（ja）"/>
    <w:basedOn w:val="a"/>
    <w:rsid w:val="00E34270"/>
    <w:rPr>
      <w:rFonts w:ascii="ＭＳ 明朝" w:eastAsia="ＭＳ 明朝" w:hAnsi="ＭＳ 明朝"/>
    </w:rPr>
  </w:style>
  <w:style w:type="paragraph" w:customStyle="1" w:styleId="enf0">
    <w:name w:val="目次（en）"/>
    <w:basedOn w:val="jaf0"/>
    <w:rsid w:val="00E34270"/>
    <w:rPr>
      <w:rFonts w:ascii="Century" w:eastAsia="Century" w:hAnsi="Century"/>
    </w:rPr>
  </w:style>
  <w:style w:type="paragraph" w:customStyle="1" w:styleId="jaf1">
    <w:name w:val="編（ja）"/>
    <w:basedOn w:val="a"/>
    <w:rsid w:val="00E34270"/>
    <w:pPr>
      <w:widowControl w:val="0"/>
      <w:ind w:left="661" w:hanging="221"/>
    </w:pPr>
    <w:rPr>
      <w:rFonts w:ascii="ＭＳ 明朝" w:eastAsia="ＭＳ 明朝" w:hAnsi="ＭＳ 明朝" w:cs="ＭＳ 明朝"/>
      <w:b/>
    </w:rPr>
  </w:style>
  <w:style w:type="paragraph" w:customStyle="1" w:styleId="enf1">
    <w:name w:val="編（en）"/>
    <w:basedOn w:val="jaf1"/>
    <w:rsid w:val="00E34270"/>
    <w:rPr>
      <w:rFonts w:ascii="Century" w:eastAsia="Century" w:hAnsi="Century" w:cs="Century"/>
    </w:rPr>
  </w:style>
  <w:style w:type="paragraph" w:customStyle="1" w:styleId="jaf2">
    <w:name w:val="節（ja）"/>
    <w:basedOn w:val="a"/>
    <w:rsid w:val="00E34270"/>
    <w:pPr>
      <w:widowControl w:val="0"/>
      <w:ind w:left="1101" w:hanging="221"/>
    </w:pPr>
    <w:rPr>
      <w:rFonts w:ascii="ＭＳ 明朝" w:eastAsia="ＭＳ 明朝" w:hAnsi="ＭＳ 明朝" w:cs="ＭＳ 明朝"/>
      <w:b/>
    </w:rPr>
  </w:style>
  <w:style w:type="paragraph" w:customStyle="1" w:styleId="enf2">
    <w:name w:val="節（en）"/>
    <w:basedOn w:val="jaf2"/>
    <w:rsid w:val="00E34270"/>
    <w:rPr>
      <w:rFonts w:ascii="Century" w:eastAsia="Century" w:hAnsi="Century" w:cs="Century"/>
    </w:rPr>
  </w:style>
  <w:style w:type="paragraph" w:customStyle="1" w:styleId="jaf3">
    <w:name w:val="条（ja）"/>
    <w:basedOn w:val="a"/>
    <w:rsid w:val="00E34270"/>
    <w:pPr>
      <w:widowControl w:val="0"/>
      <w:ind w:left="219" w:hanging="219"/>
    </w:pPr>
    <w:rPr>
      <w:rFonts w:ascii="ＭＳ 明朝" w:eastAsia="ＭＳ 明朝" w:hAnsi="ＭＳ 明朝" w:cs="ＭＳ 明朝"/>
    </w:rPr>
  </w:style>
  <w:style w:type="paragraph" w:customStyle="1" w:styleId="enf3">
    <w:name w:val="条（en）"/>
    <w:basedOn w:val="jaf3"/>
    <w:rsid w:val="00E34270"/>
    <w:rPr>
      <w:rFonts w:ascii="Century" w:eastAsia="Century" w:hAnsi="Century" w:cs="Century"/>
    </w:rPr>
  </w:style>
  <w:style w:type="paragraph" w:customStyle="1" w:styleId="jaf4">
    <w:name w:val="項（ja）"/>
    <w:basedOn w:val="a"/>
    <w:rsid w:val="00E34270"/>
    <w:pPr>
      <w:widowControl w:val="0"/>
      <w:ind w:left="219" w:hanging="219"/>
    </w:pPr>
    <w:rPr>
      <w:rFonts w:ascii="ＭＳ 明朝" w:eastAsia="ＭＳ 明朝" w:hAnsi="ＭＳ 明朝" w:cs="ＭＳ 明朝"/>
    </w:rPr>
  </w:style>
  <w:style w:type="paragraph" w:customStyle="1" w:styleId="enf4">
    <w:name w:val="項（en）"/>
    <w:basedOn w:val="jaf4"/>
    <w:rsid w:val="00E34270"/>
    <w:rPr>
      <w:rFonts w:ascii="Century" w:eastAsia="Century" w:hAnsi="Century" w:cs="Century"/>
    </w:rPr>
  </w:style>
  <w:style w:type="paragraph" w:customStyle="1" w:styleId="jaf5">
    <w:name w:val="項　番号なし（ja）"/>
    <w:basedOn w:val="a"/>
    <w:rsid w:val="00E34270"/>
    <w:pPr>
      <w:widowControl w:val="0"/>
      <w:ind w:firstLine="221"/>
    </w:pPr>
    <w:rPr>
      <w:rFonts w:ascii="ＭＳ 明朝" w:eastAsia="ＭＳ 明朝" w:hAnsi="ＭＳ 明朝" w:cs="ＭＳ 明朝"/>
    </w:rPr>
  </w:style>
  <w:style w:type="paragraph" w:customStyle="1" w:styleId="enf5">
    <w:name w:val="項　番号なし（en）"/>
    <w:basedOn w:val="jaf5"/>
    <w:rsid w:val="00E34270"/>
    <w:rPr>
      <w:rFonts w:ascii="Century" w:eastAsia="Century" w:hAnsi="Century" w:cs="Century"/>
    </w:rPr>
  </w:style>
  <w:style w:type="paragraph" w:customStyle="1" w:styleId="jaf6">
    <w:name w:val="号（ja）"/>
    <w:basedOn w:val="a"/>
    <w:rsid w:val="00E34270"/>
    <w:pPr>
      <w:widowControl w:val="0"/>
      <w:ind w:left="439" w:hanging="219"/>
    </w:pPr>
    <w:rPr>
      <w:rFonts w:ascii="ＭＳ 明朝" w:eastAsia="ＭＳ 明朝" w:hAnsi="ＭＳ 明朝" w:cs="ＭＳ 明朝"/>
    </w:rPr>
  </w:style>
  <w:style w:type="paragraph" w:customStyle="1" w:styleId="enf6">
    <w:name w:val="号（en）"/>
    <w:basedOn w:val="jaf6"/>
    <w:rsid w:val="00E34270"/>
    <w:rPr>
      <w:rFonts w:ascii="Century" w:eastAsia="Century" w:hAnsi="Century" w:cs="Century"/>
    </w:rPr>
  </w:style>
  <w:style w:type="paragraph" w:customStyle="1" w:styleId="jaf7">
    <w:name w:val="号　番号なし（ja）"/>
    <w:basedOn w:val="a"/>
    <w:rsid w:val="00E34270"/>
    <w:pPr>
      <w:widowControl w:val="0"/>
      <w:ind w:left="221" w:firstLine="221"/>
    </w:pPr>
    <w:rPr>
      <w:rFonts w:ascii="ＭＳ 明朝" w:eastAsia="ＭＳ 明朝" w:hAnsi="ＭＳ 明朝" w:cs="ＭＳ 明朝"/>
    </w:rPr>
  </w:style>
  <w:style w:type="paragraph" w:customStyle="1" w:styleId="enf7">
    <w:name w:val="号　番号なし（en）"/>
    <w:basedOn w:val="jaf7"/>
    <w:rsid w:val="00E34270"/>
    <w:rPr>
      <w:rFonts w:ascii="Century" w:eastAsia="Century" w:hAnsi="Century" w:cs="Century"/>
    </w:rPr>
  </w:style>
  <w:style w:type="paragraph" w:customStyle="1" w:styleId="jaf8">
    <w:name w:val="備考号（ja）"/>
    <w:basedOn w:val="a"/>
    <w:rsid w:val="00E34270"/>
    <w:pPr>
      <w:widowControl w:val="0"/>
      <w:ind w:left="659" w:hanging="219"/>
    </w:pPr>
    <w:rPr>
      <w:rFonts w:ascii="ＭＳ 明朝" w:eastAsia="ＭＳ 明朝" w:hAnsi="ＭＳ 明朝" w:cs="ＭＳ 明朝"/>
    </w:rPr>
  </w:style>
  <w:style w:type="paragraph" w:customStyle="1" w:styleId="enf8">
    <w:name w:val="備考号（en）"/>
    <w:basedOn w:val="jaf8"/>
    <w:rsid w:val="00E34270"/>
    <w:rPr>
      <w:rFonts w:ascii="Century" w:eastAsia="Century" w:hAnsi="Century" w:cs="Century"/>
    </w:rPr>
  </w:style>
  <w:style w:type="paragraph" w:customStyle="1" w:styleId="jaf9">
    <w:name w:val="号細分（ja）"/>
    <w:basedOn w:val="a"/>
    <w:rsid w:val="00E34270"/>
    <w:pPr>
      <w:widowControl w:val="0"/>
      <w:ind w:left="659" w:hanging="219"/>
    </w:pPr>
    <w:rPr>
      <w:rFonts w:ascii="ＭＳ 明朝" w:eastAsia="ＭＳ 明朝" w:hAnsi="ＭＳ 明朝" w:cs="ＭＳ 明朝"/>
    </w:rPr>
  </w:style>
  <w:style w:type="paragraph" w:customStyle="1" w:styleId="enf9">
    <w:name w:val="号細分（en）"/>
    <w:basedOn w:val="jaf9"/>
    <w:rsid w:val="00E34270"/>
    <w:rPr>
      <w:rFonts w:ascii="Century" w:eastAsia="Century" w:hAnsi="Century" w:cs="Century"/>
    </w:rPr>
  </w:style>
  <w:style w:type="paragraph" w:customStyle="1" w:styleId="jafa">
    <w:name w:val="号細分　番号なし（ja）"/>
    <w:basedOn w:val="a"/>
    <w:rsid w:val="00E34270"/>
    <w:pPr>
      <w:widowControl w:val="0"/>
      <w:ind w:left="439"/>
    </w:pPr>
    <w:rPr>
      <w:rFonts w:ascii="ＭＳ 明朝" w:eastAsia="ＭＳ 明朝" w:hAnsi="ＭＳ 明朝" w:cs="ＭＳ 明朝"/>
    </w:rPr>
  </w:style>
  <w:style w:type="paragraph" w:customStyle="1" w:styleId="enfa">
    <w:name w:val="号細分　番号なし（en）"/>
    <w:basedOn w:val="jafa"/>
    <w:rsid w:val="00E34270"/>
    <w:rPr>
      <w:rFonts w:ascii="Century" w:eastAsia="Century" w:hAnsi="Century" w:cs="Century"/>
    </w:rPr>
  </w:style>
  <w:style w:type="paragraph" w:customStyle="1" w:styleId="jafb">
    <w:name w:val="備考号細分（ja）"/>
    <w:basedOn w:val="a"/>
    <w:rsid w:val="00E34270"/>
    <w:pPr>
      <w:widowControl w:val="0"/>
      <w:ind w:left="1099" w:hanging="439"/>
    </w:pPr>
    <w:rPr>
      <w:rFonts w:ascii="ＭＳ 明朝" w:eastAsia="ＭＳ 明朝" w:hAnsi="ＭＳ 明朝" w:cs="ＭＳ 明朝"/>
    </w:rPr>
  </w:style>
  <w:style w:type="paragraph" w:customStyle="1" w:styleId="enfb">
    <w:name w:val="備考号細分（en）"/>
    <w:basedOn w:val="jafb"/>
    <w:rsid w:val="00E34270"/>
    <w:rPr>
      <w:rFonts w:ascii="Century" w:eastAsia="Century" w:hAnsi="Century" w:cs="Century"/>
    </w:rPr>
  </w:style>
  <w:style w:type="paragraph" w:customStyle="1" w:styleId="jafc">
    <w:name w:val="号細細分（ja）"/>
    <w:basedOn w:val="a"/>
    <w:rsid w:val="00E34270"/>
    <w:pPr>
      <w:widowControl w:val="0"/>
      <w:ind w:left="1099" w:hanging="439"/>
    </w:pPr>
    <w:rPr>
      <w:rFonts w:ascii="ＭＳ 明朝" w:eastAsia="ＭＳ 明朝" w:hAnsi="ＭＳ 明朝" w:cs="ＭＳ 明朝"/>
    </w:rPr>
  </w:style>
  <w:style w:type="paragraph" w:customStyle="1" w:styleId="enfc">
    <w:name w:val="号細細分（en）"/>
    <w:basedOn w:val="jafc"/>
    <w:rsid w:val="00E34270"/>
    <w:rPr>
      <w:rFonts w:ascii="Century" w:eastAsia="Century" w:hAnsi="Century" w:cs="Century"/>
    </w:rPr>
  </w:style>
  <w:style w:type="paragraph" w:customStyle="1" w:styleId="jafd">
    <w:name w:val="号細細分　番号なし（ja）"/>
    <w:basedOn w:val="a"/>
    <w:rsid w:val="00E34270"/>
    <w:pPr>
      <w:widowControl w:val="0"/>
      <w:ind w:left="659"/>
    </w:pPr>
    <w:rPr>
      <w:rFonts w:ascii="ＭＳ 明朝" w:eastAsia="ＭＳ 明朝" w:hAnsi="ＭＳ 明朝" w:cs="ＭＳ 明朝"/>
    </w:rPr>
  </w:style>
  <w:style w:type="paragraph" w:customStyle="1" w:styleId="enfd">
    <w:name w:val="号細細分　番号なし（en）"/>
    <w:basedOn w:val="jafd"/>
    <w:rsid w:val="00E34270"/>
    <w:rPr>
      <w:rFonts w:ascii="Century" w:eastAsia="Century" w:hAnsi="Century" w:cs="Century"/>
    </w:rPr>
  </w:style>
  <w:style w:type="paragraph" w:customStyle="1" w:styleId="jafe">
    <w:name w:val="備考号細細分（ja）"/>
    <w:basedOn w:val="a"/>
    <w:rsid w:val="00E34270"/>
    <w:pPr>
      <w:widowControl w:val="0"/>
      <w:ind w:left="1319" w:hanging="439"/>
    </w:pPr>
    <w:rPr>
      <w:rFonts w:ascii="ＭＳ 明朝" w:eastAsia="ＭＳ 明朝" w:hAnsi="ＭＳ 明朝" w:cs="ＭＳ 明朝"/>
    </w:rPr>
  </w:style>
  <w:style w:type="paragraph" w:customStyle="1" w:styleId="enfe">
    <w:name w:val="備考号細細分（en）"/>
    <w:basedOn w:val="jafe"/>
    <w:rsid w:val="00E34270"/>
    <w:rPr>
      <w:rFonts w:ascii="Century" w:eastAsia="Century" w:hAnsi="Century" w:cs="Century"/>
    </w:rPr>
  </w:style>
  <w:style w:type="paragraph" w:customStyle="1" w:styleId="jaff">
    <w:name w:val="号細細細分（ja）"/>
    <w:basedOn w:val="a"/>
    <w:rsid w:val="00E34270"/>
    <w:pPr>
      <w:widowControl w:val="0"/>
      <w:ind w:left="1319" w:hanging="439"/>
    </w:pPr>
    <w:rPr>
      <w:rFonts w:ascii="ＭＳ 明朝" w:eastAsia="ＭＳ 明朝" w:hAnsi="ＭＳ 明朝" w:cs="ＭＳ 明朝"/>
    </w:rPr>
  </w:style>
  <w:style w:type="paragraph" w:customStyle="1" w:styleId="enff">
    <w:name w:val="号細細細分（en）"/>
    <w:basedOn w:val="jaff"/>
    <w:rsid w:val="00E34270"/>
    <w:rPr>
      <w:rFonts w:ascii="Century" w:eastAsia="Century" w:hAnsi="Century" w:cs="Century"/>
    </w:rPr>
  </w:style>
  <w:style w:type="paragraph" w:customStyle="1" w:styleId="jaff0">
    <w:name w:val="号細細細分　番号なし（ja）"/>
    <w:basedOn w:val="a"/>
    <w:rsid w:val="00E34270"/>
    <w:pPr>
      <w:widowControl w:val="0"/>
      <w:ind w:left="879"/>
    </w:pPr>
    <w:rPr>
      <w:rFonts w:ascii="ＭＳ 明朝" w:eastAsia="ＭＳ 明朝" w:hAnsi="ＭＳ 明朝" w:cs="ＭＳ 明朝"/>
    </w:rPr>
  </w:style>
  <w:style w:type="paragraph" w:customStyle="1" w:styleId="enff0">
    <w:name w:val="号細細細分　番号なし（en）"/>
    <w:basedOn w:val="jaff0"/>
    <w:rsid w:val="00E34270"/>
    <w:rPr>
      <w:rFonts w:ascii="Century" w:eastAsia="Century" w:hAnsi="Century" w:cs="Century"/>
    </w:rPr>
  </w:style>
  <w:style w:type="paragraph" w:customStyle="1" w:styleId="jaff1">
    <w:name w:val="備考号細細細分（ja）"/>
    <w:basedOn w:val="a"/>
    <w:rsid w:val="00E34270"/>
    <w:pPr>
      <w:widowControl w:val="0"/>
      <w:ind w:left="1539" w:hanging="439"/>
    </w:pPr>
    <w:rPr>
      <w:rFonts w:ascii="ＭＳ 明朝" w:eastAsia="ＭＳ 明朝" w:hAnsi="ＭＳ 明朝" w:cs="ＭＳ 明朝"/>
    </w:rPr>
  </w:style>
  <w:style w:type="paragraph" w:customStyle="1" w:styleId="enff1">
    <w:name w:val="備考号細細細分（en）"/>
    <w:basedOn w:val="jaff1"/>
    <w:rsid w:val="00E34270"/>
    <w:rPr>
      <w:rFonts w:ascii="Century" w:eastAsia="Century" w:hAnsi="Century" w:cs="Century"/>
    </w:rPr>
  </w:style>
  <w:style w:type="paragraph" w:customStyle="1" w:styleId="jaff2">
    <w:name w:val="類（ja）"/>
    <w:basedOn w:val="a"/>
    <w:rsid w:val="00E34270"/>
    <w:pPr>
      <w:widowControl w:val="0"/>
      <w:ind w:left="439" w:hanging="219"/>
    </w:pPr>
    <w:rPr>
      <w:rFonts w:ascii="ＭＳ 明朝" w:eastAsia="ＭＳ 明朝" w:hAnsi="ＭＳ 明朝" w:cs="ＭＳ 明朝"/>
    </w:rPr>
  </w:style>
  <w:style w:type="paragraph" w:customStyle="1" w:styleId="enff2">
    <w:name w:val="類（en）"/>
    <w:basedOn w:val="jaff2"/>
    <w:rsid w:val="00E34270"/>
    <w:rPr>
      <w:rFonts w:ascii="Century" w:eastAsia="Century" w:hAnsi="Century" w:cs="Century"/>
    </w:rPr>
  </w:style>
  <w:style w:type="paragraph" w:customStyle="1" w:styleId="jaff3">
    <w:name w:val="公布文（ja）"/>
    <w:basedOn w:val="a"/>
    <w:rsid w:val="00E34270"/>
    <w:pPr>
      <w:widowControl w:val="0"/>
      <w:ind w:firstLine="219"/>
    </w:pPr>
    <w:rPr>
      <w:rFonts w:ascii="ＭＳ 明朝" w:eastAsia="ＭＳ 明朝" w:hAnsi="ＭＳ 明朝" w:cs="ＭＳ 明朝"/>
    </w:rPr>
  </w:style>
  <w:style w:type="paragraph" w:customStyle="1" w:styleId="enff3">
    <w:name w:val="公布文（en）"/>
    <w:basedOn w:val="jaff3"/>
    <w:rsid w:val="00E34270"/>
    <w:rPr>
      <w:rFonts w:ascii="Century" w:eastAsia="Century" w:hAnsi="Century" w:cs="Century"/>
    </w:rPr>
  </w:style>
  <w:style w:type="paragraph" w:customStyle="1" w:styleId="jaen">
    <w:name w:val="表（ja：en）"/>
    <w:basedOn w:val="a"/>
    <w:rsid w:val="00E34270"/>
    <w:pPr>
      <w:widowControl w:val="0"/>
      <w:snapToGrid w:val="0"/>
    </w:pPr>
    <w:rPr>
      <w:rFonts w:ascii="Century" w:eastAsia="ＭＳ 明朝" w:hAnsi="Century"/>
    </w:rPr>
  </w:style>
  <w:style w:type="paragraph" w:customStyle="1" w:styleId="jaff4">
    <w:name w:val="備考（ja）"/>
    <w:basedOn w:val="a"/>
    <w:rsid w:val="00E34270"/>
    <w:pPr>
      <w:widowControl w:val="0"/>
      <w:ind w:left="439" w:hanging="219"/>
    </w:pPr>
    <w:rPr>
      <w:rFonts w:ascii="ＭＳ 明朝" w:eastAsia="ＭＳ 明朝" w:hAnsi="ＭＳ 明朝" w:cs="ＭＳ 明朝"/>
    </w:rPr>
  </w:style>
  <w:style w:type="paragraph" w:customStyle="1" w:styleId="enff4">
    <w:name w:val="備考（en）"/>
    <w:basedOn w:val="jaff4"/>
    <w:rsid w:val="00E34270"/>
    <w:rPr>
      <w:rFonts w:ascii="Century" w:eastAsia="Century" w:hAnsi="Century" w:cs="Century"/>
    </w:rPr>
  </w:style>
  <w:style w:type="paragraph" w:customStyle="1" w:styleId="jaff5">
    <w:name w:val="表タイトル（ja）"/>
    <w:basedOn w:val="a"/>
    <w:rsid w:val="00E34270"/>
    <w:pPr>
      <w:widowControl w:val="0"/>
      <w:ind w:left="219"/>
    </w:pPr>
    <w:rPr>
      <w:rFonts w:ascii="ＭＳ 明朝" w:eastAsia="ＭＳ 明朝" w:hAnsi="ＭＳ 明朝" w:cs="ＭＳ 明朝"/>
    </w:rPr>
  </w:style>
  <w:style w:type="paragraph" w:customStyle="1" w:styleId="enff5">
    <w:name w:val="表タイトル（en）"/>
    <w:basedOn w:val="jaff5"/>
    <w:rsid w:val="00E34270"/>
    <w:rPr>
      <w:rFonts w:ascii="Century" w:eastAsia="Century" w:hAnsi="Century" w:cs="Century"/>
    </w:rPr>
  </w:style>
  <w:style w:type="paragraph" w:customStyle="1" w:styleId="jaff6">
    <w:name w:val="改正規定文（ja）"/>
    <w:basedOn w:val="a"/>
    <w:rsid w:val="00E34270"/>
    <w:pPr>
      <w:widowControl w:val="0"/>
      <w:ind w:left="219" w:firstLine="219"/>
    </w:pPr>
    <w:rPr>
      <w:rFonts w:ascii="ＭＳ 明朝" w:eastAsia="ＭＳ 明朝" w:hAnsi="ＭＳ 明朝" w:cs="ＭＳ 明朝"/>
    </w:rPr>
  </w:style>
  <w:style w:type="paragraph" w:customStyle="1" w:styleId="enff6">
    <w:name w:val="改正規定文（en）"/>
    <w:basedOn w:val="jaff6"/>
    <w:rsid w:val="00E34270"/>
    <w:rPr>
      <w:rFonts w:ascii="Century" w:eastAsia="Century" w:hAnsi="Century" w:cs="Century"/>
    </w:rPr>
  </w:style>
  <w:style w:type="paragraph" w:customStyle="1" w:styleId="jaff7">
    <w:name w:val="付記（ja）"/>
    <w:basedOn w:val="a"/>
    <w:rsid w:val="00E34270"/>
    <w:pPr>
      <w:widowControl w:val="0"/>
      <w:ind w:left="219" w:firstLine="219"/>
    </w:pPr>
    <w:rPr>
      <w:rFonts w:ascii="ＭＳ 明朝" w:eastAsia="ＭＳ 明朝" w:hAnsi="ＭＳ 明朝" w:cs="ＭＳ 明朝"/>
    </w:rPr>
  </w:style>
  <w:style w:type="paragraph" w:customStyle="1" w:styleId="enff7">
    <w:name w:val="付記（en）"/>
    <w:basedOn w:val="jaff7"/>
    <w:rsid w:val="00E34270"/>
    <w:rPr>
      <w:rFonts w:ascii="Century" w:eastAsia="Century" w:hAnsi="Century" w:cs="Century"/>
    </w:rPr>
  </w:style>
  <w:style w:type="paragraph" w:customStyle="1" w:styleId="jaff8">
    <w:name w:val="様式名（ja）"/>
    <w:basedOn w:val="a"/>
    <w:rsid w:val="00E34270"/>
    <w:pPr>
      <w:widowControl w:val="0"/>
      <w:ind w:left="439" w:hanging="219"/>
    </w:pPr>
    <w:rPr>
      <w:rFonts w:ascii="ＭＳ 明朝" w:eastAsia="ＭＳ 明朝" w:hAnsi="ＭＳ 明朝" w:cs="ＭＳ 明朝"/>
    </w:rPr>
  </w:style>
  <w:style w:type="paragraph" w:customStyle="1" w:styleId="enff8">
    <w:name w:val="様式名（en）"/>
    <w:basedOn w:val="jaff8"/>
    <w:rsid w:val="00E34270"/>
    <w:rPr>
      <w:rFonts w:ascii="Century" w:eastAsia="Century" w:hAnsi="Century" w:cs="Century"/>
    </w:rPr>
  </w:style>
  <w:style w:type="paragraph" w:customStyle="1" w:styleId="jaff9">
    <w:name w:val="様式項目（ja）"/>
    <w:basedOn w:val="a"/>
    <w:rsid w:val="00E34270"/>
    <w:pPr>
      <w:widowControl w:val="0"/>
      <w:ind w:left="221" w:firstLine="221"/>
    </w:pPr>
    <w:rPr>
      <w:rFonts w:ascii="ＭＳ 明朝" w:eastAsia="ＭＳ 明朝" w:hAnsi="ＭＳ 明朝" w:cs="ＭＳ 明朝"/>
    </w:rPr>
  </w:style>
  <w:style w:type="paragraph" w:customStyle="1" w:styleId="enff9">
    <w:name w:val="様式項目（en）"/>
    <w:basedOn w:val="jaff9"/>
    <w:rsid w:val="00E34270"/>
    <w:rPr>
      <w:rFonts w:ascii="Century" w:eastAsia="Century" w:hAnsi="Century" w:cs="Century"/>
    </w:rPr>
  </w:style>
  <w:style w:type="table" w:customStyle="1" w:styleId="1">
    <w:name w:val="表1"/>
    <w:rsid w:val="00E34270"/>
    <w:tblPr>
      <w:tblInd w:w="340" w:type="dxa"/>
      <w:tblCellMar>
        <w:top w:w="0" w:type="dxa"/>
        <w:left w:w="0" w:type="dxa"/>
        <w:bottom w:w="0" w:type="dxa"/>
        <w:right w:w="0" w:type="dxa"/>
      </w:tblCellMar>
    </w:tblPr>
  </w:style>
  <w:style w:type="numbering" w:customStyle="1" w:styleId="WW8Num1">
    <w:name w:val="WW8Num1"/>
    <w:rsid w:val="00E34270"/>
    <w:pPr>
      <w:numPr>
        <w:numId w:val="2"/>
      </w:numPr>
    </w:pPr>
  </w:style>
  <w:style w:type="numbering" w:customStyle="1" w:styleId="WW8Num2">
    <w:name w:val="WW8Num2"/>
    <w:rsid w:val="00E34270"/>
    <w:pPr>
      <w:numPr>
        <w:numId w:val="3"/>
      </w:numPr>
    </w:pPr>
  </w:style>
  <w:style w:type="numbering" w:customStyle="1" w:styleId="WW8Num3">
    <w:name w:val="WW8Num3"/>
    <w:rsid w:val="00E34270"/>
    <w:pPr>
      <w:numPr>
        <w:numId w:val="4"/>
      </w:numPr>
    </w:pPr>
  </w:style>
  <w:style w:type="numbering" w:customStyle="1" w:styleId="WW8Num4">
    <w:name w:val="WW8Num4"/>
    <w:rsid w:val="00E34270"/>
    <w:pPr>
      <w:numPr>
        <w:numId w:val="5"/>
      </w:numPr>
    </w:pPr>
  </w:style>
  <w:style w:type="numbering" w:customStyle="1" w:styleId="WW8Num5">
    <w:name w:val="WW8Num5"/>
    <w:rsid w:val="00E34270"/>
    <w:pPr>
      <w:numPr>
        <w:numId w:val="6"/>
      </w:numPr>
    </w:pPr>
  </w:style>
  <w:style w:type="numbering" w:customStyle="1" w:styleId="WW8Num6">
    <w:name w:val="WW8Num6"/>
    <w:rsid w:val="00E34270"/>
    <w:pPr>
      <w:numPr>
        <w:numId w:val="7"/>
      </w:numPr>
    </w:pPr>
  </w:style>
  <w:style w:type="numbering" w:customStyle="1" w:styleId="WW8Num7">
    <w:name w:val="WW8Num7"/>
    <w:rsid w:val="00E34270"/>
    <w:pPr>
      <w:numPr>
        <w:numId w:val="8"/>
      </w:numPr>
    </w:pPr>
  </w:style>
  <w:style w:type="numbering" w:customStyle="1" w:styleId="WW8Num8">
    <w:name w:val="WW8Num8"/>
    <w:rsid w:val="00E34270"/>
    <w:pPr>
      <w:numPr>
        <w:numId w:val="9"/>
      </w:numPr>
    </w:pPr>
  </w:style>
  <w:style w:type="numbering" w:customStyle="1" w:styleId="WW8Num9">
    <w:name w:val="WW8Num9"/>
    <w:rsid w:val="00E34270"/>
    <w:pPr>
      <w:numPr>
        <w:numId w:val="10"/>
      </w:numPr>
    </w:pPr>
  </w:style>
  <w:style w:type="numbering" w:customStyle="1" w:styleId="WW8Num10">
    <w:name w:val="WW8Num10"/>
    <w:rsid w:val="00E34270"/>
    <w:pPr>
      <w:numPr>
        <w:numId w:val="11"/>
      </w:numPr>
    </w:pPr>
  </w:style>
  <w:style w:type="numbering" w:customStyle="1" w:styleId="WW8Num11">
    <w:name w:val="WW8Num11"/>
    <w:rsid w:val="00E34270"/>
    <w:pPr>
      <w:numPr>
        <w:numId w:val="12"/>
      </w:numPr>
    </w:pPr>
  </w:style>
  <w:style w:type="numbering" w:customStyle="1" w:styleId="WW8Num12">
    <w:name w:val="WW8Num12"/>
    <w:rsid w:val="00E34270"/>
    <w:pPr>
      <w:numPr>
        <w:numId w:val="13"/>
      </w:numPr>
    </w:pPr>
  </w:style>
  <w:style w:type="paragraph" w:styleId="a4">
    <w:name w:val="header"/>
    <w:basedOn w:val="a"/>
    <w:link w:val="a5"/>
    <w:uiPriority w:val="99"/>
    <w:unhideWhenUsed/>
    <w:rsid w:val="001F3FAA"/>
    <w:pPr>
      <w:tabs>
        <w:tab w:val="center" w:pos="4252"/>
        <w:tab w:val="right" w:pos="8504"/>
      </w:tabs>
      <w:snapToGrid w:val="0"/>
    </w:pPr>
  </w:style>
  <w:style w:type="character" w:customStyle="1" w:styleId="a5">
    <w:name w:val="ヘッダー (文字)"/>
    <w:basedOn w:val="a0"/>
    <w:link w:val="a4"/>
    <w:uiPriority w:val="99"/>
    <w:rsid w:val="001F3FA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14436</Words>
  <Characters>82290</Characters>
  <Application>Microsoft Office Word</Application>
  <DocSecurity>0</DocSecurity>
  <Lines>685</Lines>
  <Paragraphs>193</Paragraphs>
  <ScaleCrop>false</ScaleCrop>
  <Company/>
  <LinksUpToDate>false</LinksUpToDate>
  <CharactersWithSpaces>96533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2022-01-04T04:36:00Z</dcterms:created>
  <dcterms:modified xsi:type="dcterms:W3CDTF">2022-01-04T04:36:00Z</dcterms:modified>
</cp:coreProperties>
</file>