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35A" w:rsidRDefault="00CA2312">
      <w:pPr>
        <w:pStyle w:val="en"/>
      </w:pPr>
      <w:r>
        <w:t>Act on the Transnational Transfer of Sentenced Persons</w:t>
      </w:r>
    </w:p>
    <w:p w:rsidR="0061735A" w:rsidRDefault="0061735A"/>
    <w:p w:rsidR="0061735A" w:rsidRDefault="00CA2312">
      <w:pPr>
        <w:pStyle w:val="enf"/>
      </w:pPr>
      <w:r>
        <w:t>(Act No. 66 of June 12, 2002)</w:t>
      </w:r>
    </w:p>
    <w:p w:rsidR="0061735A" w:rsidRDefault="0061735A"/>
    <w:p w:rsidR="0061735A" w:rsidRDefault="00CA2312">
      <w:pPr>
        <w:pStyle w:val="enf0"/>
      </w:pPr>
      <w:r>
        <w:t>Table of Contents</w:t>
      </w:r>
    </w:p>
    <w:p w:rsidR="0061735A" w:rsidRDefault="00CA2312">
      <w:pPr>
        <w:pStyle w:val="en5"/>
      </w:pPr>
      <w:r>
        <w:t>Chapter I General Provisions (Articles 1 to 4)</w:t>
      </w:r>
    </w:p>
    <w:p w:rsidR="0061735A" w:rsidRDefault="00CA2312">
      <w:pPr>
        <w:pStyle w:val="en5"/>
      </w:pPr>
      <w:r>
        <w:t>Chapter II Incoming Transfer (Articles 5 to 27)</w:t>
      </w:r>
    </w:p>
    <w:p w:rsidR="0061735A" w:rsidRDefault="00CA2312">
      <w:pPr>
        <w:pStyle w:val="en5"/>
      </w:pPr>
      <w:r>
        <w:t>Chapter III Outgoing Transfer (Articles 28 to 38)</w:t>
      </w:r>
    </w:p>
    <w:p w:rsidR="0061735A" w:rsidRDefault="00CA2312">
      <w:pPr>
        <w:pStyle w:val="en5"/>
      </w:pPr>
      <w:r>
        <w:t>Chapter IV Miscellaneous Provisions (Articles 39 to 47)</w:t>
      </w:r>
    </w:p>
    <w:p w:rsidR="0061735A" w:rsidRDefault="00CA2312">
      <w:pPr>
        <w:pStyle w:val="enc"/>
      </w:pPr>
      <w:r>
        <w:t>Supplementary Provisions</w:t>
      </w:r>
    </w:p>
    <w:p w:rsidR="0061735A" w:rsidRDefault="0061735A"/>
    <w:p w:rsidR="0061735A" w:rsidRDefault="00CA2312">
      <w:pPr>
        <w:pStyle w:val="en3"/>
      </w:pPr>
      <w:r>
        <w:t>Chapter I General Provisions</w:t>
      </w:r>
    </w:p>
    <w:p w:rsidR="0061735A" w:rsidRDefault="0061735A"/>
    <w:p w:rsidR="0061735A" w:rsidRDefault="00CA2312">
      <w:pPr>
        <w:pStyle w:val="ena"/>
      </w:pPr>
      <w:r>
        <w:t>(Purpose)</w:t>
      </w:r>
    </w:p>
    <w:p w:rsidR="0061735A" w:rsidRDefault="00CA2312">
      <w:pPr>
        <w:pStyle w:val="enf3"/>
      </w:pPr>
      <w:r>
        <w:t>Article 1  In the case of a Japanese national, etc. who is being detained pursuant to a final and binding decision rendered in a forei</w:t>
      </w:r>
      <w:r>
        <w:t>gn state, or a foreign national who is being detained pursuant to a final and binding decision imposing imprisonment with or without work in Japan, this act shall provide the necessary matters concerning assistance in the enforcement of the final and bindi</w:t>
      </w:r>
      <w:r>
        <w:t>ng decision regarding the foreign punishment to which a Japanese national, etc. has been sentenced, and in the enforcement of the final and binding decision imposing imprisonment with or without work to which a foreign national has been sentenced, in light</w:t>
      </w:r>
      <w:r>
        <w:t xml:space="preserve"> of the importance of facilitating the reformation and rehabilitation of sentenced persons and their smooth re-entry into society by assisting enforcement of the final and binding decision in their country of origin through international cooperation, and i</w:t>
      </w:r>
      <w:r>
        <w:t>n order to comply with the treaties and conventions that Japan has concluded which provide for transfer of sentenced persons and assistance in the enforcement of final and binding decisions (hereinafter simply referred to as "Treaties").</w:t>
      </w:r>
    </w:p>
    <w:p w:rsidR="0061735A" w:rsidRDefault="0061735A"/>
    <w:p w:rsidR="0061735A" w:rsidRDefault="00CA2312">
      <w:pPr>
        <w:pStyle w:val="ena"/>
      </w:pPr>
      <w:r>
        <w:t>(Definitions)</w:t>
      </w:r>
    </w:p>
    <w:p w:rsidR="0061735A" w:rsidRDefault="00CA2312">
      <w:pPr>
        <w:pStyle w:val="enf3"/>
      </w:pPr>
      <w:r>
        <w:t>Art</w:t>
      </w:r>
      <w:r>
        <w:t>icle 2  In this act, the meanings of the terms listed in the following items shall be as prescribed respectively in those items:</w:t>
      </w:r>
    </w:p>
    <w:p w:rsidR="0061735A" w:rsidRDefault="00CA2312">
      <w:pPr>
        <w:pStyle w:val="enf6"/>
      </w:pPr>
      <w:r>
        <w:t>(i) "Foreign punishment" means any punishment under the laws of a foreign state comparable to imprisonment with or without work</w:t>
      </w:r>
      <w:r>
        <w:t>.</w:t>
      </w:r>
    </w:p>
    <w:p w:rsidR="0061735A" w:rsidRDefault="00CA2312">
      <w:pPr>
        <w:pStyle w:val="enf6"/>
      </w:pPr>
      <w:r>
        <w:t>(ii) "Assistance punishment" means a foreign punishment enforced by Japan to assist in the enforcement of a final and binding decision with regard to an offense that is the premise of an incoming transfer.</w:t>
      </w:r>
    </w:p>
    <w:p w:rsidR="0061735A" w:rsidRDefault="00CA2312">
      <w:pPr>
        <w:pStyle w:val="enf6"/>
      </w:pPr>
      <w:r>
        <w:t>(iii) "Japanese national, etc." means a person w</w:t>
      </w:r>
      <w:r>
        <w:t xml:space="preserve">ho has Japanese nationality or </w:t>
      </w:r>
      <w:r>
        <w:lastRenderedPageBreak/>
        <w:t>who is a special permanent resident (hereinafter referred to as a "special permanent resident") as stipulated in the Special Act on the Immigration Control of, Inter Alia, Those Who Have Lost Japanese Nationality on the Basis</w:t>
      </w:r>
      <w:r>
        <w:t xml:space="preserve"> of the Treaty of Peace with Japan (Act No. 71 of 1991).</w:t>
      </w:r>
    </w:p>
    <w:p w:rsidR="0061735A" w:rsidRDefault="00CA2312">
      <w:pPr>
        <w:pStyle w:val="enf6"/>
      </w:pPr>
      <w:r>
        <w:t>(iv) "National, etc. of a member state" means a person who has nationality in a foreign state that has entered into Treaties (hereinafter referred to as a "member state"), or a person whom a member s</w:t>
      </w:r>
      <w:r>
        <w:t>tate deems to be a national for the purposes of Treaties.</w:t>
      </w:r>
    </w:p>
    <w:p w:rsidR="0061735A" w:rsidRDefault="00CA2312">
      <w:pPr>
        <w:pStyle w:val="enf6"/>
      </w:pPr>
      <w:r>
        <w:t>(v) "Incoming transfer" means the provision of assistance in the enforcement of a final and binding decision upon the surrender by a member state to Japan of a Japanese national, etc. who is being d</w:t>
      </w:r>
      <w:r>
        <w:t>etained pursuant to a final and binding decision imposing foreign punishment rendered by the member state, based on Treaties.</w:t>
      </w:r>
    </w:p>
    <w:p w:rsidR="0061735A" w:rsidRDefault="00CA2312">
      <w:pPr>
        <w:pStyle w:val="enf6"/>
      </w:pPr>
      <w:r>
        <w:t>(vi) "Outgoing transfer" means the entrusting to a member state of assistance in the enforcement of a final and binding decision u</w:t>
      </w:r>
      <w:r>
        <w:t>pon the surrender by Japan to a member state of a national, etc. of the member state who is being detained pursuant to a final and binding decision imposing of imprisonment with or without work rendered in Japan, based on Treaties.</w:t>
      </w:r>
    </w:p>
    <w:p w:rsidR="0061735A" w:rsidRDefault="00CA2312">
      <w:pPr>
        <w:pStyle w:val="enf6"/>
      </w:pPr>
      <w:r>
        <w:t>(vii) "Sentencing state"</w:t>
      </w:r>
      <w:r>
        <w:t xml:space="preserve"> means a member state from which Japan is to request an incoming transfer, a member state from which Japan has requested an incoming transfer, or a member state that has requested that Japan accept an incoming transfer.</w:t>
      </w:r>
    </w:p>
    <w:p w:rsidR="0061735A" w:rsidRDefault="00CA2312">
      <w:pPr>
        <w:pStyle w:val="enf6"/>
      </w:pPr>
      <w:r>
        <w:t>(viii) "Administering state" means a</w:t>
      </w:r>
      <w:r>
        <w:t xml:space="preserve"> member state from which Japan is to request an outgoing transfer, a member state from which Japan has requested an outgoing transfer, or a member state that has requested that Japan accept an outgoing transfer.</w:t>
      </w:r>
    </w:p>
    <w:p w:rsidR="0061735A" w:rsidRDefault="00CA2312">
      <w:pPr>
        <w:pStyle w:val="enf6"/>
      </w:pPr>
      <w:r>
        <w:t>(ix) "Incoming sentenced person" means a Jap</w:t>
      </w:r>
      <w:r>
        <w:t>anese national, etc. who is being detained in a sentencing state pursuant to a final and binding decision imposing foreign punishment, and who, until assistance in the enforcement of said final and binding decision is completed, is surrendered to Japan for</w:t>
      </w:r>
      <w:r>
        <w:t xml:space="preserve"> an incoming transfer.</w:t>
      </w:r>
    </w:p>
    <w:p w:rsidR="0061735A" w:rsidRDefault="00CA2312">
      <w:pPr>
        <w:pStyle w:val="enf6"/>
      </w:pPr>
      <w:r>
        <w:t xml:space="preserve">(x) "Outgoing sentenced person" means a national, etc. of a member state who is being detained in Japan pursuant to a final and binding decision imposing imprisonment with or without work, and who, until assistance in the </w:t>
      </w:r>
      <w:r>
        <w:t>enforcement of said final and binding decision is completed, is surrendered to the member state for an outgoing transfer.</w:t>
      </w:r>
    </w:p>
    <w:p w:rsidR="0061735A" w:rsidRDefault="00CA2312">
      <w:pPr>
        <w:pStyle w:val="enf6"/>
      </w:pPr>
      <w:r>
        <w:t>(xi) "Offense that is the premise of an incoming transfer" means the offense that is deemed to have been committed by the incoming sen</w:t>
      </w:r>
      <w:r>
        <w:t>tenced person in the final and binding decision imposing foreign punishment regarded as the subject of the assistance in the enforcement of the decision in the incoming transfer.</w:t>
      </w:r>
    </w:p>
    <w:p w:rsidR="0061735A" w:rsidRDefault="00CA2312">
      <w:pPr>
        <w:pStyle w:val="enf6"/>
      </w:pPr>
      <w:r>
        <w:lastRenderedPageBreak/>
        <w:t>(xii) "Offense that is the premise of an outgoing transfer" means the offense</w:t>
      </w:r>
      <w:r>
        <w:t xml:space="preserve"> that is deemed to have been committed by the outgoing sentenced person in the final and binding decision imposing imprisonment with or without work regarded as the subject of the assistance in the enforcement of the decision in the outgoing transfer.</w:t>
      </w:r>
    </w:p>
    <w:p w:rsidR="0061735A" w:rsidRDefault="0061735A"/>
    <w:p w:rsidR="0061735A" w:rsidRDefault="00CA2312">
      <w:pPr>
        <w:pStyle w:val="ena"/>
      </w:pPr>
      <w:r>
        <w:t>(Is</w:t>
      </w:r>
      <w:r>
        <w:t>suance of requests)</w:t>
      </w:r>
    </w:p>
    <w:p w:rsidR="0061735A" w:rsidRDefault="00CA2312">
      <w:pPr>
        <w:pStyle w:val="enf3"/>
      </w:pPr>
      <w:r>
        <w:t>Article 3  The Minister of Foreign Affairs shall forward and receive requests for incoming transfers and outgoing transfers, as well as documents and notices between Japan and member states required for compliance with Treaties; provide</w:t>
      </w:r>
      <w:r>
        <w:t>d, however, that the Minister of Justice shall forward and receive the above-mentioned documents if the Minister of Foreign Affairs agrees, in cases of emergency or other extraordinary circumstances.</w:t>
      </w:r>
    </w:p>
    <w:p w:rsidR="0061735A" w:rsidRDefault="0061735A"/>
    <w:p w:rsidR="0061735A" w:rsidRDefault="00CA2312">
      <w:pPr>
        <w:pStyle w:val="ena"/>
      </w:pPr>
      <w:r>
        <w:t>(Actions by the Minister of Foreign Affairs upon receiv</w:t>
      </w:r>
      <w:r>
        <w:t>ing a request)</w:t>
      </w:r>
    </w:p>
    <w:p w:rsidR="0061735A" w:rsidRDefault="00CA2312">
      <w:pPr>
        <w:pStyle w:val="enf3"/>
      </w:pPr>
      <w:r>
        <w:t>Article 4  Upon receiving a request for an incoming transfer or an outgoing transfer from a member state, the Minister of Foreign Affairs shall forward the written request and the related documents, with his or her opinion attached, to the M</w:t>
      </w:r>
      <w:r>
        <w:t>inister of Justice.</w:t>
      </w:r>
    </w:p>
    <w:p w:rsidR="0061735A" w:rsidRDefault="0061735A"/>
    <w:p w:rsidR="0061735A" w:rsidRDefault="00CA2312">
      <w:pPr>
        <w:pStyle w:val="en3"/>
      </w:pPr>
      <w:r>
        <w:t>Chapter II Incoming Transfer</w:t>
      </w:r>
    </w:p>
    <w:p w:rsidR="0061735A" w:rsidRDefault="0061735A"/>
    <w:p w:rsidR="0061735A" w:rsidRDefault="00CA2312">
      <w:pPr>
        <w:pStyle w:val="ena"/>
      </w:pPr>
      <w:r>
        <w:t>(Implementation of an incoming transfer)</w:t>
      </w:r>
    </w:p>
    <w:p w:rsidR="0061735A" w:rsidRDefault="00CA2312">
      <w:pPr>
        <w:pStyle w:val="enf3"/>
      </w:pPr>
      <w:r>
        <w:t>Article 5  An incoming transfer may be implemented except in one of the following cases:</w:t>
      </w:r>
    </w:p>
    <w:p w:rsidR="0061735A" w:rsidRDefault="00CA2312">
      <w:pPr>
        <w:pStyle w:val="enf6"/>
      </w:pPr>
      <w:r>
        <w:t>(i) When the incoming sentenced person does not consent;</w:t>
      </w:r>
    </w:p>
    <w:p w:rsidR="0061735A" w:rsidRDefault="00CA2312">
      <w:pPr>
        <w:pStyle w:val="enf6"/>
      </w:pPr>
      <w:r>
        <w:t>(ii) When the inco</w:t>
      </w:r>
      <w:r>
        <w:t>ming sentenced person is under 14 years of age;</w:t>
      </w:r>
    </w:p>
    <w:p w:rsidR="0061735A" w:rsidRDefault="00CA2312">
      <w:pPr>
        <w:pStyle w:val="enf6"/>
      </w:pPr>
      <w:r>
        <w:t>(iii) When the conduct constituting the offense that is the premise of the incoming transfer would not constitute an offense for which punishment of imprisonment without work or a heavier penalty could be imp</w:t>
      </w:r>
      <w:r>
        <w:t>osed under the laws of Japan if the conduct were committed in Japan;</w:t>
      </w:r>
    </w:p>
    <w:p w:rsidR="0061735A" w:rsidRDefault="00CA2312">
      <w:pPr>
        <w:pStyle w:val="enf6"/>
      </w:pPr>
      <w:r>
        <w:t>(iv) When a criminal case related to the act constituting the offense that is the premise of the incoming transfer is pending in a Japanese court; or when a verdict of not guilty rendered</w:t>
      </w:r>
      <w:r>
        <w:t xml:space="preserve"> in a Japanese court has become final and binding in the case; or when a sentence by a Japanese court to imprisonment without work or a heavier penalty has been enforced in whole or in part, or it has not been determined that the sentence does not have to </w:t>
      </w:r>
      <w:r>
        <w:t>be enforced in whole.</w:t>
      </w:r>
    </w:p>
    <w:p w:rsidR="0061735A" w:rsidRDefault="0061735A"/>
    <w:p w:rsidR="0061735A" w:rsidRDefault="00CA2312">
      <w:pPr>
        <w:pStyle w:val="ena"/>
      </w:pPr>
      <w:r>
        <w:t>(Confirmation of consent)</w:t>
      </w:r>
    </w:p>
    <w:p w:rsidR="0061735A" w:rsidRDefault="00CA2312">
      <w:pPr>
        <w:pStyle w:val="enf3"/>
      </w:pPr>
      <w:r>
        <w:t>Article 6  An official specified below shall confirm the consent of an incoming sentenced person as stipulated in item (i) of Article 5. The official shall have the incoming sentenced person sign and seal an</w:t>
      </w:r>
      <w:r>
        <w:t xml:space="preserve"> official document containing the items related to the provisions of Articles 16 and 17 and other items specified by a Ministry of Justice ordinance in front of the official.</w:t>
      </w:r>
    </w:p>
    <w:p w:rsidR="0061735A" w:rsidRDefault="00CA2312">
      <w:pPr>
        <w:pStyle w:val="enf6"/>
      </w:pPr>
      <w:r>
        <w:t>(i) Japanese ambassadors, ministers and consuls, and officials designated by them</w:t>
      </w:r>
      <w:r>
        <w:t>, stationed in foreign states and authorized by the Minister of Justice;</w:t>
      </w:r>
    </w:p>
    <w:p w:rsidR="0061735A" w:rsidRDefault="00CA2312">
      <w:pPr>
        <w:pStyle w:val="enf6"/>
      </w:pPr>
      <w:r>
        <w:t>(ii) Officials designated by the Minister of Justice.</w:t>
      </w:r>
    </w:p>
    <w:p w:rsidR="0061735A" w:rsidRDefault="0061735A"/>
    <w:p w:rsidR="0061735A" w:rsidRDefault="00CA2312">
      <w:pPr>
        <w:pStyle w:val="ena"/>
      </w:pPr>
      <w:r>
        <w:t>(Actions by the Minister of Justice)</w:t>
      </w:r>
    </w:p>
    <w:p w:rsidR="0061735A" w:rsidRDefault="00CA2312">
      <w:pPr>
        <w:pStyle w:val="enf3"/>
      </w:pPr>
      <w:r>
        <w:t>Article 7  (1) When a sentencing state requests an incoming transfer, if the Minister of Ju</w:t>
      </w:r>
      <w:r>
        <w:t>stice does not find the situation to fall under any of the items of Article 5 and finds it appropriate to accept the request, he or she shall forward the related documents to the Chief Prosecutor of the Tokyo District Public Prosecutors Office and order th</w:t>
      </w:r>
      <w:r>
        <w:t>e Chief Prosecutor to apply to the Tokyo District Court for an examination as to whether the case is one in which an incoming transfer can be implemented.</w:t>
      </w:r>
    </w:p>
    <w:p w:rsidR="0061735A" w:rsidRDefault="00CA2312">
      <w:pPr>
        <w:pStyle w:val="enf4"/>
      </w:pPr>
      <w:r>
        <w:t>(2) When the sentencing state does not request the incoming transfer, the same procedures shall apply</w:t>
      </w:r>
      <w:r>
        <w:t xml:space="preserve"> when the Minister of Justice does not find the situation to fall under any of the items of Article 5 and finds it appropriate to request that the sentencing state implement an incoming transfer.</w:t>
      </w:r>
    </w:p>
    <w:p w:rsidR="0061735A" w:rsidRDefault="00CA2312">
      <w:pPr>
        <w:pStyle w:val="enf4"/>
      </w:pPr>
      <w:r>
        <w:t>(3) When the Minister of Justice intends to order the prosec</w:t>
      </w:r>
      <w:r>
        <w:t>utor to apply for an examination pursuant to the provisions of the preceding paragraph, he or she shall obtain the opinion of the Minister of Foreign Affairs in advance.</w:t>
      </w:r>
    </w:p>
    <w:p w:rsidR="0061735A" w:rsidRDefault="0061735A"/>
    <w:p w:rsidR="0061735A" w:rsidRDefault="00CA2312">
      <w:pPr>
        <w:pStyle w:val="ena"/>
      </w:pPr>
      <w:r>
        <w:t>(Application for examination)</w:t>
      </w:r>
    </w:p>
    <w:p w:rsidR="0061735A" w:rsidRDefault="00CA2312">
      <w:pPr>
        <w:pStyle w:val="enf3"/>
      </w:pPr>
      <w:r>
        <w:t xml:space="preserve">Article 8  (1) A public prosecutor of the Tokyo </w:t>
      </w:r>
      <w:r>
        <w:t>District Public Prosecutors Office shall, when an order provided for in paragraph (1) or (2) of Article 7 is made, promptly apply to the Tokyo District Court for an examination as to whether the case is one in which an incoming transfer can be implemented.</w:t>
      </w:r>
    </w:p>
    <w:p w:rsidR="0061735A" w:rsidRDefault="00CA2312">
      <w:pPr>
        <w:pStyle w:val="enf4"/>
      </w:pPr>
      <w:r>
        <w:t>(2) The application prescribed in the preceding paragraph shall be made in writing, accompanied by related documents.</w:t>
      </w:r>
    </w:p>
    <w:p w:rsidR="0061735A" w:rsidRDefault="0061735A"/>
    <w:p w:rsidR="0061735A" w:rsidRDefault="00CA2312">
      <w:pPr>
        <w:pStyle w:val="ena"/>
      </w:pPr>
      <w:r>
        <w:t>(Examination by the Tokyo District Court)</w:t>
      </w:r>
    </w:p>
    <w:p w:rsidR="0061735A" w:rsidRDefault="00CA2312">
      <w:pPr>
        <w:pStyle w:val="enf3"/>
      </w:pPr>
      <w:r>
        <w:t>Article 9  When the Tokyo District Court receives the application provided for in Article 8, i</w:t>
      </w:r>
      <w:r>
        <w:t>t shall promptly begin its examination and render a decision.</w:t>
      </w:r>
    </w:p>
    <w:p w:rsidR="0061735A" w:rsidRDefault="0061735A"/>
    <w:p w:rsidR="0061735A" w:rsidRDefault="00CA2312">
      <w:pPr>
        <w:pStyle w:val="ena"/>
      </w:pPr>
      <w:r>
        <w:t>(Decision of the Tokyo District Court)</w:t>
      </w:r>
    </w:p>
    <w:p w:rsidR="0061735A" w:rsidRDefault="00CA2312">
      <w:pPr>
        <w:pStyle w:val="enf3"/>
      </w:pPr>
      <w:r>
        <w:t xml:space="preserve">Article 10  (1) The Tokyo District Court shall, on the basis of the results of the examination prescribed in Article 9, render its decision in the </w:t>
      </w:r>
      <w:r>
        <w:t>following manner:</w:t>
      </w:r>
    </w:p>
    <w:p w:rsidR="0061735A" w:rsidRDefault="00CA2312">
      <w:pPr>
        <w:pStyle w:val="enf6"/>
      </w:pPr>
      <w:r>
        <w:t>(i) When the application for examination is not made in conformity with the requirements of law, a decision to dismiss the application;</w:t>
      </w:r>
    </w:p>
    <w:p w:rsidR="0061735A" w:rsidRDefault="00CA2312">
      <w:pPr>
        <w:pStyle w:val="enf6"/>
      </w:pPr>
      <w:r>
        <w:t>(ii) When the case is one in which an incoming transfer cannot be implemented, a decision to that effe</w:t>
      </w:r>
      <w:r>
        <w:t>ct;</w:t>
      </w:r>
    </w:p>
    <w:p w:rsidR="0061735A" w:rsidRDefault="00CA2312">
      <w:pPr>
        <w:pStyle w:val="enf6"/>
      </w:pPr>
      <w:r>
        <w:t>(iii) When the case is one in which an incoming transfer can be implemented, a decision to that effect.</w:t>
      </w:r>
    </w:p>
    <w:p w:rsidR="0061735A" w:rsidRDefault="00CA2312">
      <w:pPr>
        <w:pStyle w:val="enf4"/>
      </w:pPr>
      <w:r>
        <w:t xml:space="preserve">(2) When the Tokyo District Court renders its decision as prescribed in the preceding paragraph, it shall promptly serve a public prosecutor of the </w:t>
      </w:r>
      <w:r>
        <w:t>Tokyo District Public Prosecutors Office with a certified copy of the written judicial decision and return the related documents that were submitted by him or her.</w:t>
      </w:r>
    </w:p>
    <w:p w:rsidR="0061735A" w:rsidRDefault="0061735A"/>
    <w:p w:rsidR="0061735A" w:rsidRDefault="00CA2312">
      <w:pPr>
        <w:pStyle w:val="ena"/>
      </w:pPr>
      <w:r>
        <w:t>(Submission of a certified copy of the written judicial decision, etc. to the Minister of J</w:t>
      </w:r>
      <w:r>
        <w:t>ustice)</w:t>
      </w:r>
    </w:p>
    <w:p w:rsidR="0061735A" w:rsidRDefault="00CA2312">
      <w:pPr>
        <w:pStyle w:val="enf3"/>
      </w:pPr>
      <w:r>
        <w:t>Article 11  When a public prosecutor of the Tokyo District Public Prosecutors Office is served with a certified copy of a written judicial decision prepared as prescribed in paragraph (2) of Article 10, the Chief Prosecutor of the Tokyo District Pu</w:t>
      </w:r>
      <w:r>
        <w:t>blic Prosecutors Office shall promptly submit the certified copy and the related documents to the Minister of Justice.</w:t>
      </w:r>
    </w:p>
    <w:p w:rsidR="0061735A" w:rsidRDefault="0061735A"/>
    <w:p w:rsidR="0061735A" w:rsidRDefault="00CA2312">
      <w:pPr>
        <w:pStyle w:val="ena"/>
      </w:pPr>
      <w:r>
        <w:t>(Request to a sentencing state for an incoming transfer)</w:t>
      </w:r>
    </w:p>
    <w:p w:rsidR="0061735A" w:rsidRDefault="00CA2312">
      <w:pPr>
        <w:pStyle w:val="enf3"/>
      </w:pPr>
      <w:r>
        <w:t>Article 12  When the Minister of Justice deems it appropriate, in the case of a</w:t>
      </w:r>
      <w:r>
        <w:t xml:space="preserve"> decision rendered as provided in item (iii) of paragraph (1) of Article 10, he or she may make a request for an incoming transfer to the sentencing state if a request for the incoming transfer has not yet been made by the sentencing state.</w:t>
      </w:r>
    </w:p>
    <w:p w:rsidR="0061735A" w:rsidRDefault="0061735A"/>
    <w:p w:rsidR="0061735A" w:rsidRDefault="00CA2312">
      <w:pPr>
        <w:pStyle w:val="ena"/>
      </w:pPr>
      <w:r>
        <w:t xml:space="preserve">(Order for an </w:t>
      </w:r>
      <w:r>
        <w:t>incoming transfer by the Minister of Justice)</w:t>
      </w:r>
    </w:p>
    <w:p w:rsidR="0061735A" w:rsidRDefault="00CA2312">
      <w:pPr>
        <w:pStyle w:val="enf3"/>
      </w:pPr>
      <w:r>
        <w:t>Article 13  When a decision provided for in item (iii) of paragraph (1) of Article 10 is rendered in a case where a request for an incoming transfer has been made by a sentencing state, or when a sentencing sta</w:t>
      </w:r>
      <w:r>
        <w:t>te notifies Japan of its acceptance of such a request by Japan as provided for in Article 12, the Minister of Justice shall order the Chief Prosecutor of the Tokyo District Public Prosecutors Office to implement the incoming transfer; provided, however, th</w:t>
      </w:r>
      <w:r>
        <w:t>at this shall not apply to cases where the Minister of Justice deems it inappropriate to order the incoming transfer.</w:t>
      </w:r>
    </w:p>
    <w:p w:rsidR="0061735A" w:rsidRDefault="0061735A"/>
    <w:p w:rsidR="0061735A" w:rsidRDefault="00CA2312">
      <w:pPr>
        <w:pStyle w:val="ena"/>
      </w:pPr>
      <w:r>
        <w:t>(Notice to the incoming sentenced person)</w:t>
      </w:r>
    </w:p>
    <w:p w:rsidR="0061735A" w:rsidRDefault="00CA2312">
      <w:pPr>
        <w:pStyle w:val="enf3"/>
      </w:pPr>
      <w:r>
        <w:t>Article 14  When the Minister of Justice makes a request for an incoming transfer to a sentenci</w:t>
      </w:r>
      <w:r>
        <w:t>ng state as provided for in Article 12 or orders implementation of the incoming transfer as provided for in Article 13, he or she shall notify the incoming sentenced person in writing. The same shall apply when the Minister of Justice decides not to implem</w:t>
      </w:r>
      <w:r>
        <w:t>ent the incoming transfer, either where the request for the incoming transfer was made by the sentencing state or where the Minister of Justice has confirmed pursuant to the provisions of Article 6 that the sentenced person does consent.</w:t>
      </w:r>
    </w:p>
    <w:p w:rsidR="0061735A" w:rsidRDefault="0061735A"/>
    <w:p w:rsidR="0061735A" w:rsidRDefault="00CA2312">
      <w:pPr>
        <w:pStyle w:val="ena"/>
      </w:pPr>
      <w:r>
        <w:t>(Form of the orde</w:t>
      </w:r>
      <w:r>
        <w:t>r for incoming transfer)</w:t>
      </w:r>
    </w:p>
    <w:p w:rsidR="0061735A" w:rsidRDefault="00CA2312">
      <w:pPr>
        <w:pStyle w:val="enf3"/>
      </w:pPr>
      <w:r>
        <w:t>Article 15  (1) The order provided for in Article 13 shall be made in writing, accompanied by certified copies of the related documents.</w:t>
      </w:r>
    </w:p>
    <w:p w:rsidR="0061735A" w:rsidRDefault="00CA2312">
      <w:pPr>
        <w:pStyle w:val="enf4"/>
      </w:pPr>
      <w:r>
        <w:t xml:space="preserve">(2) The written order prescribed in the preceding paragraph shall contain the full name of </w:t>
      </w:r>
      <w:r>
        <w:t>the incoming sentenced person, his or her age, the name of the sentencing state, the offense that is the premise of the incoming transfer, the term of the foreign punishment, the date and place of surrender and the penal institution to which the incoming s</w:t>
      </w:r>
      <w:r>
        <w:t>entenced person is to be taken, and shall bear the name and seal of the Minister of Justice.</w:t>
      </w:r>
    </w:p>
    <w:p w:rsidR="0061735A" w:rsidRDefault="0061735A"/>
    <w:p w:rsidR="0061735A" w:rsidRDefault="00CA2312">
      <w:pPr>
        <w:pStyle w:val="ena"/>
      </w:pPr>
      <w:r>
        <w:t>(Method of enforcing assistance punishment)</w:t>
      </w:r>
    </w:p>
    <w:p w:rsidR="0061735A" w:rsidRDefault="00CA2312">
      <w:pPr>
        <w:pStyle w:val="enf3"/>
      </w:pPr>
      <w:r>
        <w:t xml:space="preserve">Article 16  (1) When an incoming sentenced person is surrendered by a sentencing state pursuant to the order provided </w:t>
      </w:r>
      <w:r>
        <w:t>for in Article 13, assistance shall be provided in the enforcement of the final and binding decision imposing foreign punishment for the offense that is the premise of the incoming transfer, by enforcing the type of assistance punishment listed in the foll</w:t>
      </w:r>
      <w:r>
        <w:t>owing items, in accordance with the classification of the foreign punishment rendered in the final and binding decision:</w:t>
      </w:r>
    </w:p>
    <w:p w:rsidR="0061735A" w:rsidRDefault="00CA2312">
      <w:pPr>
        <w:pStyle w:val="enf6"/>
      </w:pPr>
      <w:r>
        <w:t>(i) When the foreign punishment is comparable to imprisonment with work, the incoming sentenced person is to be detained in a penal ins</w:t>
      </w:r>
      <w:r>
        <w:t>titution and made to engage in designated work.</w:t>
      </w:r>
    </w:p>
    <w:p w:rsidR="0061735A" w:rsidRDefault="00CA2312">
      <w:pPr>
        <w:pStyle w:val="enf6"/>
      </w:pPr>
      <w:r>
        <w:t>(ii) When the foreign punishment is not comparable to the case provided for in the preceding item, the incoming sentenced person is to be detained in a penal institution.</w:t>
      </w:r>
    </w:p>
    <w:p w:rsidR="0061735A" w:rsidRDefault="00CA2312">
      <w:pPr>
        <w:pStyle w:val="enf4"/>
      </w:pPr>
      <w:r>
        <w:t>(2) When there are two or more foreig</w:t>
      </w:r>
      <w:r>
        <w:t>n punishments rendered in a final and binding decision with regard to the offense that is the premise of the incoming transfer, they shall be enforced as a single instance of assistance punishment. In this case, when all of the foreign punishments are comp</w:t>
      </w:r>
      <w:r>
        <w:t xml:space="preserve">arable to imprisonment with work, assistance punishment as prescribed in item (i) of the preceding paragraph shall apply, and when any of the foreign punishments is not comparable to imprisonment with work, assistance punishment as prescribed in item (ii) </w:t>
      </w:r>
      <w:r>
        <w:t>of the preceding paragraph shall apply.</w:t>
      </w:r>
    </w:p>
    <w:p w:rsidR="0061735A" w:rsidRDefault="0061735A"/>
    <w:p w:rsidR="0061735A" w:rsidRDefault="00CA2312">
      <w:pPr>
        <w:pStyle w:val="ena"/>
      </w:pPr>
      <w:r>
        <w:t>(Term of assistance punishment)</w:t>
      </w:r>
    </w:p>
    <w:p w:rsidR="0061735A" w:rsidRDefault="00CA2312">
      <w:pPr>
        <w:pStyle w:val="enf3"/>
      </w:pPr>
      <w:r>
        <w:t>Article 17  (1) The term of assistance punishment shall, corresponding to the classifications of the foreign punishment rendered in the final and binding decision with regard to the o</w:t>
      </w:r>
      <w:r>
        <w:t>ffense that is the premise of the incoming transfer, be the term listed in the following items:</w:t>
      </w:r>
    </w:p>
    <w:p w:rsidR="0061735A" w:rsidRDefault="00CA2312">
      <w:pPr>
        <w:pStyle w:val="enf6"/>
      </w:pPr>
      <w:r>
        <w:t>(i) Life, when the foreign punishment (or, if there are two or more punishments, either of them) is imprisonment for life.</w:t>
      </w:r>
    </w:p>
    <w:p w:rsidR="0061735A" w:rsidRDefault="00CA2312">
      <w:pPr>
        <w:pStyle w:val="enf6"/>
      </w:pPr>
      <w:r>
        <w:t>(ii) The term listed in the following</w:t>
      </w:r>
      <w:r>
        <w:t xml:space="preserve"> item (a) or (b) corresponding to the classification of the number of days (excluding the number of days the incoming sentenced person was not detained in the sentencing state in the enforcement of the sentence) from the date (the earliest date if there ar</w:t>
      </w:r>
      <w:r>
        <w:t>e two or more dates; hereinafter the same) on which the enforcement of the foreign punishment commenced in the sentencing state to the date on which the term of the foreign punishment is due to expire, when the foreign punishment does not fall within the c</w:t>
      </w:r>
      <w:r>
        <w:t>ase provided for in the preceding item.</w:t>
      </w:r>
    </w:p>
    <w:p w:rsidR="0061735A" w:rsidRDefault="00CA2312">
      <w:pPr>
        <w:pStyle w:val="enf9"/>
      </w:pPr>
      <w:r>
        <w:t>(a) When the term of the foreign punishment exceeds 30 years from the date on which the enforcement of the foreign punishment commenced in the sentencing state, then the number of days until the day on which 30 years</w:t>
      </w:r>
      <w:r>
        <w:t xml:space="preserve"> is due to elapse.</w:t>
      </w:r>
    </w:p>
    <w:p w:rsidR="0061735A" w:rsidRDefault="00CA2312">
      <w:pPr>
        <w:pStyle w:val="enf9"/>
      </w:pPr>
      <w:r>
        <w:t>(b) When the term of the foreign punishment does not exceed 30 years from the date on which the enforcement of the foreign punishment commenced in the sentencing state, then the number of days until the final date of the sentence.</w:t>
      </w:r>
    </w:p>
    <w:p w:rsidR="0061735A" w:rsidRDefault="00CA2312">
      <w:pPr>
        <w:pStyle w:val="enf4"/>
      </w:pPr>
      <w:r>
        <w:t>(2) In</w:t>
      </w:r>
      <w:r>
        <w:t xml:space="preserve"> the application of the preceding paragraph, when the foreign punishment (any of them if there are two or more) was rendered when the incoming sentenced person was under 20 years of age, "30 years" in item (ii) of the preceding paragraph, shall be deemed t</w:t>
      </w:r>
      <w:r>
        <w:t>o be replaced with "15 years".</w:t>
      </w:r>
    </w:p>
    <w:p w:rsidR="0061735A" w:rsidRDefault="0061735A"/>
    <w:p w:rsidR="0061735A" w:rsidRDefault="00CA2312">
      <w:pPr>
        <w:pStyle w:val="ena"/>
      </w:pPr>
      <w:r>
        <w:t>(Calculation of the term of assistance punishment)</w:t>
      </w:r>
    </w:p>
    <w:p w:rsidR="0061735A" w:rsidRDefault="00CA2312">
      <w:pPr>
        <w:pStyle w:val="enf3"/>
      </w:pPr>
      <w:r>
        <w:t>Article 18  (1) The term of assistance punishment shall run from the date encompassing the time in Japan corresponding to midnight of the date (the earliest date if there ar</w:t>
      </w:r>
      <w:r>
        <w:t>e two dates or more) on which the enforcement of the foreign punishment rendered in the final and binding decision with regard to the offense that is the premise of the incoming transfer commenced in the sentencing state.</w:t>
      </w:r>
    </w:p>
    <w:p w:rsidR="0061735A" w:rsidRDefault="00CA2312">
      <w:pPr>
        <w:pStyle w:val="enf4"/>
      </w:pPr>
      <w:r>
        <w:t>(2) The days for which the sentenc</w:t>
      </w:r>
      <w:r>
        <w:t>ed person is deemed not to have been detained in the sentencing state in the enforcement of the foreign punishment rendered in the final and binding decision with regard to the offense that is the premise of the incoming transfer, and days not spent in act</w:t>
      </w:r>
      <w:r>
        <w:t>ual confinement after the surrender of the incoming sentenced person from the sentencing state in compliance with the order provided for in Article 13, shall not be included in the term of assistance punishment.</w:t>
      </w:r>
    </w:p>
    <w:p w:rsidR="0061735A" w:rsidRDefault="0061735A"/>
    <w:p w:rsidR="0061735A" w:rsidRDefault="00CA2312">
      <w:pPr>
        <w:pStyle w:val="ena"/>
      </w:pPr>
      <w:r>
        <w:t>(Issuance of a writ of commitment for an in</w:t>
      </w:r>
      <w:r>
        <w:t>coming transfer)</w:t>
      </w:r>
    </w:p>
    <w:p w:rsidR="0061735A" w:rsidRDefault="00CA2312">
      <w:pPr>
        <w:pStyle w:val="enf3"/>
      </w:pPr>
      <w:r>
        <w:t>Article 19  (1) When the order provided for in Article 13 is made, a public prosecutor of the Tokyo District Public Prosecutors Office shall issue a writ of commitment for an incoming transfer.</w:t>
      </w:r>
    </w:p>
    <w:p w:rsidR="0061735A" w:rsidRDefault="00CA2312">
      <w:pPr>
        <w:pStyle w:val="enf4"/>
      </w:pPr>
      <w:r>
        <w:t>(2) The writ of commitment for an incoming tr</w:t>
      </w:r>
      <w:r>
        <w:t>ansfer prescribed in the preceding paragraph shall contain the items listed in paragraph (2) of Article 15, and bear the name and seal of the public prosecutor of the Tokyo District Public Prosecutors Office.</w:t>
      </w:r>
    </w:p>
    <w:p w:rsidR="0061735A" w:rsidRDefault="00CA2312">
      <w:pPr>
        <w:pStyle w:val="enf4"/>
      </w:pPr>
      <w:r>
        <w:t>(3) The writ of commitment for an incoming tran</w:t>
      </w:r>
      <w:r>
        <w:t>sfer prescribed in paragraph (1) above shall have the same effect as a subpoena, and the warden or other designated official of the penal institution shall enforce the writ under the direction of a public prosecutor of the Tokyo District Public Prosecutors</w:t>
      </w:r>
      <w:r>
        <w:t xml:space="preserve"> Office.</w:t>
      </w:r>
    </w:p>
    <w:p w:rsidR="0061735A" w:rsidRDefault="00CA2312">
      <w:pPr>
        <w:pStyle w:val="enf4"/>
      </w:pPr>
      <w:r>
        <w:t xml:space="preserve">(4) The provisions of the first sentence of paragraph (1) of Article 73 and Article 74 in the Code of Criminal Procedure (Act No. 131 of 1948) shall be applied mutatis mutandis to the enforcement of the writ of commitment for an incoming transfer </w:t>
      </w:r>
      <w:r>
        <w:t>prescribed in paragraph (1) above. In this case, the term "a defendant" in the provisions shall be deemed to be replaced with "an incoming sentenced person as defined in item (ix) of Article 2 of the Act on the Transnational Transfer of Sentenced Persons";</w:t>
      </w:r>
      <w:r>
        <w:t xml:space="preserve"> "the subpoena" prescribed in the first sentence of paragraph (1) of Article 73 and "a subpoena or detention warrant" prescribed in Article 74 of the same code shall be deemed to be replaced with "a writ of commitment for an incoming transfer prescribed in</w:t>
      </w:r>
      <w:r>
        <w:t xml:space="preserve"> paragraph (1) of Article 19 of the Act on the Transnational Transfer of Sentenced Persons"; and "a court and other places" in the first sentence of paragraph (1) of Article 73 of the same code shall be deemed to be replaced with "a penal institution".</w:t>
      </w:r>
    </w:p>
    <w:p w:rsidR="0061735A" w:rsidRDefault="0061735A"/>
    <w:p w:rsidR="0061735A" w:rsidRDefault="00CA2312">
      <w:pPr>
        <w:pStyle w:val="ena"/>
      </w:pPr>
      <w:r>
        <w:t>(D</w:t>
      </w:r>
      <w:r>
        <w:t>irections for enforcement of assistance punishment)</w:t>
      </w:r>
    </w:p>
    <w:p w:rsidR="0061735A" w:rsidRDefault="00CA2312">
      <w:pPr>
        <w:pStyle w:val="enf3"/>
      </w:pPr>
      <w:r>
        <w:t>Article 20  (1) The enforcement of assistance punishment shall be directed by a public prosecutor of the Tokyo District Public Prosecutors Office.</w:t>
      </w:r>
    </w:p>
    <w:p w:rsidR="0061735A" w:rsidRDefault="00CA2312">
      <w:pPr>
        <w:pStyle w:val="enf4"/>
      </w:pPr>
      <w:r>
        <w:t xml:space="preserve">(2) The enforcement prescribed in the preceding </w:t>
      </w:r>
      <w:r>
        <w:t>paragraph shall be directed in writing and the written document shall be accompanied by a certified copy of the document prescribed in paragraph (1) of Article 15 and certified copies of related documents.</w:t>
      </w:r>
    </w:p>
    <w:p w:rsidR="0061735A" w:rsidRDefault="0061735A"/>
    <w:p w:rsidR="0061735A" w:rsidRDefault="00CA2312">
      <w:pPr>
        <w:pStyle w:val="ena"/>
      </w:pPr>
      <w:r>
        <w:t>(Application of the Penal Code)</w:t>
      </w:r>
    </w:p>
    <w:p w:rsidR="0061735A" w:rsidRDefault="00CA2312">
      <w:pPr>
        <w:pStyle w:val="enf3"/>
      </w:pPr>
      <w:r>
        <w:t>Article 21  A per</w:t>
      </w:r>
      <w:r>
        <w:t>son upon whom the assistance punishment prescribed in Article 16, paragraph (1), item (i) is to be enforced shall be regarded as a person upon whom imprisonment with work is to be enforced; a person upon whom the assistance punishment prescribed in item (i</w:t>
      </w:r>
      <w:r>
        <w:t>i) of the same paragraph is to be enforced shall be regarded as a person upon whom imprisonment without work is to be enforced; the assistance punishment prescribed in item (i) of the same paragraph shall be regarded as imprisonment with work; the assistan</w:t>
      </w:r>
      <w:r>
        <w:t>ce punishment in item (ii) of the same paragraph shall be regarded as imprisonment without work; and the following provisions shall apply for the purpose of enforcing the assistance punishment: Article 22, Article 24, Article 28, Article 29, Articles 31 to</w:t>
      </w:r>
      <w:r>
        <w:t xml:space="preserve"> 33 and Article 34, paragraph (1) of the Penal Code (Act No. 45 of 1907), Article 474, Articles 480 to 482, Articles 484 to 489, Articles 502 to 504 and Article 507 of the Code of Criminal Procedure, Article 2, paragraph (1), Article 27, paragraph (1), Art</w:t>
      </w:r>
      <w:r>
        <w:t>icle 56, Article 57 and Article 61 of the Juvenile Act (Act No. 168 of 1948), Article 1, Article 2, Articles 4 to 9, Article 10, paragraph (1), Article 10-2, Article 13, Article 14, paragraphs (1), (4) and (5), Articles 14-2 to 16, Article 17, paragraph (2</w:t>
      </w:r>
      <w:r>
        <w:t>), Article 17-2 and Article 17-4 to Article 17-6 of the Juvenile Training Schools Act (Act No. 169 of 1948) and Article 3, Article 4, paragraph (2), Articles 11 to 14, Article 16, Articles 23 to 30, Article 33, Article 34, paragraph (1), Articles 35 to 40,</w:t>
      </w:r>
      <w:r>
        <w:t xml:space="preserve"> Article 48, Article 49, paragraph (1), Article 50, Article 51, Article 52, paragraphs (2) and (3), Article 53, paragraphs (2) and (3), Article 54, paragraph (2), Articles 55 to 58, Articles 60 to 65, Articles 75 to 77, Article 82, Articles 84 to 88 and Ar</w:t>
      </w:r>
      <w:r>
        <w:t>ticles 91 to 98 of the Offenders Rehabilitation Act (Act No. 88 of 2007). In such a case, the "one-third" in Article 28 of the Penal Code shall be, "one-third (including the number of days an incoming sentenced person has been detained in the enforcement o</w:t>
      </w:r>
      <w:r>
        <w:t>f the foreign punishment as defined in Article 2, item (i) of the Act on the Transnational Transfer of Sentenced Persons (hereinafter referred to as the "foreign punishment"), rendered in the final and binding decision with regard to the offense that is th</w:t>
      </w:r>
      <w:r>
        <w:t>e premise of the incoming transfer as defined in Article 2, item (xi) of the same act (hereinafter referred to as the "offense that is the premise of the incoming transfer") in a sentencing state as defined in Article 2, item (vii) of the same act (hereina</w:t>
      </w:r>
      <w:r>
        <w:t>fter referred to as the "sentencing state"))"; "10 years" shall be "10 years (including the number of days an incoming sentenced person has been detained in the enforcement of the foreign punishment rendered in the final and binding decision with regard to</w:t>
      </w:r>
      <w:r>
        <w:t xml:space="preserve"> the offense that is the premise of the incoming transfer in the sentencing state)"; "after a sentence has become final and binding" in Article 32 of the same code shall be "after the surrender by a sentencing state in accordance with the order prescribed </w:t>
      </w:r>
      <w:r>
        <w:t xml:space="preserve">in Article 13 of the Act on the Transnational Transfer of Sentenced Persons"; "two or more" and "the greatest among the punishments" in Article 474 of the Code of Criminal Procedure shall be "assistance punishment as defined in Article 2, item (ii) of the </w:t>
      </w:r>
      <w:r>
        <w:t>Act on the Transnational Transfer of Sentenced Persons (hereinafter referred to as the "assistance punishment")"; "the other punishment" in the same Article shall be "the principal punishment"; "the public prosecutors office responding to the court that ha</w:t>
      </w:r>
      <w:r>
        <w:t>s rendered the punishment" in Article 480 and Article 482 of the same code shall be "the Tokyo District Public Prosecutors Office"; "category of punishment" in Article 487 of the same code shall be "types of assistance punishment"; "a person upon whom a de</w:t>
      </w:r>
      <w:r>
        <w:t xml:space="preserve">cision is to be enforced" in Article 502 in the same code shall be "a person upon whom the assistance punishment is to be enforced"; "the court that rendered such decision" in the same Article shall be "the Tokyo District Court"; and "a judgment of guilty </w:t>
      </w:r>
      <w:r>
        <w:t>has become final and binding against an individual in the course of enforcement of a protective measure" in Article 27, paragraph (1) of the Juvenile Act and "a sentence of imprisonment with or without work, or of penal detention has become final and bindi</w:t>
      </w:r>
      <w:r>
        <w:t>ng in the course of enforcement of a protective measure" in Article 57 in the same code shall be "a person with regard to whom assistance punishment as defined in item (ii) of Article 2 of the Act on the Transnational Transfer of Sentenced Persons is to be</w:t>
      </w:r>
      <w:r>
        <w:t xml:space="preserve"> enforced and who is currently undergoing a protective measure"; additional technicalities requiring alternative readings in connection with the application of these provisions shall be determined by a Cabinet order.</w:t>
      </w:r>
    </w:p>
    <w:p w:rsidR="0061735A" w:rsidRDefault="0061735A"/>
    <w:p w:rsidR="0061735A" w:rsidRDefault="00CA2312">
      <w:pPr>
        <w:pStyle w:val="ena"/>
      </w:pPr>
      <w:r>
        <w:t>(Special provision on parole)</w:t>
      </w:r>
    </w:p>
    <w:p w:rsidR="0061735A" w:rsidRDefault="00CA2312">
      <w:pPr>
        <w:pStyle w:val="enf3"/>
      </w:pPr>
      <w:r>
        <w:t xml:space="preserve">Article </w:t>
      </w:r>
      <w:r>
        <w:t>22  Parole may be granted to an incoming sentenced person upon whom a foreign punishment (all punishments if there are two or more) in a final and binding decision with regard to the offense that is the premise of the incoming transfer was rendered when he</w:t>
      </w:r>
      <w:r>
        <w:t xml:space="preserve"> or she was under 20 years of age, after the lapse of the following periods (including the number of days the sentenced person was detained in the sentencing state in the enforcement of the foreign punishment):</w:t>
      </w:r>
    </w:p>
    <w:p w:rsidR="0061735A" w:rsidRDefault="00CA2312">
      <w:pPr>
        <w:pStyle w:val="enf6"/>
      </w:pPr>
      <w:r>
        <w:t>(i) Seven years in the case of assistance pun</w:t>
      </w:r>
      <w:r>
        <w:t>ishment for life;</w:t>
      </w:r>
    </w:p>
    <w:p w:rsidR="0061735A" w:rsidRDefault="00CA2312">
      <w:pPr>
        <w:pStyle w:val="enf6"/>
      </w:pPr>
      <w:r>
        <w:t>(ii) Three years in the case of assistance punishment with a definite term of more than ten years;</w:t>
      </w:r>
    </w:p>
    <w:p w:rsidR="0061735A" w:rsidRDefault="00CA2312">
      <w:pPr>
        <w:pStyle w:val="enf6"/>
      </w:pPr>
      <w:r>
        <w:t>(iii) One year and eight months in the case of assistance punishment with a definite term of more than five years, not more than ten years;</w:t>
      </w:r>
    </w:p>
    <w:p w:rsidR="0061735A" w:rsidRDefault="00CA2312">
      <w:pPr>
        <w:pStyle w:val="enf6"/>
      </w:pPr>
      <w:r>
        <w:t>(iv) One third of the term in the case of assistance punishment with a definite term of five years or less.</w:t>
      </w:r>
    </w:p>
    <w:p w:rsidR="0061735A" w:rsidRDefault="0061735A"/>
    <w:p w:rsidR="0061735A" w:rsidRDefault="00CA2312">
      <w:pPr>
        <w:pStyle w:val="ena"/>
      </w:pPr>
      <w:r>
        <w:t>(Special provision on the reporting obligation of the warden)</w:t>
      </w:r>
    </w:p>
    <w:p w:rsidR="0061735A" w:rsidRDefault="00CA2312">
      <w:pPr>
        <w:pStyle w:val="enf3"/>
      </w:pPr>
      <w:r>
        <w:t>Article 23  In cases where the direction prescribed in paragraph (1) of Article 20 i</w:t>
      </w:r>
      <w:r>
        <w:t>s implemented, when the incoming sentenced person has already served the term specified in Article 28 of the Penal Code applied by the provision of Article 21 of this act, or the term specified in Article 22 of this act, the warden of the penal institution</w:t>
      </w:r>
      <w:r>
        <w:t xml:space="preserve"> shall promptly report as such to the regional parole board.</w:t>
      </w:r>
    </w:p>
    <w:p w:rsidR="0061735A" w:rsidRDefault="0061735A"/>
    <w:p w:rsidR="0061735A" w:rsidRDefault="00CA2312">
      <w:pPr>
        <w:pStyle w:val="ena"/>
      </w:pPr>
      <w:r>
        <w:t>(Special provision on expiration of the parole term)</w:t>
      </w:r>
    </w:p>
    <w:p w:rsidR="0061735A" w:rsidRDefault="00CA2312">
      <w:pPr>
        <w:pStyle w:val="enf3"/>
      </w:pPr>
      <w:r>
        <w:t xml:space="preserve">Article 24  (1) If an incoming sentenced person has been paroled as provided for in Article 22 with regard to assistance punishment for </w:t>
      </w:r>
      <w:r>
        <w:t>life and 10 years have passed since the parole without rescission, he or she shall be regarded as having served the term of assistance punishment.</w:t>
      </w:r>
    </w:p>
    <w:p w:rsidR="0061735A" w:rsidRDefault="00CA2312">
      <w:pPr>
        <w:pStyle w:val="enf4"/>
      </w:pPr>
      <w:r>
        <w:t>(2) If an incoming sentenced person has been paroled as provided for in Article 22 and the same length of tim</w:t>
      </w:r>
      <w:r>
        <w:t>e as the time served in the assistance punishment with a definite term before parole, or the term of the assistance punishment, has passed since the parole without rescission (including the number of days the incoming sentenced person was detained in the s</w:t>
      </w:r>
      <w:r>
        <w:t>entencing state in the enforcement of the foreign punishment rendered in a final and binding decision with regard to the offense that is the premise of the incoming transfer), he or she shall be regarded as having served the term of the assistance punishme</w:t>
      </w:r>
      <w:r>
        <w:t>nt as of the end of the shorter of the two periods mentioned above; provided, however, that this shall not apply to an assistance punishment with a term of less than 3 years.</w:t>
      </w:r>
    </w:p>
    <w:p w:rsidR="0061735A" w:rsidRDefault="0061735A"/>
    <w:p w:rsidR="0061735A" w:rsidRDefault="00CA2312">
      <w:pPr>
        <w:pStyle w:val="ena"/>
      </w:pPr>
      <w:r>
        <w:t>(Reduction/remission of assistance punishment)</w:t>
      </w:r>
    </w:p>
    <w:p w:rsidR="0061735A" w:rsidRDefault="00CA2312">
      <w:pPr>
        <w:pStyle w:val="enf3"/>
      </w:pPr>
      <w:r>
        <w:t>Article 25  (1) The National Offe</w:t>
      </w:r>
      <w:r>
        <w:t>nders Rehabilitation Commission may make a recommendation to the Minister of Justice for the reduction or remission of enforcement of assistance punishment against an incoming sentenced person.</w:t>
      </w:r>
    </w:p>
    <w:p w:rsidR="0061735A" w:rsidRDefault="00CA2312">
      <w:pPr>
        <w:pStyle w:val="enf4"/>
      </w:pPr>
      <w:r>
        <w:t>(2) When the recommendation prescribed in the preceding paragr</w:t>
      </w:r>
      <w:r>
        <w:t>aph has been made, the Minister of Justice may reduce or remit the enforcement of the assistance punishment against the incoming sentenced person.</w:t>
      </w:r>
    </w:p>
    <w:p w:rsidR="0061735A" w:rsidRDefault="00CA2312">
      <w:pPr>
        <w:pStyle w:val="enf4"/>
      </w:pPr>
      <w:r>
        <w:t xml:space="preserve">(3) When the Minister of Justice has reduced or remitted the enforcement of assistance punishment prescribed </w:t>
      </w:r>
      <w:r>
        <w:t>in the preceding paragraph, he or she shall issue to the incoming sentenced person a certificate of reduction of enforcement of assistance punishment or a certificate of remission of enforcement of assistance punishment.</w:t>
      </w:r>
    </w:p>
    <w:p w:rsidR="0061735A" w:rsidRDefault="00CA2312">
      <w:pPr>
        <w:pStyle w:val="enf4"/>
      </w:pPr>
      <w:r>
        <w:t>(4) The provisions in Article 11 of</w:t>
      </w:r>
      <w:r>
        <w:t xml:space="preserve"> the Pardon Act (Act No. 20 of 1947) and Article 90 of the Offenders Rehabilitation Act shall be applied mutatis mutandis to the reduction or remission of enforcement of assistance punishment. In such a case, the "judgment of conviction being rendered" in </w:t>
      </w:r>
      <w:r>
        <w:t>Article 11 of the Pardon Act shall be deemed to be replaced with "the order prescribed in Article 13 of the Act on the Transnational Transfer of Sentenced Persons"; "general pardon, special pardon, commutation of sentence, remission of enforcement of sente</w:t>
      </w:r>
      <w:r>
        <w:t>nce or restoration of rights" shall be deemed to be replaced with "reduction or remission of enforcement of assistance punishment pursuant to paragraph (2) of Article 25 in the same act"; "the recommendation under the preceding Article" in paragraph (1) of</w:t>
      </w:r>
      <w:r>
        <w:t xml:space="preserve"> Article 90 of the Offenders Rehabilitation Act and "the recommendation for a special pardon, commutation of sentence or remission of enforcement of the sentence" in paragraph (2) of the same Article shall be deemed to be replaced with "recommendation prov</w:t>
      </w:r>
      <w:r>
        <w:t>ided for in paragraph (1) of Article 25 of the Act on the Transnational Transfer of Sentenced Persons".</w:t>
      </w:r>
    </w:p>
    <w:p w:rsidR="0061735A" w:rsidRDefault="0061735A"/>
    <w:p w:rsidR="0061735A" w:rsidRDefault="00CA2312">
      <w:pPr>
        <w:pStyle w:val="ena"/>
      </w:pPr>
      <w:r>
        <w:t>(Actions by the Minister of Justice upon receipt of a notice of inability to enforce the final and binding decision of foreign punishment)</w:t>
      </w:r>
    </w:p>
    <w:p w:rsidR="0061735A" w:rsidRDefault="00CA2312">
      <w:pPr>
        <w:pStyle w:val="enf3"/>
      </w:pPr>
      <w:r>
        <w:t xml:space="preserve">Article 26  </w:t>
      </w:r>
      <w:r>
        <w:t>(1) When there is notice from a sentencing state that the final and binding decision of foreign punishment with regard to an offense that is the premise of an incoming transfer (all of them if there are two or more) has been rescinded or its enforcement ha</w:t>
      </w:r>
      <w:r>
        <w:t>s otherwise become impossible in the sentencing state, the Minister of Justice shall revoke the order prescribed in Article 13 and order the Chief Prosecutor of the Tokyo District Public Prosecutors Office to release the incoming sentenced person concerned</w:t>
      </w:r>
      <w:r>
        <w:t>.</w:t>
      </w:r>
    </w:p>
    <w:p w:rsidR="0061735A" w:rsidRDefault="00CA2312">
      <w:pPr>
        <w:pStyle w:val="enf4"/>
      </w:pPr>
      <w:r>
        <w:t>(2) When the order of release prescribed in the preceding paragraph is issued, a public prosecutor of the Tokyo District Public Prosecutors Office shall immediately release the incoming sentenced person concerned.</w:t>
      </w:r>
    </w:p>
    <w:p w:rsidR="0061735A" w:rsidRDefault="00CA2312">
      <w:pPr>
        <w:pStyle w:val="enf4"/>
      </w:pPr>
      <w:r>
        <w:t xml:space="preserve">(3) Except as provided in </w:t>
      </w:r>
      <w:r>
        <w:t xml:space="preserve">paragraph (1) above, when there is notice from a sentencing state that the type of foreign punishment rendered in the final and binding decision with regard to the offense that is the premise of an incoming transfer, or the final date deemed for detention </w:t>
      </w:r>
      <w:r>
        <w:t>of the incoming sentenced person in the sentencing state has been changed due to commutation of the punishment or for other reasons, the type of assistance punishment and its term shall be changed as provided for in Articles 16 and 17, based on the notice.</w:t>
      </w:r>
    </w:p>
    <w:p w:rsidR="0061735A" w:rsidRDefault="0061735A"/>
    <w:p w:rsidR="0061735A" w:rsidRDefault="00CA2312">
      <w:pPr>
        <w:pStyle w:val="ena"/>
      </w:pPr>
      <w:r>
        <w:t>(Notice to the sentencing state)</w:t>
      </w:r>
    </w:p>
    <w:p w:rsidR="0061735A" w:rsidRDefault="00CA2312">
      <w:pPr>
        <w:pStyle w:val="enf3"/>
      </w:pPr>
      <w:r>
        <w:t>Article 27  The Minister of Justice shall promptly notify the sentencing state if the status of the incoming sentenced person falls under either of the following items:</w:t>
      </w:r>
    </w:p>
    <w:p w:rsidR="0061735A" w:rsidRDefault="00CA2312">
      <w:pPr>
        <w:pStyle w:val="enf6"/>
      </w:pPr>
      <w:r>
        <w:t>(i) The incoming sentenced person has served out the</w:t>
      </w:r>
      <w:r>
        <w:t xml:space="preserve"> assistance punishment or has been deemed not to be subject to its further enforcement;</w:t>
      </w:r>
    </w:p>
    <w:p w:rsidR="0061735A" w:rsidRDefault="00CA2312">
      <w:pPr>
        <w:pStyle w:val="enf6"/>
      </w:pPr>
      <w:r>
        <w:t>(ii) The incoming sentenced person dies before he or she has served out the assistance punishment or has escaped from custody.</w:t>
      </w:r>
    </w:p>
    <w:p w:rsidR="0061735A" w:rsidRDefault="0061735A"/>
    <w:p w:rsidR="0061735A" w:rsidRDefault="00CA2312">
      <w:pPr>
        <w:pStyle w:val="en3"/>
      </w:pPr>
      <w:r>
        <w:t>Chapter III Outgoing Transfer</w:t>
      </w:r>
    </w:p>
    <w:p w:rsidR="0061735A" w:rsidRDefault="0061735A"/>
    <w:p w:rsidR="0061735A" w:rsidRDefault="00CA2312">
      <w:pPr>
        <w:pStyle w:val="ena"/>
      </w:pPr>
      <w:r>
        <w:t>(Implemen</w:t>
      </w:r>
      <w:r>
        <w:t>tation of an outgoing transfer)</w:t>
      </w:r>
    </w:p>
    <w:p w:rsidR="0061735A" w:rsidRDefault="00CA2312">
      <w:pPr>
        <w:pStyle w:val="enf3"/>
      </w:pPr>
      <w:r>
        <w:t>Article 28  An outgoing transfer may be implemented except in one of the following cases:</w:t>
      </w:r>
    </w:p>
    <w:p w:rsidR="0061735A" w:rsidRDefault="00CA2312">
      <w:pPr>
        <w:pStyle w:val="enf6"/>
      </w:pPr>
      <w:r>
        <w:t>(i) When the outgoing sentenced person does not consent;</w:t>
      </w:r>
    </w:p>
    <w:p w:rsidR="0061735A" w:rsidRDefault="00CA2312">
      <w:pPr>
        <w:pStyle w:val="enf6"/>
      </w:pPr>
      <w:r>
        <w:t>(ii) When the conduct constituting the offense that is the premise of the out</w:t>
      </w:r>
      <w:r>
        <w:t>going transfer would not constitute an offense under the laws of the administering state if the conduct were committed in the administering state;</w:t>
      </w:r>
    </w:p>
    <w:p w:rsidR="0061735A" w:rsidRDefault="00CA2312">
      <w:pPr>
        <w:pStyle w:val="enf6"/>
      </w:pPr>
      <w:r>
        <w:t>(iii) Regarding the offense that is the premise of the outgoing transfer, when the request provided for in Ar</w:t>
      </w:r>
      <w:r>
        <w:t>ticle 350 of the Code of Criminal Procedure is made; or in a criminal case related to the act constituting the offense that is the premise of the outgoing transfer when a demand for recovery of the right to appeal or apply for a retrial or for an extraordi</w:t>
      </w:r>
      <w:r>
        <w:t>nary appeal to the court of last resort is pending in a Japanese court;</w:t>
      </w:r>
    </w:p>
    <w:p w:rsidR="0061735A" w:rsidRDefault="00CA2312">
      <w:pPr>
        <w:pStyle w:val="enf6"/>
      </w:pPr>
      <w:r>
        <w:t>(iv) Regarding the offense that is the premise of the outgoing transfer, when an application for a special pardon has been filed or a petition for such a pardon has been made but the p</w:t>
      </w:r>
      <w:r>
        <w:t>rocedures have not yet been completed; or regarding imprisonment with or without work under a final and binding decision with regard to the offense that is the premise of the outgoing transfer, when an application for commutation or remission of the enforc</w:t>
      </w:r>
      <w:r>
        <w:t>ement of the punishment has been filed or a petition has been made and the procedures have not yet been completed;</w:t>
      </w:r>
    </w:p>
    <w:p w:rsidR="0061735A" w:rsidRDefault="00CA2312">
      <w:pPr>
        <w:pStyle w:val="enf6"/>
      </w:pPr>
      <w:r>
        <w:t>(v) When a fine, confiscation or collection of equivalent value is imposed in a final and binding decision in addition to imprisonment with o</w:t>
      </w:r>
      <w:r>
        <w:t>r without work with regard to the offense that is the premise of the outgoing transfer, and its enforcement has not been completed nor has it been determined that the outgoing sentenced person is not subject to that enforcement;</w:t>
      </w:r>
    </w:p>
    <w:p w:rsidR="0061735A" w:rsidRDefault="00CA2312">
      <w:pPr>
        <w:pStyle w:val="enf6"/>
      </w:pPr>
      <w:r>
        <w:t>(vi) When a criminal case r</w:t>
      </w:r>
      <w:r>
        <w:t>elated to the act constituting an offense other than the offense that is the premise for the outgoing transfer is pending in a Japanese court; or regarding the case, the outgoing sentenced person has been sentenced to punishment by a Japanese court for suc</w:t>
      </w:r>
      <w:r>
        <w:t>h offense and the enforcement of the sentence has not been completed, or it has not been determined that the outgoing sentenced person is not subject to the enforcement of the sentence.</w:t>
      </w:r>
    </w:p>
    <w:p w:rsidR="0061735A" w:rsidRDefault="0061735A"/>
    <w:p w:rsidR="0061735A" w:rsidRDefault="00CA2312">
      <w:pPr>
        <w:pStyle w:val="ena"/>
      </w:pPr>
      <w:r>
        <w:t>(Notification of the contents of Treaties)</w:t>
      </w:r>
    </w:p>
    <w:p w:rsidR="0061735A" w:rsidRDefault="00CA2312">
      <w:pPr>
        <w:pStyle w:val="enf3"/>
      </w:pPr>
      <w:r>
        <w:t>Article 29  When the decis</w:t>
      </w:r>
      <w:r>
        <w:t>ion of imprisonment with or without work rendered to a national, etc. of a member state held in a penal institution becomes final and binding, the warden of the penal institution shall promptly notify the sentenced person of the important contents of the p</w:t>
      </w:r>
      <w:r>
        <w:t>rovisions of Treaties. The same shall apply to the case when a national, etc. of a member state is sentenced to imprisonment with or without work and is taken to a penal institution for enforcement of the sentence pursuant to a final and binding decision.</w:t>
      </w:r>
    </w:p>
    <w:p w:rsidR="0061735A" w:rsidRDefault="0061735A"/>
    <w:p w:rsidR="0061735A" w:rsidRDefault="00CA2312">
      <w:pPr>
        <w:pStyle w:val="ena"/>
      </w:pPr>
      <w:r>
        <w:t>(Notice to the outgoing sentenced person)</w:t>
      </w:r>
    </w:p>
    <w:p w:rsidR="0061735A" w:rsidRDefault="00CA2312">
      <w:pPr>
        <w:pStyle w:val="enf3"/>
      </w:pPr>
      <w:r>
        <w:t>Article 30  If an outgoing sentenced person makes an application for an outgoing transfer, and Japan, based on Treaties, has given notice to the state that is to be the administering state for the outgoing sentenc</w:t>
      </w:r>
      <w:r>
        <w:t>ed person, the Minister of Justice shall notify the outgoing sentenced person to that effect in writing.</w:t>
      </w:r>
    </w:p>
    <w:p w:rsidR="0061735A" w:rsidRDefault="0061735A"/>
    <w:p w:rsidR="0061735A" w:rsidRDefault="00CA2312">
      <w:pPr>
        <w:pStyle w:val="ena"/>
      </w:pPr>
      <w:r>
        <w:t>(Consent of the outgoing sentenced person)</w:t>
      </w:r>
    </w:p>
    <w:p w:rsidR="0061735A" w:rsidRDefault="00CA2312">
      <w:pPr>
        <w:pStyle w:val="enf3"/>
      </w:pPr>
      <w:r>
        <w:t>Article 31  (1) When the outgoing sentenced person consents pursuant to item (i) of Article 28, he or she s</w:t>
      </w:r>
      <w:r>
        <w:t>hall sign and seal an official document containing the items specified in a Ministry of Justice ordinance witnessed by the warden or other designated official of the penal institution where he or she is being held.</w:t>
      </w:r>
    </w:p>
    <w:p w:rsidR="0061735A" w:rsidRDefault="00CA2312">
      <w:pPr>
        <w:pStyle w:val="enf4"/>
      </w:pPr>
      <w:r>
        <w:t>(2) When the outgoing sentenced person si</w:t>
      </w:r>
      <w:r>
        <w:t>gns and seals the document set forth in the preceding paragraph, the warden of the penal institution shall promptly submit the document to the Minister of Justice.</w:t>
      </w:r>
    </w:p>
    <w:p w:rsidR="0061735A" w:rsidRDefault="0061735A"/>
    <w:p w:rsidR="0061735A" w:rsidRDefault="00CA2312">
      <w:pPr>
        <w:pStyle w:val="ena"/>
      </w:pPr>
      <w:r>
        <w:t>(Interview for confirmation of consent)</w:t>
      </w:r>
    </w:p>
    <w:p w:rsidR="0061735A" w:rsidRDefault="00CA2312">
      <w:pPr>
        <w:pStyle w:val="enf3"/>
      </w:pPr>
      <w:r>
        <w:t xml:space="preserve">Article 32  (1) When an ambassador, </w:t>
      </w:r>
      <w:r>
        <w:t>minister, consul or official in charge of a consular mission of a member state, or a public official of a member state designated by the member state requests an interview with an outgoing sentenced person to verify whether or not the sentenced person cons</w:t>
      </w:r>
      <w:r>
        <w:t>ents to the outgoing transfer under Treaties, the warden of the penal institution shall honor the request.</w:t>
      </w:r>
    </w:p>
    <w:p w:rsidR="0061735A" w:rsidRDefault="00CA2312">
      <w:pPr>
        <w:pStyle w:val="enf4"/>
      </w:pPr>
      <w:r>
        <w:t>(2) The interview shall be conducted within the limits permitted by laws and regulations.</w:t>
      </w:r>
    </w:p>
    <w:p w:rsidR="0061735A" w:rsidRDefault="0061735A"/>
    <w:p w:rsidR="0061735A" w:rsidRDefault="00CA2312">
      <w:pPr>
        <w:pStyle w:val="ena"/>
      </w:pPr>
      <w:r>
        <w:t>(Request for an outgoing transfer to an administering stat</w:t>
      </w:r>
      <w:r>
        <w:t>e)</w:t>
      </w:r>
    </w:p>
    <w:p w:rsidR="0061735A" w:rsidRDefault="00CA2312">
      <w:pPr>
        <w:pStyle w:val="enf3"/>
      </w:pPr>
      <w:r>
        <w:t>Article 33  (1) When the Minister of Justice does not find the situation to fall under any of the items in Article 28 and deems it otherwise appropriate, he or she may make a request for an outgoing transfer to the administering state.</w:t>
      </w:r>
    </w:p>
    <w:p w:rsidR="0061735A" w:rsidRDefault="00CA2312">
      <w:pPr>
        <w:pStyle w:val="enf4"/>
      </w:pPr>
      <w:r>
        <w:t>(2) When the Mini</w:t>
      </w:r>
      <w:r>
        <w:t>ster of Justice intends to make the request set forth in the preceding paragraph, he or she shall obtain the opinion of the Minister of Foreign Affairs in advance.</w:t>
      </w:r>
    </w:p>
    <w:p w:rsidR="0061735A" w:rsidRDefault="0061735A"/>
    <w:p w:rsidR="0061735A" w:rsidRDefault="00CA2312">
      <w:pPr>
        <w:pStyle w:val="ena"/>
      </w:pPr>
      <w:r>
        <w:t>(Decision of an outgoing transfer by the Minister of Justice)</w:t>
      </w:r>
    </w:p>
    <w:p w:rsidR="0061735A" w:rsidRDefault="00CA2312">
      <w:pPr>
        <w:pStyle w:val="enf3"/>
      </w:pPr>
      <w:r>
        <w:t>Article 34  (1) When an admin</w:t>
      </w:r>
      <w:r>
        <w:t xml:space="preserve">istering state requests an outgoing transfer, and the Minister of Justice does not find the situation to fall under any of the items in Article 28, or when an administering state notifies Japan of its acceptance if Japan has requested an outgoing transfer </w:t>
      </w:r>
      <w:r>
        <w:t>pursuant to the provisions of paragraph (1) of Article 33, the Minister of Justice shall make the decision to implement the outgoing transfer; provided, however, that this shall not apply to cases where the Minister of Justice deems it inappropriate to imp</w:t>
      </w:r>
      <w:r>
        <w:t>lement the outgoing transfer.</w:t>
      </w:r>
    </w:p>
    <w:p w:rsidR="0061735A" w:rsidRDefault="00CA2312">
      <w:pPr>
        <w:pStyle w:val="enf4"/>
      </w:pPr>
      <w:r>
        <w:t>(2) When the Minister of Justice makes the decision set forth in the preceding paragraph, he or she shall order the warden of the penal institution where the outgoing sentenced person is being held to surrender the sentenced p</w:t>
      </w:r>
      <w:r>
        <w:t>erson.</w:t>
      </w:r>
    </w:p>
    <w:p w:rsidR="0061735A" w:rsidRDefault="00CA2312">
      <w:pPr>
        <w:pStyle w:val="enf4"/>
      </w:pPr>
      <w:r>
        <w:t>(3) When the Minister of Justice decides not to implement the outgoing transfer pursuant to the provisions of the proviso in paragraph (1) above, he or she shall consult with the Minister of Foreign Affairs in advance.</w:t>
      </w:r>
    </w:p>
    <w:p w:rsidR="0061735A" w:rsidRDefault="0061735A"/>
    <w:p w:rsidR="0061735A" w:rsidRDefault="00CA2312">
      <w:pPr>
        <w:pStyle w:val="ena"/>
      </w:pPr>
      <w:r>
        <w:t>(Notice to the outgoing sente</w:t>
      </w:r>
      <w:r>
        <w:t>nced person)</w:t>
      </w:r>
    </w:p>
    <w:p w:rsidR="0061735A" w:rsidRDefault="00CA2312">
      <w:pPr>
        <w:pStyle w:val="enf3"/>
      </w:pPr>
      <w:r>
        <w:t>Article 35  When the Minister of Justice makes a request for an outgoing transfer to an administering state as provided for in paragraph (1) of Article 33 and orders the surrender of the sentenced person pursuant to the provisions of paragraph</w:t>
      </w:r>
      <w:r>
        <w:t xml:space="preserve"> (2) of Article 34, he or she shall notify the outgoing sentenced person in writing. The same shall apply when the Minister of Justice decides not to implement an outgoing transfer, either where the request for the outgoing transfer was made by the adminis</w:t>
      </w:r>
      <w:r>
        <w:t>tering state or where the Minister of Justice has confirmed pursuant to the provisions of paragraph (1) of Article 31 that the sentenced person does consent.</w:t>
      </w:r>
    </w:p>
    <w:p w:rsidR="0061735A" w:rsidRDefault="0061735A"/>
    <w:p w:rsidR="0061735A" w:rsidRDefault="00CA2312">
      <w:pPr>
        <w:pStyle w:val="ena"/>
      </w:pPr>
      <w:r>
        <w:t>(Mutatis mutandis application to implementation of an outgoing transfer)</w:t>
      </w:r>
    </w:p>
    <w:p w:rsidR="0061735A" w:rsidRDefault="00CA2312">
      <w:pPr>
        <w:pStyle w:val="enf3"/>
      </w:pPr>
      <w:r>
        <w:t>Article 36  The provisio</w:t>
      </w:r>
      <w:r>
        <w:t>ns of Article 16, paragraphs (1), (3) and (4), Article 19, paragraph (1), Article 20, paragraph (1) and Article 21 of the Act of Extradition (Act No. 68 of 1953) shall be applied mutatis mutandis to the surrender of an outgoing sentenced person to an admin</w:t>
      </w:r>
      <w:r>
        <w:t>istering state pursuant to the order provided for in Article 34, paragraph (2). In this case, the following terms shall be deemed to be replaced as follows: "the order of surrender provided for in paragraph (1) of Article 14" in Article 16, paragraph (1) o</w:t>
      </w:r>
      <w:r>
        <w:t>f the Act of Extradition and "the direction for surrender of a fugitive as provided for in paragraph (1) or (5) of Article 17" Article 20, paragraph (1) of the same act shall be deemed to be replaced with "the order provided for in Article 34, paragraph (2</w:t>
      </w:r>
      <w:r>
        <w:t>) of the Act on the Transnational Transfer of Sentenced Persons"; "the full name of the fugitive, the name of the offense for which extradition is requested, the name of the requesting state, the place of surrender, the time limit for surrender and the dat</w:t>
      </w:r>
      <w:r>
        <w:t>e of issue" in Article 16, paragraph (4) of the same act shall be deemed to be replaced with "the full name, age and nationality of the outgoing sentenced person provided for in Article 2, item (x) of the Act on the Transnational Transfer of Sentenced Pers</w:t>
      </w:r>
      <w:r>
        <w:t>ons (hereinafter referred to as the "outgoing sentenced person"), the name of the administering state in Article 2, item (viii) of the same act (hereinafter referred to as the "administering state"), the name of the offense that is the premise of the outgo</w:t>
      </w:r>
      <w:r>
        <w:t>ing transfer provided for in Article 2, item (xii) of the same act, the name and term of punishment imposed, and the date and place of surrender"; "paragraph (3) of Article 16" in Article 19, paragraph (1) of the same act shall be deemed to be replaced wit</w:t>
      </w:r>
      <w:r>
        <w:t>h "Article 16, paragraph (3) of the Act of Extradition applied mutatis mutandis by the provisions of Article 36 of the Act on the Transnational Transfer of Sentenced Persons"; "the requesting state" in Article 19, paragraph (1), Article 20, paragraph (1) a</w:t>
      </w:r>
      <w:r>
        <w:t xml:space="preserve">nd Article 21 in the same act shall be deemed to be replaced with "the administering state"; "the fugitive" in Article 20, paragraph (1) of the same act shall be deemed to be replaced with "the outgoing sentenced person"; "paragraph (1) of Article 20" and </w:t>
      </w:r>
      <w:r>
        <w:t>"the fugitive" in Article 21 of the same act shall be deemed to be replaced with "Article 20, paragraph (1) of the Act of Extradition applied mutatis mutandis by the provisions of Article 36 of the Act on the Transnational Transfer of Sentenced Persons" an</w:t>
      </w:r>
      <w:r>
        <w:t>d "the outgoing sentenced person", respectively.</w:t>
      </w:r>
    </w:p>
    <w:p w:rsidR="0061735A" w:rsidRDefault="0061735A"/>
    <w:p w:rsidR="0061735A" w:rsidRDefault="00CA2312">
      <w:pPr>
        <w:pStyle w:val="ena"/>
      </w:pPr>
      <w:r>
        <w:t>(Completion of enforcement of imprisonment with or without work when an outgoing transfer is implemented)</w:t>
      </w:r>
    </w:p>
    <w:p w:rsidR="0061735A" w:rsidRDefault="00CA2312">
      <w:pPr>
        <w:pStyle w:val="enf3"/>
      </w:pPr>
      <w:r>
        <w:t>Article 37  The enforcement of a sentence of imprisonment with or without work rendered in a final a</w:t>
      </w:r>
      <w:r>
        <w:t>nd binding decision with regard to the offense that is the premise of the outgoing transfer shall be deemed to have been completed on the date encompassing the time in Japan corresponding to midnight of the date on which the assistance in the enforcement i</w:t>
      </w:r>
      <w:r>
        <w:t>s completed in the administering state.</w:t>
      </w:r>
    </w:p>
    <w:p w:rsidR="0061735A" w:rsidRDefault="0061735A"/>
    <w:p w:rsidR="0061735A" w:rsidRDefault="00CA2312">
      <w:pPr>
        <w:pStyle w:val="ena"/>
      </w:pPr>
      <w:r>
        <w:t>(Notice to the administering state)</w:t>
      </w:r>
    </w:p>
    <w:p w:rsidR="0061735A" w:rsidRDefault="00CA2312">
      <w:pPr>
        <w:pStyle w:val="enf3"/>
      </w:pPr>
      <w:r>
        <w:t>Article 38  If either of the following situations arises after the outgoing sentenced person has been surrendered to the administering state according to the order provided for in</w:t>
      </w:r>
      <w:r>
        <w:t xml:space="preserve"> paragraph (2) of Article 34, the Minister of Justice shall immediately notify the administering state:</w:t>
      </w:r>
    </w:p>
    <w:p w:rsidR="0061735A" w:rsidRDefault="00CA2312">
      <w:pPr>
        <w:pStyle w:val="enf6"/>
      </w:pPr>
      <w:r>
        <w:t>(i) Inability to enforce the final and binding decision to imprisonment with or without work with regard to the offense that is the premise of the outgo</w:t>
      </w:r>
      <w:r>
        <w:t>ing transfer by virtue of a request provided for in Article 350 of the Code of Criminal Procedure, a demand for recovery of the right of appeal, application for a retrial, extraordinary appeal to the court of last resort or a procedure for the petition pro</w:t>
      </w:r>
      <w:r>
        <w:t>vided for in Article 502 in the same code, or when the type of punishment or the final date until which the outgoing sentenced person may be detained has been changed.</w:t>
      </w:r>
    </w:p>
    <w:p w:rsidR="0061735A" w:rsidRDefault="00CA2312">
      <w:pPr>
        <w:pStyle w:val="enf6"/>
      </w:pPr>
      <w:r>
        <w:t xml:space="preserve">(ii) Regarding the offense that is the premise of the outgoing transfer, when a </w:t>
      </w:r>
      <w:r>
        <w:t xml:space="preserve">general pardon, special pardon or commutation by a Cabinet order is granted, or, regarding imprisonment with or without work rendered in a final and binding decision with regard to the offense that is the premise of the outgoing transfer, when commutation </w:t>
      </w:r>
      <w:r>
        <w:t>or remission of enforcement of the punishment is implemented.</w:t>
      </w:r>
    </w:p>
    <w:p w:rsidR="0061735A" w:rsidRDefault="0061735A"/>
    <w:p w:rsidR="0061735A" w:rsidRDefault="00CA2312">
      <w:pPr>
        <w:pStyle w:val="en3"/>
      </w:pPr>
      <w:r>
        <w:t>Chapter IV Miscellaneous Provisions</w:t>
      </w:r>
    </w:p>
    <w:p w:rsidR="0061735A" w:rsidRDefault="0061735A"/>
    <w:p w:rsidR="0061735A" w:rsidRDefault="00CA2312">
      <w:pPr>
        <w:pStyle w:val="ena"/>
      </w:pPr>
      <w:r>
        <w:t>(Extradition of the incoming sentenced person)</w:t>
      </w:r>
    </w:p>
    <w:p w:rsidR="0061735A" w:rsidRDefault="00CA2312">
      <w:pPr>
        <w:pStyle w:val="enf3"/>
      </w:pPr>
      <w:r>
        <w:t xml:space="preserve">Article 39  (1) The Minister of Justice may order the warden of the penal institution where an </w:t>
      </w:r>
      <w:r>
        <w:t>incoming sentenced person is detained to surrender the sentenced person to the sentencing state (hereinafter in this Article referred to as "extradition") if, regarding the incoming sentenced person (excluding any sentenced person who is on parole pursuant</w:t>
      </w:r>
      <w:r>
        <w:t xml:space="preserve"> to Article 28 of the Penal Code applied by Article 21 of this act or pursuant to the provisions of Article 22 of this act) surrendered by the sentencing state pursuant to the order provided for in Article 13, the sentenced person is to appear for a retria</w:t>
      </w:r>
      <w:r>
        <w:t>l of the final and binding decision of foreign punishment with regard to the offense that is the premise of the incoming transfer, or other unavoidable circumstances are deemed to exist, and the sentencing state requests the surrender.</w:t>
      </w:r>
    </w:p>
    <w:p w:rsidR="0061735A" w:rsidRDefault="00CA2312">
      <w:pPr>
        <w:pStyle w:val="enf4"/>
      </w:pPr>
      <w:r>
        <w:t>(2) When the Ministe</w:t>
      </w:r>
      <w:r>
        <w:t>r of Justice has ordered the extradition set forth in the preceding paragraph, the Minister of Justice shall notify the incoming sentenced person in writing.</w:t>
      </w:r>
    </w:p>
    <w:p w:rsidR="0061735A" w:rsidRDefault="00CA2312">
      <w:pPr>
        <w:pStyle w:val="enf4"/>
      </w:pPr>
      <w:r>
        <w:t>(3) When the extradition is implemented pursuant to the order provided for in paragraph (1) above,</w:t>
      </w:r>
      <w:r>
        <w:t xml:space="preserve"> the assistance in the enforcement of the final and binding decision of the foreign punishment with regard to the offense that is the premise of the incoming transfer shall be deemed to have been completed.</w:t>
      </w:r>
    </w:p>
    <w:p w:rsidR="0061735A" w:rsidRDefault="00CA2312">
      <w:pPr>
        <w:pStyle w:val="enf4"/>
      </w:pPr>
      <w:r>
        <w:t>(4) The provisions of paragraphs (1), (3) and (4)</w:t>
      </w:r>
      <w:r>
        <w:t xml:space="preserve"> of Article 16, paragraph (1) of Article 19, paragraph (1) of Article 20 and Article 21 of the Act of Extradition shall be applied mutatis mutandis to the implementation of extradition pursuant to the order provided for in paragraph (1) above. The followin</w:t>
      </w:r>
      <w:r>
        <w:t>g terms shall be deemed to be replaced as follows: "the order of surrender provided for in paragraph (1) of Article 14" in paragraph (1) of Article 16 in the same act and the "direction for surrender of a fugitive as provided for in paragraph (1) or (5) of</w:t>
      </w:r>
      <w:r>
        <w:t xml:space="preserve"> Article 17" in paragraph (1) of Article 20 in the same act shall be deemed to be replaced with "the order provided for in paragraph (1) of Article 39 of the Act on the Transnational Transfer of Sentenced Persons"; "the full name of the fugitive, the name </w:t>
      </w:r>
      <w:r>
        <w:t>of the offense for which extradition is requested, the name of the requesting state, the place of surrender, the time limit of surrender and the date of issue" in paragraph (4) of Article 16 in the same act shall be deemed to be replaced with "the full nam</w:t>
      </w:r>
      <w:r>
        <w:t xml:space="preserve">e and age of the incoming sentenced person as defined in item (ix) of Article 2 of the Act on the Transnational Transfer of Sentenced Persons (hereinafter referred to as the "incoming sentenced person"), the name of the sentencing state as defined in item </w:t>
      </w:r>
      <w:r>
        <w:t>(vii) of Article 2 of the same act (hereinafter referred to as the "sentencing state"), the name of the offense that is the premise of the incoming transfer as defined in item (xi) of Article 2 of the same act, the term of the foreign punishment imposed, a</w:t>
      </w:r>
      <w:r>
        <w:t>nd the date and place of surrender"; "paragraph (3) of Article 16" in paragraph (1) of Article 19 in the same act shall be deemed to be replaced with "paragraph (3) of Article 16 of the Act of Extradition applied mutatis mutandis by the provisions of parag</w:t>
      </w:r>
      <w:r>
        <w:t>raph (4) of Article 39 of the Act on the Transnational Transfer of Sentenced Persons"; "the requesting state" in paragraph (1) of Article 19, paragraph (1) of Article 20, and Article 21 in the same act shall be deemed to be replaced with "the sentencing st</w:t>
      </w:r>
      <w:r>
        <w:t>ate"; "the fugitive" in paragraph (1) of Article 20 in the same act shall be deemed to be replaced with "the incoming sentenced person"; "paragraph (1) of Article 20" and "the fugitive" in Article 21 in the same act shall be deemed to be replaced with "par</w:t>
      </w:r>
      <w:r>
        <w:t>agraph (1) of Article 20 of the Act of Extradition applied mutatis mutandis by the provisions of paragraph (4) of Article 39 of the Act on the Transnational Transfer of Sentenced Persons" and the "incoming sentenced person", respectively.</w:t>
      </w:r>
    </w:p>
    <w:p w:rsidR="0061735A" w:rsidRDefault="0061735A"/>
    <w:p w:rsidR="0061735A" w:rsidRDefault="00CA2312">
      <w:pPr>
        <w:pStyle w:val="ena"/>
      </w:pPr>
      <w:r>
        <w:t>(Detention in th</w:t>
      </w:r>
      <w:r>
        <w:t>e administering state)</w:t>
      </w:r>
    </w:p>
    <w:p w:rsidR="0061735A" w:rsidRDefault="00CA2312">
      <w:pPr>
        <w:pStyle w:val="enf3"/>
      </w:pPr>
      <w:r>
        <w:t>Article 40  Regarding a sentenced person prescribed below who was surrendered to an administering state pursuant to an order provided for in paragraph (2) of Article 34, and upon whom imprisonment with or without work imposed in a fi</w:t>
      </w:r>
      <w:r>
        <w:t>nal and binding decision with regard to the offense that is the premise of the outgoing transfer is to be enforced in Japan, the term during which the sentenced person has been detained as assistance pursuant to the final and binding decision in the admini</w:t>
      </w:r>
      <w:r>
        <w:t>stering state shall be deemed to have been served as the enforcement of imprisonment with or without work.</w:t>
      </w:r>
    </w:p>
    <w:p w:rsidR="0061735A" w:rsidRDefault="00CA2312">
      <w:pPr>
        <w:pStyle w:val="enf6"/>
      </w:pPr>
      <w:r>
        <w:t>(i) A sentenced person who is surrendered from the administering state in order to appear for a retrial of the final and binding decision of imprison</w:t>
      </w:r>
      <w:r>
        <w:t>ment with or without work with regard to the offense that is the premise of the outgoing transfer.</w:t>
      </w:r>
    </w:p>
    <w:p w:rsidR="0061735A" w:rsidRDefault="00CA2312">
      <w:pPr>
        <w:pStyle w:val="enf6"/>
      </w:pPr>
      <w:r>
        <w:t>(ii) A sentenced person who is not under detention, probation or other equivalent measure in relation to assistance in the enforcement of a final and binding</w:t>
      </w:r>
      <w:r>
        <w:t xml:space="preserve"> decision of imprisonment with or without work with regard to the offense that is the premise of the outgoing transfer in the administering state, due to the sentenced person's escape from custody or other causes.</w:t>
      </w:r>
    </w:p>
    <w:p w:rsidR="0061735A" w:rsidRDefault="0061735A"/>
    <w:p w:rsidR="0061735A" w:rsidRDefault="00CA2312">
      <w:pPr>
        <w:pStyle w:val="ena"/>
      </w:pPr>
      <w:r>
        <w:t>(Special provision on the proviso in Arti</w:t>
      </w:r>
      <w:r>
        <w:t>cle 5 of the Penal Code)</w:t>
      </w:r>
    </w:p>
    <w:p w:rsidR="0061735A" w:rsidRDefault="00CA2312">
      <w:pPr>
        <w:pStyle w:val="enf3"/>
      </w:pPr>
      <w:r>
        <w:t>Article 41  When a Japanese national, etc. surrendered by a sentencing state pursuant to an order provided for in Article 13 is sentenced to punishment in a criminal case with regard to the offense that is the premise of the incomi</w:t>
      </w:r>
      <w:r>
        <w:t>ng transfer for which the national was prosecuted after surrender, the enforcement of that punishment shall be remitted notwithstanding the provisions of the proviso in Article 5 of the Penal Code.</w:t>
      </w:r>
    </w:p>
    <w:p w:rsidR="0061735A" w:rsidRDefault="0061735A"/>
    <w:p w:rsidR="0061735A" w:rsidRDefault="00CA2312">
      <w:pPr>
        <w:pStyle w:val="ena"/>
      </w:pPr>
      <w:r>
        <w:t>(Special provision on escape from custody)</w:t>
      </w:r>
    </w:p>
    <w:p w:rsidR="0061735A" w:rsidRDefault="00CA2312">
      <w:pPr>
        <w:pStyle w:val="enf3"/>
      </w:pPr>
      <w:r>
        <w:t>Article 42  An</w:t>
      </w:r>
      <w:r>
        <w:t xml:space="preserve"> incoming sentenced person who is held in a penal institution as provided in Article 16 is deemed to be a sentenced inmate detained pursuant to a decision, and the provisions of Article 97 and Article 98, and Article 102 (limited to the parts in Article 97</w:t>
      </w:r>
      <w:r>
        <w:t xml:space="preserve"> and Article 98 regarding an attempted offense) of the Penal Code shall apply.</w:t>
      </w:r>
    </w:p>
    <w:p w:rsidR="0061735A" w:rsidRDefault="0061735A"/>
    <w:p w:rsidR="0061735A" w:rsidRDefault="00CA2312">
      <w:pPr>
        <w:pStyle w:val="ena"/>
      </w:pPr>
      <w:r>
        <w:t>(Costs of an incoming transfer)</w:t>
      </w:r>
    </w:p>
    <w:p w:rsidR="0061735A" w:rsidRDefault="00CA2312">
      <w:pPr>
        <w:pStyle w:val="enf3"/>
      </w:pPr>
      <w:r>
        <w:t>Article 43  An incoming sentenced person surrendered by a sentencing state pursuant to an order provided for under Article 13 shall bear the cos</w:t>
      </w:r>
      <w:r>
        <w:t xml:space="preserve">ts of his or her transportation among the costs incurred in escorting the sentenced person to Japan. When it is evident that the incoming sentenced person is indigent and therefore unable to pay the full amount, the Minister of Justice may remit the whole </w:t>
      </w:r>
      <w:r>
        <w:t>or part of the costs pursuant to the provisions of a Cabinet order.</w:t>
      </w:r>
    </w:p>
    <w:p w:rsidR="0061735A" w:rsidRDefault="0061735A"/>
    <w:p w:rsidR="0061735A" w:rsidRDefault="00CA2312">
      <w:pPr>
        <w:pStyle w:val="ena"/>
      </w:pPr>
      <w:r>
        <w:t>(Special provision on the Immigration Control and Refugee Recognition Act)</w:t>
      </w:r>
    </w:p>
    <w:p w:rsidR="0061735A" w:rsidRDefault="00CA2312">
      <w:pPr>
        <w:pStyle w:val="enf3"/>
      </w:pPr>
      <w:r>
        <w:t>Article 44  (1) A special permanent resident landing in Japan pursuant to an order provided for in Article 13 sh</w:t>
      </w:r>
      <w:r>
        <w:t>all be deemed to have landed in Japan upon receipt of the stamp of permission to land pursuant to the provisions of paragraph (1) of Article 9 of the Immigration Control and Refugee Recognition Act (Cabinet Order No. 319 of 1951, hereinafter referred to as</w:t>
      </w:r>
      <w:r>
        <w:t xml:space="preserve"> the "Immigration Control Act").</w:t>
      </w:r>
    </w:p>
    <w:p w:rsidR="0061735A" w:rsidRDefault="00CA2312">
      <w:pPr>
        <w:pStyle w:val="enf4"/>
      </w:pPr>
      <w:r>
        <w:t>(2) When a written deportation order provided for in paragraph (5) of Article 47, paragraph (9) of Article 48 or paragraph (6) of Article 49 of the Immigration Control Act has been issued to an outgoing sentenced person who</w:t>
      </w:r>
      <w:r>
        <w:t xml:space="preserve"> has left Japan pursuant to an order provided for in paragraph (2) of Article 34, he or she shall be deemed to have been deported from Japan by a written deportation order with regard to the application of items (v-2), (ix) and (x) of paragraph (1) of Arti</w:t>
      </w:r>
      <w:r>
        <w:t>cle 5 of the Immigration Control Act. In this case, the "deportation" in item (ix) of paragraph (1) of Article 5 of the same act shall be deemed to be replaced with "departure".</w:t>
      </w:r>
    </w:p>
    <w:p w:rsidR="0061735A" w:rsidRDefault="0061735A"/>
    <w:p w:rsidR="0061735A" w:rsidRDefault="00CA2312">
      <w:pPr>
        <w:pStyle w:val="ena"/>
      </w:pPr>
      <w:r>
        <w:t>(Rules of the Supreme Court)</w:t>
      </w:r>
    </w:p>
    <w:p w:rsidR="0061735A" w:rsidRDefault="00CA2312">
      <w:pPr>
        <w:pStyle w:val="enf3"/>
      </w:pPr>
      <w:r>
        <w:t>Article 45  In addition to those matters provide</w:t>
      </w:r>
      <w:r>
        <w:t>d for in this act, necessary procedural rules concerning examination by the Tokyo District Court shall be prescribed by the Rules of the Supreme Court.</w:t>
      </w:r>
    </w:p>
    <w:p w:rsidR="0061735A" w:rsidRDefault="0061735A"/>
    <w:p w:rsidR="0061735A" w:rsidRDefault="00CA2312">
      <w:pPr>
        <w:pStyle w:val="ena"/>
      </w:pPr>
      <w:r>
        <w:t>(Actions by the Minister of Justice concerning approval for transit of a person through Japan)</w:t>
      </w:r>
    </w:p>
    <w:p w:rsidR="0061735A" w:rsidRDefault="00CA2312">
      <w:pPr>
        <w:pStyle w:val="enf3"/>
      </w:pPr>
      <w:r>
        <w:t>Article 46  (1) The Minister of Justice, upon a request made by a foreign state through diplomatic channels, may give approval for transit through the territory of Japan, of a person to whom a final and binding decision of foreign punishment has been rende</w:t>
      </w:r>
      <w:r>
        <w:t>red in the foreign state or another foreign state, for assistance in its enforcement except in either of the following circumstances:</w:t>
      </w:r>
    </w:p>
    <w:p w:rsidR="0061735A" w:rsidRDefault="00CA2312">
      <w:pPr>
        <w:pStyle w:val="enf6"/>
      </w:pPr>
      <w:r>
        <w:t xml:space="preserve">(i) When the conduct constituting the offense in the final and binding decision in the foreign state would not constitute </w:t>
      </w:r>
      <w:r>
        <w:t>an offense under Japanese laws and regulations if the conduct were committed in Japan;</w:t>
      </w:r>
    </w:p>
    <w:p w:rsidR="0061735A" w:rsidRDefault="00CA2312">
      <w:pPr>
        <w:pStyle w:val="enf6"/>
      </w:pPr>
      <w:r>
        <w:t>(ii) When the person subject to the final and binding decision in the foreign state is a Japanese citizen.</w:t>
      </w:r>
    </w:p>
    <w:p w:rsidR="0061735A" w:rsidRDefault="00CA2312">
      <w:pPr>
        <w:pStyle w:val="enf4"/>
      </w:pPr>
      <w:r>
        <w:t>(2) The Minister of Justice shall approve the transit of a per</w:t>
      </w:r>
      <w:r>
        <w:t>son upon whom a final and binding decision of foreign punishment has been rendered when a request for approval as prescribed in the preceding paragraph is made by a member state based on Treaties, except in those cases stipulated in the items of the same p</w:t>
      </w:r>
      <w:r>
        <w:t>aragraph.</w:t>
      </w:r>
    </w:p>
    <w:p w:rsidR="0061735A" w:rsidRDefault="00CA2312">
      <w:pPr>
        <w:pStyle w:val="enf4"/>
      </w:pPr>
      <w:r>
        <w:t>(3) The Minister of Justice shall consult with the Minister of Foreign Affairs before deciding whether to give the approval provided for in paragraph (1) above.</w:t>
      </w:r>
    </w:p>
    <w:p w:rsidR="0061735A" w:rsidRDefault="0061735A"/>
    <w:p w:rsidR="0061735A" w:rsidRDefault="00CA2312">
      <w:pPr>
        <w:pStyle w:val="ena"/>
      </w:pPr>
      <w:r>
        <w:t>(Detailed regulations for enforcement)</w:t>
      </w:r>
    </w:p>
    <w:p w:rsidR="0061735A" w:rsidRDefault="00CA2312">
      <w:pPr>
        <w:pStyle w:val="enf3"/>
      </w:pPr>
      <w:r>
        <w:t>Article 47  In addition to those matters prov</w:t>
      </w:r>
      <w:r>
        <w:t>ided for in this act, procedures for the enforcement of this act and other detailed regulations necessary for its enforcement shall be prescribed by a Ministry of Justice ordinance.</w:t>
      </w:r>
    </w:p>
    <w:p w:rsidR="0061735A" w:rsidRDefault="0061735A"/>
    <w:p w:rsidR="0061735A" w:rsidRDefault="00CA2312">
      <w:pPr>
        <w:pStyle w:val="en2"/>
      </w:pPr>
      <w:r>
        <w:t>Supplementary Provisions  [Act No.29 of May 6, 2010]  [Extract]</w:t>
      </w:r>
    </w:p>
    <w:p w:rsidR="0061735A" w:rsidRDefault="0061735A"/>
    <w:p w:rsidR="0061735A" w:rsidRDefault="0061735A">
      <w:pPr>
        <w:pStyle w:val="enf5"/>
      </w:pPr>
    </w:p>
    <w:sectPr w:rsidR="0061735A" w:rsidSect="006173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735A" w:rsidRDefault="0061735A" w:rsidP="0061735A">
      <w:r>
        <w:separator/>
      </w:r>
    </w:p>
  </w:endnote>
  <w:endnote w:type="continuationSeparator" w:id="0">
    <w:p w:rsidR="0061735A" w:rsidRDefault="0061735A" w:rsidP="0061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35A" w:rsidRDefault="0061735A">
    <w:pPr>
      <w:pStyle w:val="a3"/>
    </w:pPr>
    <w:r>
      <w:fldChar w:fldCharType="begin"/>
    </w:r>
    <w:r>
      <w:instrText xml:space="preserve"> PAGE  \* MERGEFORMAT </w:instrText>
    </w:r>
    <w:r>
      <w:fldChar w:fldCharType="separate"/>
    </w:r>
    <w:r w:rsidR="00CA231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735A" w:rsidRDefault="0061735A" w:rsidP="0061735A">
      <w:r>
        <w:separator/>
      </w:r>
    </w:p>
  </w:footnote>
  <w:footnote w:type="continuationSeparator" w:id="0">
    <w:p w:rsidR="0061735A" w:rsidRDefault="0061735A" w:rsidP="00617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0469"/>
    <w:multiLevelType w:val="multilevel"/>
    <w:tmpl w:val="C688CD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148731C"/>
    <w:multiLevelType w:val="multilevel"/>
    <w:tmpl w:val="88B622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2809F0"/>
    <w:multiLevelType w:val="multilevel"/>
    <w:tmpl w:val="CE9A6E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3E56F6"/>
    <w:multiLevelType w:val="multilevel"/>
    <w:tmpl w:val="A59E2D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4A2F15"/>
    <w:multiLevelType w:val="multilevel"/>
    <w:tmpl w:val="EC564E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065828"/>
    <w:multiLevelType w:val="multilevel"/>
    <w:tmpl w:val="5AECAB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6B48D8"/>
    <w:multiLevelType w:val="multilevel"/>
    <w:tmpl w:val="806639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5F6D4B"/>
    <w:multiLevelType w:val="multilevel"/>
    <w:tmpl w:val="3A7631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EC202F"/>
    <w:multiLevelType w:val="multilevel"/>
    <w:tmpl w:val="BCDE39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4F91E7D"/>
    <w:multiLevelType w:val="multilevel"/>
    <w:tmpl w:val="962242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4427D7"/>
    <w:multiLevelType w:val="multilevel"/>
    <w:tmpl w:val="1BCCD2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9A0082"/>
    <w:multiLevelType w:val="multilevel"/>
    <w:tmpl w:val="611869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072CD2"/>
    <w:multiLevelType w:val="multilevel"/>
    <w:tmpl w:val="6BBA40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6"/>
  </w:num>
  <w:num w:numId="3">
    <w:abstractNumId w:val="1"/>
  </w:num>
  <w:num w:numId="4">
    <w:abstractNumId w:val="11"/>
  </w:num>
  <w:num w:numId="5">
    <w:abstractNumId w:val="12"/>
  </w:num>
  <w:num w:numId="6">
    <w:abstractNumId w:val="3"/>
  </w:num>
  <w:num w:numId="7">
    <w:abstractNumId w:val="5"/>
  </w:num>
  <w:num w:numId="8">
    <w:abstractNumId w:val="4"/>
  </w:num>
  <w:num w:numId="9">
    <w:abstractNumId w:val="9"/>
  </w:num>
  <w:num w:numId="10">
    <w:abstractNumId w:val="7"/>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735A"/>
    <w:rsid w:val="0061735A"/>
    <w:rsid w:val="00CA23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3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73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735A"/>
    <w:rPr>
      <w:rFonts w:ascii="Century" w:eastAsia="Century" w:hAnsi="Century"/>
    </w:rPr>
  </w:style>
  <w:style w:type="paragraph" w:customStyle="1" w:styleId="ja0">
    <w:name w:val="款（ja）"/>
    <w:basedOn w:val="a"/>
    <w:rsid w:val="0061735A"/>
    <w:pPr>
      <w:widowControl w:val="0"/>
      <w:ind w:left="1321" w:hanging="221"/>
    </w:pPr>
    <w:rPr>
      <w:rFonts w:ascii="ＭＳ 明朝" w:eastAsia="ＭＳ 明朝" w:hAnsi="ＭＳ 明朝" w:cs="ＭＳ 明朝"/>
      <w:b/>
    </w:rPr>
  </w:style>
  <w:style w:type="paragraph" w:customStyle="1" w:styleId="en0">
    <w:name w:val="款（en）"/>
    <w:basedOn w:val="ja0"/>
    <w:rsid w:val="0061735A"/>
    <w:rPr>
      <w:rFonts w:ascii="Century" w:eastAsia="Century" w:hAnsi="Century" w:cs="Century"/>
    </w:rPr>
  </w:style>
  <w:style w:type="paragraph" w:customStyle="1" w:styleId="ja1">
    <w:name w:val="前文（ja）"/>
    <w:basedOn w:val="a"/>
    <w:rsid w:val="0061735A"/>
    <w:pPr>
      <w:widowControl w:val="0"/>
      <w:ind w:firstLine="219"/>
    </w:pPr>
    <w:rPr>
      <w:rFonts w:ascii="ＭＳ 明朝" w:eastAsia="ＭＳ 明朝" w:hAnsi="ＭＳ 明朝" w:cs="ＭＳ 明朝"/>
    </w:rPr>
  </w:style>
  <w:style w:type="paragraph" w:customStyle="1" w:styleId="en1">
    <w:name w:val="前文（en）"/>
    <w:basedOn w:val="ja1"/>
    <w:rsid w:val="0061735A"/>
    <w:rPr>
      <w:rFonts w:ascii="Century" w:eastAsia="Century" w:hAnsi="Century" w:cs="Century"/>
    </w:rPr>
  </w:style>
  <w:style w:type="paragraph" w:customStyle="1" w:styleId="ja2">
    <w:name w:val="附則（ja）"/>
    <w:basedOn w:val="a"/>
    <w:rsid w:val="0061735A"/>
    <w:pPr>
      <w:widowControl w:val="0"/>
      <w:ind w:left="881" w:hanging="221"/>
    </w:pPr>
    <w:rPr>
      <w:rFonts w:ascii="ＭＳ 明朝" w:eastAsia="ＭＳ 明朝" w:hAnsi="ＭＳ 明朝" w:cs="ＭＳ 明朝"/>
      <w:b/>
    </w:rPr>
  </w:style>
  <w:style w:type="paragraph" w:customStyle="1" w:styleId="en2">
    <w:name w:val="附則（en）"/>
    <w:basedOn w:val="ja2"/>
    <w:rsid w:val="0061735A"/>
    <w:rPr>
      <w:rFonts w:ascii="Century" w:hAnsi="Century" w:cs="Century"/>
    </w:rPr>
  </w:style>
  <w:style w:type="paragraph" w:customStyle="1" w:styleId="ja3">
    <w:name w:val="章（ja）"/>
    <w:basedOn w:val="a"/>
    <w:rsid w:val="0061735A"/>
    <w:pPr>
      <w:widowControl w:val="0"/>
      <w:ind w:left="881" w:hanging="221"/>
    </w:pPr>
    <w:rPr>
      <w:rFonts w:ascii="ＭＳ 明朝" w:eastAsia="ＭＳ 明朝" w:hAnsi="ＭＳ 明朝" w:cs="ＭＳ 明朝"/>
      <w:b/>
    </w:rPr>
  </w:style>
  <w:style w:type="paragraph" w:customStyle="1" w:styleId="en3">
    <w:name w:val="章（en）"/>
    <w:basedOn w:val="ja3"/>
    <w:rsid w:val="0061735A"/>
    <w:rPr>
      <w:rFonts w:ascii="Century" w:eastAsia="Century" w:hAnsi="Century" w:cs="Century"/>
    </w:rPr>
  </w:style>
  <w:style w:type="paragraph" w:customStyle="1" w:styleId="ja4">
    <w:name w:val="目次編（ja）"/>
    <w:basedOn w:val="a"/>
    <w:rsid w:val="0061735A"/>
    <w:pPr>
      <w:widowControl w:val="0"/>
      <w:ind w:left="219" w:hanging="219"/>
    </w:pPr>
    <w:rPr>
      <w:rFonts w:ascii="ＭＳ 明朝" w:eastAsia="ＭＳ 明朝" w:hAnsi="ＭＳ 明朝"/>
    </w:rPr>
  </w:style>
  <w:style w:type="paragraph" w:customStyle="1" w:styleId="en4">
    <w:name w:val="目次編（en）"/>
    <w:basedOn w:val="ja4"/>
    <w:rsid w:val="0061735A"/>
    <w:rPr>
      <w:rFonts w:ascii="Century" w:eastAsia="Century" w:hAnsi="Century"/>
    </w:rPr>
  </w:style>
  <w:style w:type="paragraph" w:customStyle="1" w:styleId="ja5">
    <w:name w:val="目次章（ja）"/>
    <w:basedOn w:val="a"/>
    <w:rsid w:val="0061735A"/>
    <w:pPr>
      <w:widowControl w:val="0"/>
      <w:ind w:left="439" w:hanging="219"/>
    </w:pPr>
    <w:rPr>
      <w:rFonts w:ascii="ＭＳ 明朝" w:eastAsia="ＭＳ 明朝" w:hAnsi="ＭＳ 明朝"/>
    </w:rPr>
  </w:style>
  <w:style w:type="paragraph" w:customStyle="1" w:styleId="en5">
    <w:name w:val="目次章（en）"/>
    <w:basedOn w:val="ja5"/>
    <w:rsid w:val="0061735A"/>
    <w:rPr>
      <w:rFonts w:ascii="Century" w:eastAsia="Century" w:hAnsi="Century"/>
    </w:rPr>
  </w:style>
  <w:style w:type="paragraph" w:customStyle="1" w:styleId="ja6">
    <w:name w:val="目次節（ja）"/>
    <w:basedOn w:val="a"/>
    <w:rsid w:val="0061735A"/>
    <w:pPr>
      <w:widowControl w:val="0"/>
      <w:ind w:left="659" w:hanging="219"/>
    </w:pPr>
    <w:rPr>
      <w:rFonts w:ascii="ＭＳ 明朝" w:eastAsia="ＭＳ 明朝" w:hAnsi="ＭＳ 明朝"/>
    </w:rPr>
  </w:style>
  <w:style w:type="paragraph" w:customStyle="1" w:styleId="en6">
    <w:name w:val="目次節（en）"/>
    <w:basedOn w:val="ja6"/>
    <w:rsid w:val="0061735A"/>
    <w:rPr>
      <w:rFonts w:ascii="Century" w:eastAsia="Century" w:hAnsi="Century"/>
    </w:rPr>
  </w:style>
  <w:style w:type="paragraph" w:customStyle="1" w:styleId="ja7">
    <w:name w:val="目次款（ja）"/>
    <w:basedOn w:val="a"/>
    <w:rsid w:val="0061735A"/>
    <w:pPr>
      <w:widowControl w:val="0"/>
      <w:ind w:left="879" w:hanging="219"/>
    </w:pPr>
    <w:rPr>
      <w:rFonts w:ascii="ＭＳ 明朝" w:eastAsia="ＭＳ 明朝" w:hAnsi="ＭＳ 明朝" w:cs="Kochi Mincho"/>
    </w:rPr>
  </w:style>
  <w:style w:type="paragraph" w:customStyle="1" w:styleId="en7">
    <w:name w:val="目次款（en）"/>
    <w:basedOn w:val="ja7"/>
    <w:rsid w:val="0061735A"/>
    <w:rPr>
      <w:rFonts w:ascii="Century" w:eastAsia="Century" w:hAnsi="Century"/>
    </w:rPr>
  </w:style>
  <w:style w:type="paragraph" w:customStyle="1" w:styleId="ja8">
    <w:name w:val="別表名（ja）"/>
    <w:basedOn w:val="a"/>
    <w:rsid w:val="006173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735A"/>
    <w:rPr>
      <w:rFonts w:ascii="Century" w:eastAsia="Century" w:hAnsi="Century" w:cs="Century"/>
    </w:rPr>
  </w:style>
  <w:style w:type="paragraph" w:customStyle="1" w:styleId="ja9">
    <w:name w:val="目（ja）"/>
    <w:basedOn w:val="a"/>
    <w:rsid w:val="0061735A"/>
    <w:pPr>
      <w:widowControl w:val="0"/>
      <w:ind w:left="1541" w:hanging="221"/>
    </w:pPr>
    <w:rPr>
      <w:rFonts w:ascii="ＭＳ 明朝" w:eastAsia="ＭＳ 明朝" w:hAnsi="ＭＳ 明朝" w:cs="ＭＳ 明朝"/>
      <w:b/>
    </w:rPr>
  </w:style>
  <w:style w:type="paragraph" w:customStyle="1" w:styleId="en9">
    <w:name w:val="目（en）"/>
    <w:basedOn w:val="ja9"/>
    <w:rsid w:val="0061735A"/>
    <w:rPr>
      <w:rFonts w:ascii="Century" w:eastAsia="Century" w:hAnsi="Century" w:cs="Century"/>
    </w:rPr>
  </w:style>
  <w:style w:type="paragraph" w:customStyle="1" w:styleId="jaa">
    <w:name w:val="見出し（ja）"/>
    <w:basedOn w:val="a"/>
    <w:rsid w:val="0061735A"/>
    <w:pPr>
      <w:widowControl w:val="0"/>
      <w:ind w:left="439" w:hanging="219"/>
    </w:pPr>
    <w:rPr>
      <w:rFonts w:ascii="ＭＳ 明朝" w:eastAsia="ＭＳ 明朝" w:hAnsi="ＭＳ 明朝" w:cs="ＭＳ 明朝"/>
    </w:rPr>
  </w:style>
  <w:style w:type="paragraph" w:customStyle="1" w:styleId="ena">
    <w:name w:val="見出し（en）"/>
    <w:basedOn w:val="jaa"/>
    <w:rsid w:val="0061735A"/>
    <w:rPr>
      <w:rFonts w:ascii="Century" w:eastAsia="Century" w:hAnsi="Century" w:cs="Century"/>
    </w:rPr>
  </w:style>
  <w:style w:type="paragraph" w:styleId="a3">
    <w:name w:val="footer"/>
    <w:basedOn w:val="a"/>
    <w:rsid w:val="006173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735A"/>
    <w:pPr>
      <w:widowControl w:val="0"/>
      <w:ind w:left="1099" w:hanging="219"/>
    </w:pPr>
    <w:rPr>
      <w:rFonts w:ascii="ＭＳ 明朝" w:eastAsia="ＭＳ 明朝" w:hAnsi="ＭＳ 明朝" w:cs="Kochi Mincho"/>
    </w:rPr>
  </w:style>
  <w:style w:type="paragraph" w:customStyle="1" w:styleId="enb">
    <w:name w:val="目次目（en）"/>
    <w:basedOn w:val="jab"/>
    <w:rsid w:val="0061735A"/>
    <w:rPr>
      <w:rFonts w:ascii="Century" w:eastAsia="Century" w:hAnsi="Century"/>
    </w:rPr>
  </w:style>
  <w:style w:type="paragraph" w:customStyle="1" w:styleId="jac">
    <w:name w:val="目次附則（ja）"/>
    <w:basedOn w:val="a"/>
    <w:rsid w:val="0061735A"/>
    <w:pPr>
      <w:widowControl w:val="0"/>
      <w:ind w:left="439" w:hanging="219"/>
    </w:pPr>
    <w:rPr>
      <w:rFonts w:ascii="ＭＳ 明朝" w:eastAsia="ＭＳ 明朝" w:hAnsi="ＭＳ 明朝" w:cs="Kochi Mincho"/>
    </w:rPr>
  </w:style>
  <w:style w:type="paragraph" w:customStyle="1" w:styleId="enc">
    <w:name w:val="目次附則（en）"/>
    <w:basedOn w:val="jac"/>
    <w:rsid w:val="0061735A"/>
    <w:rPr>
      <w:rFonts w:ascii="Century" w:eastAsia="Century" w:hAnsi="Century" w:cs="Century"/>
    </w:rPr>
  </w:style>
  <w:style w:type="paragraph" w:customStyle="1" w:styleId="jad">
    <w:name w:val="目次前文（ja）"/>
    <w:basedOn w:val="jac"/>
    <w:rsid w:val="0061735A"/>
  </w:style>
  <w:style w:type="paragraph" w:customStyle="1" w:styleId="end">
    <w:name w:val="目次前文（en）"/>
    <w:basedOn w:val="enc"/>
    <w:rsid w:val="0061735A"/>
  </w:style>
  <w:style w:type="paragraph" w:customStyle="1" w:styleId="jae">
    <w:name w:val="制定文（ja）"/>
    <w:basedOn w:val="a"/>
    <w:rsid w:val="0061735A"/>
    <w:pPr>
      <w:widowControl w:val="0"/>
      <w:ind w:firstLine="219"/>
    </w:pPr>
    <w:rPr>
      <w:rFonts w:ascii="ＭＳ 明朝" w:eastAsia="ＭＳ 明朝" w:hAnsi="ＭＳ 明朝" w:cs="ＭＳ 明朝"/>
    </w:rPr>
  </w:style>
  <w:style w:type="paragraph" w:customStyle="1" w:styleId="ene">
    <w:name w:val="制定文（en）"/>
    <w:basedOn w:val="jae"/>
    <w:rsid w:val="0061735A"/>
    <w:rPr>
      <w:rFonts w:ascii="Century" w:eastAsia="Century" w:hAnsi="Century" w:cs="Century"/>
    </w:rPr>
  </w:style>
  <w:style w:type="paragraph" w:customStyle="1" w:styleId="jaf">
    <w:name w:val="法令番号（ja）"/>
    <w:basedOn w:val="a"/>
    <w:rsid w:val="0061735A"/>
    <w:pPr>
      <w:widowControl w:val="0"/>
      <w:jc w:val="right"/>
    </w:pPr>
    <w:rPr>
      <w:rFonts w:ascii="ＭＳ 明朝" w:eastAsia="ＭＳ 明朝" w:hAnsi="ＭＳ 明朝" w:cs="Kochi Mincho"/>
    </w:rPr>
  </w:style>
  <w:style w:type="paragraph" w:customStyle="1" w:styleId="enf">
    <w:name w:val="法令番号（en）"/>
    <w:basedOn w:val="jaf"/>
    <w:rsid w:val="0061735A"/>
    <w:rPr>
      <w:rFonts w:ascii="Century" w:eastAsia="Century" w:hAnsi="Century" w:cs="Century"/>
    </w:rPr>
  </w:style>
  <w:style w:type="paragraph" w:customStyle="1" w:styleId="jaf0">
    <w:name w:val="目次（ja）"/>
    <w:basedOn w:val="a"/>
    <w:rsid w:val="0061735A"/>
    <w:rPr>
      <w:rFonts w:ascii="ＭＳ 明朝" w:eastAsia="ＭＳ 明朝" w:hAnsi="ＭＳ 明朝"/>
    </w:rPr>
  </w:style>
  <w:style w:type="paragraph" w:customStyle="1" w:styleId="enf0">
    <w:name w:val="目次（en）"/>
    <w:basedOn w:val="jaf0"/>
    <w:rsid w:val="0061735A"/>
    <w:rPr>
      <w:rFonts w:ascii="Century" w:eastAsia="Century" w:hAnsi="Century"/>
    </w:rPr>
  </w:style>
  <w:style w:type="paragraph" w:customStyle="1" w:styleId="jaf1">
    <w:name w:val="編（ja）"/>
    <w:basedOn w:val="a"/>
    <w:rsid w:val="0061735A"/>
    <w:pPr>
      <w:widowControl w:val="0"/>
      <w:ind w:left="661" w:hanging="221"/>
    </w:pPr>
    <w:rPr>
      <w:rFonts w:ascii="ＭＳ 明朝" w:eastAsia="ＭＳ 明朝" w:hAnsi="ＭＳ 明朝" w:cs="ＭＳ 明朝"/>
      <w:b/>
    </w:rPr>
  </w:style>
  <w:style w:type="paragraph" w:customStyle="1" w:styleId="enf1">
    <w:name w:val="編（en）"/>
    <w:basedOn w:val="jaf1"/>
    <w:rsid w:val="0061735A"/>
    <w:rPr>
      <w:rFonts w:ascii="Century" w:eastAsia="Century" w:hAnsi="Century" w:cs="Century"/>
    </w:rPr>
  </w:style>
  <w:style w:type="paragraph" w:customStyle="1" w:styleId="jaf2">
    <w:name w:val="節（ja）"/>
    <w:basedOn w:val="a"/>
    <w:rsid w:val="0061735A"/>
    <w:pPr>
      <w:widowControl w:val="0"/>
      <w:ind w:left="1101" w:hanging="221"/>
    </w:pPr>
    <w:rPr>
      <w:rFonts w:ascii="ＭＳ 明朝" w:eastAsia="ＭＳ 明朝" w:hAnsi="ＭＳ 明朝" w:cs="ＭＳ 明朝"/>
      <w:b/>
    </w:rPr>
  </w:style>
  <w:style w:type="paragraph" w:customStyle="1" w:styleId="enf2">
    <w:name w:val="節（en）"/>
    <w:basedOn w:val="jaf2"/>
    <w:rsid w:val="0061735A"/>
    <w:rPr>
      <w:rFonts w:ascii="Century" w:eastAsia="Century" w:hAnsi="Century" w:cs="Century"/>
    </w:rPr>
  </w:style>
  <w:style w:type="paragraph" w:customStyle="1" w:styleId="jaf3">
    <w:name w:val="条（ja）"/>
    <w:basedOn w:val="a"/>
    <w:rsid w:val="0061735A"/>
    <w:pPr>
      <w:widowControl w:val="0"/>
      <w:ind w:left="219" w:hanging="219"/>
    </w:pPr>
    <w:rPr>
      <w:rFonts w:ascii="ＭＳ 明朝" w:eastAsia="ＭＳ 明朝" w:hAnsi="ＭＳ 明朝" w:cs="ＭＳ 明朝"/>
    </w:rPr>
  </w:style>
  <w:style w:type="paragraph" w:customStyle="1" w:styleId="enf3">
    <w:name w:val="条（en）"/>
    <w:basedOn w:val="jaf3"/>
    <w:rsid w:val="0061735A"/>
    <w:rPr>
      <w:rFonts w:ascii="Century" w:eastAsia="Century" w:hAnsi="Century" w:cs="Century"/>
    </w:rPr>
  </w:style>
  <w:style w:type="paragraph" w:customStyle="1" w:styleId="jaf4">
    <w:name w:val="項（ja）"/>
    <w:basedOn w:val="a"/>
    <w:rsid w:val="0061735A"/>
    <w:pPr>
      <w:widowControl w:val="0"/>
      <w:ind w:left="219" w:hanging="219"/>
    </w:pPr>
    <w:rPr>
      <w:rFonts w:ascii="ＭＳ 明朝" w:eastAsia="ＭＳ 明朝" w:hAnsi="ＭＳ 明朝" w:cs="ＭＳ 明朝"/>
    </w:rPr>
  </w:style>
  <w:style w:type="paragraph" w:customStyle="1" w:styleId="enf4">
    <w:name w:val="項（en）"/>
    <w:basedOn w:val="jaf4"/>
    <w:rsid w:val="0061735A"/>
    <w:rPr>
      <w:rFonts w:ascii="Century" w:eastAsia="Century" w:hAnsi="Century" w:cs="Century"/>
    </w:rPr>
  </w:style>
  <w:style w:type="paragraph" w:customStyle="1" w:styleId="jaf5">
    <w:name w:val="項　番号なし（ja）"/>
    <w:basedOn w:val="a"/>
    <w:rsid w:val="0061735A"/>
    <w:pPr>
      <w:widowControl w:val="0"/>
      <w:ind w:firstLine="221"/>
    </w:pPr>
    <w:rPr>
      <w:rFonts w:ascii="ＭＳ 明朝" w:eastAsia="ＭＳ 明朝" w:hAnsi="ＭＳ 明朝" w:cs="ＭＳ 明朝"/>
    </w:rPr>
  </w:style>
  <w:style w:type="paragraph" w:customStyle="1" w:styleId="enf5">
    <w:name w:val="項　番号なし（en）"/>
    <w:basedOn w:val="jaf5"/>
    <w:rsid w:val="0061735A"/>
    <w:rPr>
      <w:rFonts w:ascii="Century" w:eastAsia="Century" w:hAnsi="Century" w:cs="Century"/>
    </w:rPr>
  </w:style>
  <w:style w:type="paragraph" w:customStyle="1" w:styleId="jaf6">
    <w:name w:val="号（ja）"/>
    <w:basedOn w:val="a"/>
    <w:rsid w:val="0061735A"/>
    <w:pPr>
      <w:widowControl w:val="0"/>
      <w:ind w:left="439" w:hanging="219"/>
    </w:pPr>
    <w:rPr>
      <w:rFonts w:ascii="ＭＳ 明朝" w:eastAsia="ＭＳ 明朝" w:hAnsi="ＭＳ 明朝" w:cs="ＭＳ 明朝"/>
    </w:rPr>
  </w:style>
  <w:style w:type="paragraph" w:customStyle="1" w:styleId="enf6">
    <w:name w:val="号（en）"/>
    <w:basedOn w:val="jaf6"/>
    <w:rsid w:val="0061735A"/>
    <w:rPr>
      <w:rFonts w:ascii="Century" w:eastAsia="Century" w:hAnsi="Century" w:cs="Century"/>
    </w:rPr>
  </w:style>
  <w:style w:type="paragraph" w:customStyle="1" w:styleId="jaf7">
    <w:name w:val="号　番号なし（ja）"/>
    <w:basedOn w:val="a"/>
    <w:rsid w:val="0061735A"/>
    <w:pPr>
      <w:widowControl w:val="0"/>
      <w:ind w:left="221" w:firstLine="221"/>
    </w:pPr>
    <w:rPr>
      <w:rFonts w:ascii="ＭＳ 明朝" w:eastAsia="ＭＳ 明朝" w:hAnsi="ＭＳ 明朝" w:cs="ＭＳ 明朝"/>
    </w:rPr>
  </w:style>
  <w:style w:type="paragraph" w:customStyle="1" w:styleId="enf7">
    <w:name w:val="号　番号なし（en）"/>
    <w:basedOn w:val="jaf7"/>
    <w:rsid w:val="0061735A"/>
    <w:rPr>
      <w:rFonts w:ascii="Century" w:eastAsia="Century" w:hAnsi="Century" w:cs="Century"/>
    </w:rPr>
  </w:style>
  <w:style w:type="paragraph" w:customStyle="1" w:styleId="jaf8">
    <w:name w:val="備考号（ja）"/>
    <w:basedOn w:val="a"/>
    <w:rsid w:val="0061735A"/>
    <w:pPr>
      <w:widowControl w:val="0"/>
      <w:ind w:left="659" w:hanging="219"/>
    </w:pPr>
    <w:rPr>
      <w:rFonts w:ascii="ＭＳ 明朝" w:eastAsia="ＭＳ 明朝" w:hAnsi="ＭＳ 明朝" w:cs="ＭＳ 明朝"/>
    </w:rPr>
  </w:style>
  <w:style w:type="paragraph" w:customStyle="1" w:styleId="enf8">
    <w:name w:val="備考号（en）"/>
    <w:basedOn w:val="jaf8"/>
    <w:rsid w:val="0061735A"/>
    <w:rPr>
      <w:rFonts w:ascii="Century" w:eastAsia="Century" w:hAnsi="Century" w:cs="Century"/>
    </w:rPr>
  </w:style>
  <w:style w:type="paragraph" w:customStyle="1" w:styleId="jaf9">
    <w:name w:val="号細分（ja）"/>
    <w:basedOn w:val="a"/>
    <w:rsid w:val="0061735A"/>
    <w:pPr>
      <w:widowControl w:val="0"/>
      <w:ind w:left="659" w:hanging="219"/>
    </w:pPr>
    <w:rPr>
      <w:rFonts w:ascii="ＭＳ 明朝" w:eastAsia="ＭＳ 明朝" w:hAnsi="ＭＳ 明朝" w:cs="ＭＳ 明朝"/>
    </w:rPr>
  </w:style>
  <w:style w:type="paragraph" w:customStyle="1" w:styleId="enf9">
    <w:name w:val="号細分（en）"/>
    <w:basedOn w:val="jaf9"/>
    <w:rsid w:val="0061735A"/>
    <w:rPr>
      <w:rFonts w:ascii="Century" w:eastAsia="Century" w:hAnsi="Century" w:cs="Century"/>
    </w:rPr>
  </w:style>
  <w:style w:type="paragraph" w:customStyle="1" w:styleId="jafa">
    <w:name w:val="号細分　番号なし（ja）"/>
    <w:basedOn w:val="a"/>
    <w:rsid w:val="0061735A"/>
    <w:pPr>
      <w:widowControl w:val="0"/>
      <w:ind w:left="439"/>
    </w:pPr>
    <w:rPr>
      <w:rFonts w:ascii="ＭＳ 明朝" w:eastAsia="ＭＳ 明朝" w:hAnsi="ＭＳ 明朝" w:cs="ＭＳ 明朝"/>
    </w:rPr>
  </w:style>
  <w:style w:type="paragraph" w:customStyle="1" w:styleId="enfa">
    <w:name w:val="号細分　番号なし（en）"/>
    <w:basedOn w:val="jafa"/>
    <w:rsid w:val="0061735A"/>
    <w:rPr>
      <w:rFonts w:ascii="Century" w:eastAsia="Century" w:hAnsi="Century" w:cs="Century"/>
    </w:rPr>
  </w:style>
  <w:style w:type="paragraph" w:customStyle="1" w:styleId="jafb">
    <w:name w:val="備考号細分（ja）"/>
    <w:basedOn w:val="a"/>
    <w:rsid w:val="0061735A"/>
    <w:pPr>
      <w:widowControl w:val="0"/>
      <w:ind w:left="1099" w:hanging="439"/>
    </w:pPr>
    <w:rPr>
      <w:rFonts w:ascii="ＭＳ 明朝" w:eastAsia="ＭＳ 明朝" w:hAnsi="ＭＳ 明朝" w:cs="ＭＳ 明朝"/>
    </w:rPr>
  </w:style>
  <w:style w:type="paragraph" w:customStyle="1" w:styleId="enfb">
    <w:name w:val="備考号細分（en）"/>
    <w:basedOn w:val="jafb"/>
    <w:rsid w:val="0061735A"/>
    <w:rPr>
      <w:rFonts w:ascii="Century" w:eastAsia="Century" w:hAnsi="Century" w:cs="Century"/>
    </w:rPr>
  </w:style>
  <w:style w:type="paragraph" w:customStyle="1" w:styleId="jafc">
    <w:name w:val="号細細分（ja）"/>
    <w:basedOn w:val="a"/>
    <w:rsid w:val="0061735A"/>
    <w:pPr>
      <w:widowControl w:val="0"/>
      <w:ind w:left="1099" w:hanging="439"/>
    </w:pPr>
    <w:rPr>
      <w:rFonts w:ascii="ＭＳ 明朝" w:eastAsia="ＭＳ 明朝" w:hAnsi="ＭＳ 明朝" w:cs="ＭＳ 明朝"/>
    </w:rPr>
  </w:style>
  <w:style w:type="paragraph" w:customStyle="1" w:styleId="enfc">
    <w:name w:val="号細細分（en）"/>
    <w:basedOn w:val="jafc"/>
    <w:rsid w:val="0061735A"/>
    <w:rPr>
      <w:rFonts w:ascii="Century" w:eastAsia="Century" w:hAnsi="Century" w:cs="Century"/>
    </w:rPr>
  </w:style>
  <w:style w:type="paragraph" w:customStyle="1" w:styleId="jafd">
    <w:name w:val="号細細分　番号なし（ja）"/>
    <w:basedOn w:val="a"/>
    <w:rsid w:val="0061735A"/>
    <w:pPr>
      <w:widowControl w:val="0"/>
      <w:ind w:left="659"/>
    </w:pPr>
    <w:rPr>
      <w:rFonts w:ascii="ＭＳ 明朝" w:eastAsia="ＭＳ 明朝" w:hAnsi="ＭＳ 明朝" w:cs="ＭＳ 明朝"/>
    </w:rPr>
  </w:style>
  <w:style w:type="paragraph" w:customStyle="1" w:styleId="enfd">
    <w:name w:val="号細細分　番号なし（en）"/>
    <w:basedOn w:val="jafd"/>
    <w:rsid w:val="0061735A"/>
    <w:rPr>
      <w:rFonts w:ascii="Century" w:eastAsia="Century" w:hAnsi="Century" w:cs="Century"/>
    </w:rPr>
  </w:style>
  <w:style w:type="paragraph" w:customStyle="1" w:styleId="jafe">
    <w:name w:val="備考号細細分（ja）"/>
    <w:basedOn w:val="a"/>
    <w:rsid w:val="0061735A"/>
    <w:pPr>
      <w:widowControl w:val="0"/>
      <w:ind w:left="1319" w:hanging="439"/>
    </w:pPr>
    <w:rPr>
      <w:rFonts w:ascii="ＭＳ 明朝" w:eastAsia="ＭＳ 明朝" w:hAnsi="ＭＳ 明朝" w:cs="ＭＳ 明朝"/>
    </w:rPr>
  </w:style>
  <w:style w:type="paragraph" w:customStyle="1" w:styleId="enfe">
    <w:name w:val="備考号細細分（en）"/>
    <w:basedOn w:val="jafe"/>
    <w:rsid w:val="0061735A"/>
    <w:rPr>
      <w:rFonts w:ascii="Century" w:eastAsia="Century" w:hAnsi="Century" w:cs="Century"/>
    </w:rPr>
  </w:style>
  <w:style w:type="paragraph" w:customStyle="1" w:styleId="jaff">
    <w:name w:val="号細細細分（ja）"/>
    <w:basedOn w:val="a"/>
    <w:rsid w:val="0061735A"/>
    <w:pPr>
      <w:widowControl w:val="0"/>
      <w:ind w:left="1319" w:hanging="439"/>
    </w:pPr>
    <w:rPr>
      <w:rFonts w:ascii="ＭＳ 明朝" w:eastAsia="ＭＳ 明朝" w:hAnsi="ＭＳ 明朝" w:cs="ＭＳ 明朝"/>
    </w:rPr>
  </w:style>
  <w:style w:type="paragraph" w:customStyle="1" w:styleId="enff">
    <w:name w:val="号細細細分（en）"/>
    <w:basedOn w:val="jaff"/>
    <w:rsid w:val="0061735A"/>
    <w:rPr>
      <w:rFonts w:ascii="Century" w:eastAsia="Century" w:hAnsi="Century" w:cs="Century"/>
    </w:rPr>
  </w:style>
  <w:style w:type="paragraph" w:customStyle="1" w:styleId="jaff0">
    <w:name w:val="号細細細分　番号なし（ja）"/>
    <w:basedOn w:val="a"/>
    <w:rsid w:val="0061735A"/>
    <w:pPr>
      <w:widowControl w:val="0"/>
      <w:ind w:left="879"/>
    </w:pPr>
    <w:rPr>
      <w:rFonts w:ascii="ＭＳ 明朝" w:eastAsia="ＭＳ 明朝" w:hAnsi="ＭＳ 明朝" w:cs="ＭＳ 明朝"/>
    </w:rPr>
  </w:style>
  <w:style w:type="paragraph" w:customStyle="1" w:styleId="enff0">
    <w:name w:val="号細細細分　番号なし（en）"/>
    <w:basedOn w:val="jaff0"/>
    <w:rsid w:val="0061735A"/>
    <w:rPr>
      <w:rFonts w:ascii="Century" w:eastAsia="Century" w:hAnsi="Century" w:cs="Century"/>
    </w:rPr>
  </w:style>
  <w:style w:type="paragraph" w:customStyle="1" w:styleId="jaff1">
    <w:name w:val="備考号細細細分（ja）"/>
    <w:basedOn w:val="a"/>
    <w:rsid w:val="006173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735A"/>
    <w:rPr>
      <w:rFonts w:ascii="Century" w:eastAsia="Century" w:hAnsi="Century" w:cs="Century"/>
    </w:rPr>
  </w:style>
  <w:style w:type="paragraph" w:customStyle="1" w:styleId="jaff2">
    <w:name w:val="類（ja）"/>
    <w:basedOn w:val="a"/>
    <w:rsid w:val="0061735A"/>
    <w:pPr>
      <w:widowControl w:val="0"/>
      <w:ind w:left="439" w:hanging="219"/>
    </w:pPr>
    <w:rPr>
      <w:rFonts w:ascii="ＭＳ 明朝" w:eastAsia="ＭＳ 明朝" w:hAnsi="ＭＳ 明朝" w:cs="ＭＳ 明朝"/>
    </w:rPr>
  </w:style>
  <w:style w:type="paragraph" w:customStyle="1" w:styleId="enff2">
    <w:name w:val="類（en）"/>
    <w:basedOn w:val="jaff2"/>
    <w:rsid w:val="0061735A"/>
    <w:rPr>
      <w:rFonts w:ascii="Century" w:eastAsia="Century" w:hAnsi="Century" w:cs="Century"/>
    </w:rPr>
  </w:style>
  <w:style w:type="paragraph" w:customStyle="1" w:styleId="jaff3">
    <w:name w:val="公布文（ja）"/>
    <w:basedOn w:val="a"/>
    <w:rsid w:val="0061735A"/>
    <w:pPr>
      <w:widowControl w:val="0"/>
      <w:ind w:firstLine="219"/>
    </w:pPr>
    <w:rPr>
      <w:rFonts w:ascii="ＭＳ 明朝" w:eastAsia="ＭＳ 明朝" w:hAnsi="ＭＳ 明朝" w:cs="ＭＳ 明朝"/>
    </w:rPr>
  </w:style>
  <w:style w:type="paragraph" w:customStyle="1" w:styleId="enff3">
    <w:name w:val="公布文（en）"/>
    <w:basedOn w:val="jaff3"/>
    <w:rsid w:val="0061735A"/>
    <w:rPr>
      <w:rFonts w:ascii="Century" w:eastAsia="Century" w:hAnsi="Century" w:cs="Century"/>
    </w:rPr>
  </w:style>
  <w:style w:type="paragraph" w:customStyle="1" w:styleId="jaen">
    <w:name w:val="表（ja：en）"/>
    <w:basedOn w:val="a"/>
    <w:rsid w:val="0061735A"/>
    <w:pPr>
      <w:widowControl w:val="0"/>
      <w:snapToGrid w:val="0"/>
    </w:pPr>
    <w:rPr>
      <w:rFonts w:ascii="Century" w:eastAsia="ＭＳ 明朝" w:hAnsi="Century"/>
    </w:rPr>
  </w:style>
  <w:style w:type="paragraph" w:customStyle="1" w:styleId="jaff4">
    <w:name w:val="備考（ja）"/>
    <w:basedOn w:val="a"/>
    <w:rsid w:val="0061735A"/>
    <w:pPr>
      <w:widowControl w:val="0"/>
      <w:ind w:left="439" w:hanging="219"/>
    </w:pPr>
    <w:rPr>
      <w:rFonts w:ascii="ＭＳ 明朝" w:eastAsia="ＭＳ 明朝" w:hAnsi="ＭＳ 明朝" w:cs="ＭＳ 明朝"/>
    </w:rPr>
  </w:style>
  <w:style w:type="paragraph" w:customStyle="1" w:styleId="enff4">
    <w:name w:val="備考（en）"/>
    <w:basedOn w:val="jaff4"/>
    <w:rsid w:val="0061735A"/>
    <w:rPr>
      <w:rFonts w:ascii="Century" w:eastAsia="Century" w:hAnsi="Century" w:cs="Century"/>
    </w:rPr>
  </w:style>
  <w:style w:type="paragraph" w:customStyle="1" w:styleId="jaff5">
    <w:name w:val="表タイトル（ja）"/>
    <w:basedOn w:val="a"/>
    <w:rsid w:val="0061735A"/>
    <w:pPr>
      <w:widowControl w:val="0"/>
      <w:ind w:left="219"/>
    </w:pPr>
    <w:rPr>
      <w:rFonts w:ascii="ＭＳ 明朝" w:eastAsia="ＭＳ 明朝" w:hAnsi="ＭＳ 明朝" w:cs="ＭＳ 明朝"/>
    </w:rPr>
  </w:style>
  <w:style w:type="paragraph" w:customStyle="1" w:styleId="enff5">
    <w:name w:val="表タイトル（en）"/>
    <w:basedOn w:val="jaff5"/>
    <w:rsid w:val="0061735A"/>
    <w:rPr>
      <w:rFonts w:ascii="Century" w:eastAsia="Century" w:hAnsi="Century" w:cs="Century"/>
    </w:rPr>
  </w:style>
  <w:style w:type="paragraph" w:customStyle="1" w:styleId="jaff6">
    <w:name w:val="改正規定文（ja）"/>
    <w:basedOn w:val="a"/>
    <w:rsid w:val="0061735A"/>
    <w:pPr>
      <w:widowControl w:val="0"/>
      <w:ind w:left="219" w:firstLine="219"/>
    </w:pPr>
    <w:rPr>
      <w:rFonts w:ascii="ＭＳ 明朝" w:eastAsia="ＭＳ 明朝" w:hAnsi="ＭＳ 明朝" w:cs="ＭＳ 明朝"/>
    </w:rPr>
  </w:style>
  <w:style w:type="paragraph" w:customStyle="1" w:styleId="enff6">
    <w:name w:val="改正規定文（en）"/>
    <w:basedOn w:val="jaff6"/>
    <w:rsid w:val="0061735A"/>
    <w:rPr>
      <w:rFonts w:ascii="Century" w:eastAsia="Century" w:hAnsi="Century" w:cs="Century"/>
    </w:rPr>
  </w:style>
  <w:style w:type="paragraph" w:customStyle="1" w:styleId="jaff7">
    <w:name w:val="付記（ja）"/>
    <w:basedOn w:val="a"/>
    <w:rsid w:val="0061735A"/>
    <w:pPr>
      <w:widowControl w:val="0"/>
      <w:ind w:left="219" w:firstLine="219"/>
    </w:pPr>
    <w:rPr>
      <w:rFonts w:ascii="ＭＳ 明朝" w:eastAsia="ＭＳ 明朝" w:hAnsi="ＭＳ 明朝" w:cs="ＭＳ 明朝"/>
    </w:rPr>
  </w:style>
  <w:style w:type="paragraph" w:customStyle="1" w:styleId="enff7">
    <w:name w:val="付記（en）"/>
    <w:basedOn w:val="jaff7"/>
    <w:rsid w:val="0061735A"/>
    <w:rPr>
      <w:rFonts w:ascii="Century" w:eastAsia="Century" w:hAnsi="Century" w:cs="Century"/>
    </w:rPr>
  </w:style>
  <w:style w:type="paragraph" w:customStyle="1" w:styleId="jaff8">
    <w:name w:val="様式名（ja）"/>
    <w:basedOn w:val="a"/>
    <w:rsid w:val="0061735A"/>
    <w:pPr>
      <w:widowControl w:val="0"/>
      <w:ind w:left="439" w:hanging="219"/>
    </w:pPr>
    <w:rPr>
      <w:rFonts w:ascii="ＭＳ 明朝" w:eastAsia="ＭＳ 明朝" w:hAnsi="ＭＳ 明朝" w:cs="ＭＳ 明朝"/>
    </w:rPr>
  </w:style>
  <w:style w:type="paragraph" w:customStyle="1" w:styleId="enff8">
    <w:name w:val="様式名（en）"/>
    <w:basedOn w:val="jaff8"/>
    <w:rsid w:val="0061735A"/>
    <w:rPr>
      <w:rFonts w:ascii="Century" w:eastAsia="Century" w:hAnsi="Century" w:cs="Century"/>
    </w:rPr>
  </w:style>
  <w:style w:type="paragraph" w:customStyle="1" w:styleId="jaff9">
    <w:name w:val="様式項目（ja）"/>
    <w:basedOn w:val="a"/>
    <w:rsid w:val="0061735A"/>
    <w:pPr>
      <w:widowControl w:val="0"/>
      <w:ind w:left="221" w:firstLine="221"/>
    </w:pPr>
    <w:rPr>
      <w:rFonts w:ascii="ＭＳ 明朝" w:eastAsia="ＭＳ 明朝" w:hAnsi="ＭＳ 明朝" w:cs="ＭＳ 明朝"/>
    </w:rPr>
  </w:style>
  <w:style w:type="paragraph" w:customStyle="1" w:styleId="enff9">
    <w:name w:val="様式項目（en）"/>
    <w:basedOn w:val="jaff9"/>
    <w:rsid w:val="0061735A"/>
    <w:rPr>
      <w:rFonts w:ascii="Century" w:eastAsia="Century" w:hAnsi="Century" w:cs="Century"/>
    </w:rPr>
  </w:style>
  <w:style w:type="table" w:customStyle="1" w:styleId="1">
    <w:name w:val="表1"/>
    <w:rsid w:val="0061735A"/>
    <w:tblPr>
      <w:tblInd w:w="340" w:type="dxa"/>
      <w:tblCellMar>
        <w:top w:w="0" w:type="dxa"/>
        <w:left w:w="0" w:type="dxa"/>
        <w:bottom w:w="0" w:type="dxa"/>
        <w:right w:w="0" w:type="dxa"/>
      </w:tblCellMar>
    </w:tblPr>
  </w:style>
  <w:style w:type="numbering" w:customStyle="1" w:styleId="WW8Num1">
    <w:name w:val="WW8Num1"/>
    <w:rsid w:val="0061735A"/>
    <w:pPr>
      <w:numPr>
        <w:numId w:val="2"/>
      </w:numPr>
    </w:pPr>
  </w:style>
  <w:style w:type="numbering" w:customStyle="1" w:styleId="WW8Num2">
    <w:name w:val="WW8Num2"/>
    <w:rsid w:val="0061735A"/>
    <w:pPr>
      <w:numPr>
        <w:numId w:val="3"/>
      </w:numPr>
    </w:pPr>
  </w:style>
  <w:style w:type="numbering" w:customStyle="1" w:styleId="WW8Num3">
    <w:name w:val="WW8Num3"/>
    <w:rsid w:val="0061735A"/>
    <w:pPr>
      <w:numPr>
        <w:numId w:val="4"/>
      </w:numPr>
    </w:pPr>
  </w:style>
  <w:style w:type="numbering" w:customStyle="1" w:styleId="WW8Num4">
    <w:name w:val="WW8Num4"/>
    <w:rsid w:val="0061735A"/>
    <w:pPr>
      <w:numPr>
        <w:numId w:val="5"/>
      </w:numPr>
    </w:pPr>
  </w:style>
  <w:style w:type="numbering" w:customStyle="1" w:styleId="WW8Num5">
    <w:name w:val="WW8Num5"/>
    <w:rsid w:val="0061735A"/>
    <w:pPr>
      <w:numPr>
        <w:numId w:val="6"/>
      </w:numPr>
    </w:pPr>
  </w:style>
  <w:style w:type="numbering" w:customStyle="1" w:styleId="WW8Num6">
    <w:name w:val="WW8Num6"/>
    <w:rsid w:val="0061735A"/>
    <w:pPr>
      <w:numPr>
        <w:numId w:val="7"/>
      </w:numPr>
    </w:pPr>
  </w:style>
  <w:style w:type="numbering" w:customStyle="1" w:styleId="WW8Num7">
    <w:name w:val="WW8Num7"/>
    <w:rsid w:val="0061735A"/>
    <w:pPr>
      <w:numPr>
        <w:numId w:val="8"/>
      </w:numPr>
    </w:pPr>
  </w:style>
  <w:style w:type="numbering" w:customStyle="1" w:styleId="WW8Num8">
    <w:name w:val="WW8Num8"/>
    <w:rsid w:val="0061735A"/>
    <w:pPr>
      <w:numPr>
        <w:numId w:val="9"/>
      </w:numPr>
    </w:pPr>
  </w:style>
  <w:style w:type="numbering" w:customStyle="1" w:styleId="WW8Num9">
    <w:name w:val="WW8Num9"/>
    <w:rsid w:val="0061735A"/>
    <w:pPr>
      <w:numPr>
        <w:numId w:val="10"/>
      </w:numPr>
    </w:pPr>
  </w:style>
  <w:style w:type="numbering" w:customStyle="1" w:styleId="WW8Num10">
    <w:name w:val="WW8Num10"/>
    <w:rsid w:val="0061735A"/>
    <w:pPr>
      <w:numPr>
        <w:numId w:val="11"/>
      </w:numPr>
    </w:pPr>
  </w:style>
  <w:style w:type="numbering" w:customStyle="1" w:styleId="WW8Num11">
    <w:name w:val="WW8Num11"/>
    <w:rsid w:val="0061735A"/>
    <w:pPr>
      <w:numPr>
        <w:numId w:val="12"/>
      </w:numPr>
    </w:pPr>
  </w:style>
  <w:style w:type="numbering" w:customStyle="1" w:styleId="WW8Num12">
    <w:name w:val="WW8Num12"/>
    <w:rsid w:val="0061735A"/>
    <w:pPr>
      <w:numPr>
        <w:numId w:val="13"/>
      </w:numPr>
    </w:pPr>
  </w:style>
  <w:style w:type="paragraph" w:styleId="a4">
    <w:name w:val="header"/>
    <w:basedOn w:val="a"/>
    <w:link w:val="a5"/>
    <w:uiPriority w:val="99"/>
    <w:unhideWhenUsed/>
    <w:rsid w:val="00CA2312"/>
    <w:pPr>
      <w:tabs>
        <w:tab w:val="center" w:pos="4252"/>
        <w:tab w:val="right" w:pos="8504"/>
      </w:tabs>
      <w:snapToGrid w:val="0"/>
    </w:pPr>
  </w:style>
  <w:style w:type="character" w:customStyle="1" w:styleId="a5">
    <w:name w:val="ヘッダー (文字)"/>
    <w:basedOn w:val="a0"/>
    <w:link w:val="a4"/>
    <w:uiPriority w:val="99"/>
    <w:rsid w:val="00CA231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7662</Words>
  <Characters>43680</Characters>
  <Application>Microsoft Office Word</Application>
  <DocSecurity>0</DocSecurity>
  <Lines>364</Lines>
  <Paragraphs>102</Paragraphs>
  <ScaleCrop>false</ScaleCrop>
  <Company/>
  <LinksUpToDate>false</LinksUpToDate>
  <CharactersWithSpaces>51240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2022-01-04T05:04:00Z</dcterms:created>
  <dcterms:modified xsi:type="dcterms:W3CDTF">2022-01-04T05:04:00Z</dcterms:modified>
</cp:coreProperties>
</file>