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B38" w:rsidRDefault="00B27660">
      <w:pPr>
        <w:pStyle w:val="en"/>
      </w:pPr>
      <w:r>
        <w:t>Fishing Boat Act</w:t>
      </w:r>
    </w:p>
    <w:p w:rsidR="00BE5B38" w:rsidRDefault="00BE5B38"/>
    <w:p w:rsidR="00BE5B38" w:rsidRDefault="00B27660">
      <w:pPr>
        <w:pStyle w:val="enf"/>
      </w:pPr>
      <w:r>
        <w:t>(Act No. 178 of May 13, 1950)</w:t>
      </w:r>
    </w:p>
    <w:p w:rsidR="00BE5B38" w:rsidRDefault="00BE5B38"/>
    <w:p w:rsidR="00BE5B38" w:rsidRDefault="00B27660">
      <w:pPr>
        <w:pStyle w:val="en5"/>
      </w:pPr>
      <w:r>
        <w:t>Chapter I General Provisions (Articles 1 and 2)</w:t>
      </w:r>
    </w:p>
    <w:p w:rsidR="00BE5B38" w:rsidRDefault="00B27660">
      <w:pPr>
        <w:pStyle w:val="en5"/>
      </w:pPr>
      <w:r>
        <w:t>Chapter II Adjustment of the Building of Fishing Boats (Articles 3 to 9)</w:t>
      </w:r>
    </w:p>
    <w:p w:rsidR="00BE5B38" w:rsidRDefault="00B27660">
      <w:pPr>
        <w:pStyle w:val="en5"/>
      </w:pPr>
      <w:r>
        <w:t>Chapter III Registration of Fishing Boats (Articles 10 to 24)</w:t>
      </w:r>
    </w:p>
    <w:p w:rsidR="00BE5B38" w:rsidRDefault="00B27660">
      <w:pPr>
        <w:pStyle w:val="en5"/>
      </w:pPr>
      <w:r>
        <w:t xml:space="preserve">Chapter IV </w:t>
      </w:r>
      <w:r>
        <w:t>Inspections concerning Fishing Boats (Articles 25 and 26)</w:t>
      </w:r>
    </w:p>
    <w:p w:rsidR="00BE5B38" w:rsidRDefault="00B27660">
      <w:pPr>
        <w:pStyle w:val="en5"/>
      </w:pPr>
      <w:r>
        <w:t>Chapter V Examinations concerning Fishing Boats (Articles 27 and 28)</w:t>
      </w:r>
    </w:p>
    <w:p w:rsidR="00BE5B38" w:rsidRDefault="00B27660">
      <w:pPr>
        <w:pStyle w:val="en5"/>
      </w:pPr>
      <w:r>
        <w:t>Chapter VI Designated Certifying Agencies and Designated Validating Agencies</w:t>
      </w:r>
    </w:p>
    <w:p w:rsidR="00BE5B38" w:rsidRDefault="00B27660">
      <w:pPr>
        <w:pStyle w:val="en6"/>
      </w:pPr>
      <w:r>
        <w:t>Section 1 Designated Certifying Agencies (Articles 2</w:t>
      </w:r>
      <w:r>
        <w:t>9 to 45)</w:t>
      </w:r>
    </w:p>
    <w:p w:rsidR="00BE5B38" w:rsidRDefault="00B27660">
      <w:pPr>
        <w:pStyle w:val="en6"/>
      </w:pPr>
      <w:r>
        <w:t>Section 2 Designated Validating Agency (Articles 46 and 47)</w:t>
      </w:r>
    </w:p>
    <w:p w:rsidR="00BE5B38" w:rsidRDefault="00B27660">
      <w:pPr>
        <w:pStyle w:val="en5"/>
      </w:pPr>
      <w:r>
        <w:t>Chapter VII Miscellaneous Provisions (Articles 48 to 52)</w:t>
      </w:r>
    </w:p>
    <w:p w:rsidR="00BE5B38" w:rsidRDefault="00B27660">
      <w:pPr>
        <w:pStyle w:val="en5"/>
      </w:pPr>
      <w:r>
        <w:t>Chapter VIII Penal Provisions (Articles 53 to 57)</w:t>
      </w:r>
    </w:p>
    <w:p w:rsidR="00BE5B38" w:rsidRDefault="00B27660">
      <w:pPr>
        <w:pStyle w:val="enc"/>
      </w:pPr>
      <w:r>
        <w:t>Supplementary Provisions</w:t>
      </w:r>
    </w:p>
    <w:p w:rsidR="00BE5B38" w:rsidRDefault="00BE5B38"/>
    <w:p w:rsidR="00BE5B38" w:rsidRDefault="00B27660">
      <w:pPr>
        <w:pStyle w:val="en3"/>
      </w:pPr>
      <w:r>
        <w:t>Chapter I General Provisions</w:t>
      </w:r>
    </w:p>
    <w:p w:rsidR="00BE5B38" w:rsidRDefault="00BE5B38"/>
    <w:p w:rsidR="00BE5B38" w:rsidRDefault="00B27660">
      <w:pPr>
        <w:pStyle w:val="ena"/>
      </w:pPr>
      <w:r>
        <w:t>(Purpose of This Act)</w:t>
      </w:r>
    </w:p>
    <w:p w:rsidR="00BE5B38" w:rsidRDefault="00B27660">
      <w:pPr>
        <w:pStyle w:val="enf3"/>
      </w:pPr>
      <w:r>
        <w:t>Ar</w:t>
      </w:r>
      <w:r>
        <w:t>ticle 1  The purpose of this Act is to establish and regulate a system for the registration, inspection and building of Fishing Boats, while conducting examinations on Fishing Boats for the purpose of improving performance, which will enable contribution t</w:t>
      </w:r>
      <w:r>
        <w:t>o the improvement in productivity for fisheries..</w:t>
      </w:r>
    </w:p>
    <w:p w:rsidR="00BE5B38" w:rsidRDefault="00BE5B38"/>
    <w:p w:rsidR="00BE5B38" w:rsidRDefault="00B27660">
      <w:pPr>
        <w:pStyle w:val="ena"/>
      </w:pPr>
      <w:r>
        <w:t>(Definitions)</w:t>
      </w:r>
    </w:p>
    <w:p w:rsidR="00BE5B38" w:rsidRDefault="00B27660">
      <w:pPr>
        <w:pStyle w:val="enf3"/>
      </w:pPr>
      <w:r>
        <w:t>Article 2  (1) The term "Fishing Boat" as used in this Act means a Japanese boat that falls under any of the following items:</w:t>
      </w:r>
    </w:p>
    <w:p w:rsidR="00BE5B38" w:rsidRDefault="00B27660">
      <w:pPr>
        <w:pStyle w:val="enf6"/>
      </w:pPr>
      <w:r>
        <w:t>(i) a boat mainly engaged in fishing</w:t>
      </w:r>
    </w:p>
    <w:p w:rsidR="00BE5B38" w:rsidRDefault="00B27660">
      <w:pPr>
        <w:pStyle w:val="enf6"/>
      </w:pPr>
      <w:r>
        <w:t>(ii) a boat engaged in fishi</w:t>
      </w:r>
      <w:r>
        <w:t>ng and having equipment which can preserve or process its catch;</w:t>
      </w:r>
    </w:p>
    <w:p w:rsidR="00BE5B38" w:rsidRDefault="00B27660">
      <w:pPr>
        <w:pStyle w:val="enf6"/>
      </w:pPr>
      <w:r>
        <w:t>(iii) a boat mainly transporting its catch or its products from a fishing ground; or</w:t>
      </w:r>
    </w:p>
    <w:p w:rsidR="00BE5B38" w:rsidRDefault="00B27660">
      <w:pPr>
        <w:pStyle w:val="enf6"/>
      </w:pPr>
      <w:r>
        <w:t>(iv) a boat mainly engaged in the examination, investigation, guidance or training concerning a fishery or</w:t>
      </w:r>
      <w:r>
        <w:t xml:space="preserve"> a boat engaged in law enforcement and having fishing equipment.</w:t>
      </w:r>
    </w:p>
    <w:p w:rsidR="00BE5B38" w:rsidRDefault="00B27660">
      <w:pPr>
        <w:pStyle w:val="enf4"/>
      </w:pPr>
      <w:r>
        <w:t>(2) The term "Powered Fishing Boat" as used in this Act means a Fishing Boat equipped with a propulsion engine.</w:t>
      </w:r>
    </w:p>
    <w:p w:rsidR="00BE5B38" w:rsidRDefault="00B27660">
      <w:pPr>
        <w:pStyle w:val="enf4"/>
      </w:pPr>
      <w:r>
        <w:t xml:space="preserve">(3) The term "Remodeling" as used in this Act means to change the </w:t>
      </w:r>
      <w:r>
        <w:t xml:space="preserve">length, breadth, or depth of a boat, to install a propulsion engine or change the type or </w:t>
      </w:r>
      <w:r>
        <w:lastRenderedPageBreak/>
        <w:t>output thereof; adding a change to the structure or equipment of a boat for changing the usage of the boat or type of fishing it will be engaging in.</w:t>
      </w:r>
    </w:p>
    <w:p w:rsidR="00BE5B38" w:rsidRDefault="00BE5B38"/>
    <w:p w:rsidR="00BE5B38" w:rsidRDefault="00B27660">
      <w:pPr>
        <w:pStyle w:val="en3"/>
      </w:pPr>
      <w:r>
        <w:t>Chapter II Adju</w:t>
      </w:r>
      <w:r>
        <w:t>stment of the Building of Fishing Boats</w:t>
      </w:r>
    </w:p>
    <w:p w:rsidR="00BE5B38" w:rsidRDefault="00BE5B38"/>
    <w:p w:rsidR="00BE5B38" w:rsidRDefault="00B27660">
      <w:pPr>
        <w:pStyle w:val="ena"/>
      </w:pPr>
      <w:r>
        <w:t>(Maximum Limit of the Total Gross Tonnage of Powered Fishing Boats, etc.)</w:t>
      </w:r>
    </w:p>
    <w:p w:rsidR="00BE5B38" w:rsidRDefault="00B27660">
      <w:pPr>
        <w:pStyle w:val="enf3"/>
      </w:pPr>
      <w:r>
        <w:t xml:space="preserve">Article 3  (1) When the Minister of Agriculture, Forestry and Fisheries finds it necessary to make adjustments, or remodel Fishing Boats for </w:t>
      </w:r>
      <w:r>
        <w:t>fishing or otherwise in the public's interest, said Minister is to set a maximum limit for the number or total gross tonnage of Powered Fishing Boats or the standards for performance of Powered Fishing Boats that are engaged in fishing (including the busin</w:t>
      </w:r>
      <w:r>
        <w:t>ess of transporting the catch or its product from a fishing ground; the same applies in Article 5, item (i)) by prefecture of the base of Powered Fishing Boats or by type of Powered Fishing Boats.</w:t>
      </w:r>
    </w:p>
    <w:p w:rsidR="00BE5B38" w:rsidRDefault="00B27660">
      <w:pPr>
        <w:pStyle w:val="enf4"/>
      </w:pPr>
      <w:r>
        <w:t>(2) The maximum limit for the number or total gross tonnage</w:t>
      </w:r>
      <w:r>
        <w:t xml:space="preserve"> for Powered Fishing Boats set in the preceding paragraph ceases to be effective when one year has elapsed from the day on which it was set; provided, however, that this is not to preclude the Minister of Agriculture, Forestry and Fisheries from setting a </w:t>
      </w:r>
      <w:r>
        <w:t>further maximum limit pursuant to said paragraph.</w:t>
      </w:r>
    </w:p>
    <w:p w:rsidR="00BE5B38" w:rsidRDefault="00B27660">
      <w:pPr>
        <w:pStyle w:val="enf4"/>
      </w:pPr>
      <w:r>
        <w:t xml:space="preserve">(3) In the case referred to in paragraph (1), the Minister of Agriculture, Forestry and Fisheries has the option of listening to the opinions of the Fisheries Policy Council in regards to the maximum limit </w:t>
      </w:r>
      <w:r>
        <w:t>or standards.</w:t>
      </w:r>
    </w:p>
    <w:p w:rsidR="00BE5B38" w:rsidRDefault="00B27660">
      <w:pPr>
        <w:pStyle w:val="enf4"/>
      </w:pPr>
      <w:r>
        <w:t>(4) When the Minister of Agriculture, Forestry and Fisheries sets or changes the maximum limit of the total gross tonnage of Powered Fishing Boats or the standards for performance of Fishing Boats set forth in paragraph (1), said Minister mus</w:t>
      </w:r>
      <w:r>
        <w:t>t give public notice thereof.</w:t>
      </w:r>
    </w:p>
    <w:p w:rsidR="00BE5B38" w:rsidRDefault="00BE5B38"/>
    <w:p w:rsidR="00BE5B38" w:rsidRDefault="00B27660">
      <w:pPr>
        <w:pStyle w:val="ena"/>
      </w:pPr>
      <w:r>
        <w:t>(Permission for the Building, Remodeling, or Conversion)</w:t>
      </w:r>
    </w:p>
    <w:p w:rsidR="00BE5B38" w:rsidRDefault="00B27660">
      <w:pPr>
        <w:pStyle w:val="enf3"/>
      </w:pPr>
      <w:r>
        <w:t>Article 4  (1) A person who intends to build a Powered Fishing Boat (excluding one with a length of less than 10 meters; hereinafter the same applies in this Chapter) o</w:t>
      </w:r>
      <w:r>
        <w:t>r remodel a boat into a Powered Fishing Boat by placing an order with a boat manufacturer or any other person must, if the Powered Fishing Boat falls under item (i) or (iii), obtain permission from the Minister of Agriculture, Forestry and Fisheries, and i</w:t>
      </w:r>
      <w:r>
        <w:t xml:space="preserve">f the Powered Fishing Boat falls under item (ii) or (iv), obtain permission from the prefectural governor having jurisdiction over the main base of the boat (in the case of Remodeling, the main base of the boat after the Remodeling). The same applies to a </w:t>
      </w:r>
      <w:r>
        <w:t>person who intends to convert a boat which is not a Powered Fishing Boat into a Powered Fishing Boat without Remodeling:</w:t>
      </w:r>
    </w:p>
    <w:p w:rsidR="00BE5B38" w:rsidRDefault="00B27660">
      <w:pPr>
        <w:pStyle w:val="enf6"/>
      </w:pPr>
      <w:r>
        <w:t>(i) a Powered Fishing Boat engaged in the designated fishing prescribed in Article 52, item (i) of the Fishery Act (Act No. 267 of 1949</w:t>
      </w:r>
      <w:r>
        <w:t xml:space="preserve">) or a fishery </w:t>
      </w:r>
      <w:r>
        <w:lastRenderedPageBreak/>
        <w:t>requiring permission or any other disposition of the Minister of Agriculture, Forestry and Fisheries pursuant to provisions of Ordinance of the Ministry of Agriculture, Forestry and Fisheries under Article 65, paragraph (1) or (2) of said Ac</w:t>
      </w:r>
      <w:r>
        <w:t>t or Article 4, paragraph (1) or (2) of the Act on the Protection of Fishery Resources (Act No. 313 of 1951);</w:t>
      </w:r>
    </w:p>
    <w:p w:rsidR="00BE5B38" w:rsidRDefault="00B27660">
      <w:pPr>
        <w:pStyle w:val="enf6"/>
      </w:pPr>
      <w:r>
        <w:t>(ii) a Powered Fishing Boat engaged in fishery requiring permission or any other disposition of the prefectural governor pursuant to provisions of</w:t>
      </w:r>
      <w:r>
        <w:t xml:space="preserve"> Rules under Article 65, paragraph (1) or (2) of the Fishery Act or Article 4, paragraph (1) or (2) of the Act on Protection of Fishery Resources or pursuant to Article 66, paragraph (1) of the Fishery Act (excluding the Powered Fishing Boat set forth in t</w:t>
      </w:r>
      <w:r>
        <w:t>he preceding item);</w:t>
      </w:r>
    </w:p>
    <w:p w:rsidR="00BE5B38" w:rsidRDefault="00B27660">
      <w:pPr>
        <w:pStyle w:val="enf6"/>
      </w:pPr>
      <w:r>
        <w:t>(iii) a Powered Fishing Boat other than those set forth in the preceding two items, with a gross tonnage of 20 tons or more; or</w:t>
      </w:r>
    </w:p>
    <w:p w:rsidR="00BE5B38" w:rsidRDefault="00B27660">
      <w:pPr>
        <w:pStyle w:val="enf6"/>
      </w:pPr>
      <w:r>
        <w:t>(iv) a Powered Fishing Boat other than those set forth in the preceding three items.</w:t>
      </w:r>
    </w:p>
    <w:p w:rsidR="00BE5B38" w:rsidRDefault="00B27660">
      <w:pPr>
        <w:pStyle w:val="enf4"/>
      </w:pPr>
      <w:r>
        <w:t xml:space="preserve">(2) In addition to the </w:t>
      </w:r>
      <w:r>
        <w:t>case referred to in the preceding paragraph, said paragraph also applies to a person who intends to build a Powered Fishing Boat or remodel a boat into a Powered Fishing Boat.</w:t>
      </w:r>
    </w:p>
    <w:p w:rsidR="00BE5B38" w:rsidRDefault="00B27660">
      <w:pPr>
        <w:pStyle w:val="enf4"/>
      </w:pPr>
      <w:r>
        <w:t>(3) A person who intends to obtain the permission referred to in the preceding t</w:t>
      </w:r>
      <w:r>
        <w:t>wo paragraphs must submit a written application stating the following details to the Minister of Agriculture, Forestry and Fisheries or the prefectural governor:</w:t>
      </w:r>
    </w:p>
    <w:p w:rsidR="00BE5B38" w:rsidRDefault="00B27660">
      <w:pPr>
        <w:pStyle w:val="enf6"/>
      </w:pPr>
      <w:r>
        <w:t>(i) the name and address of the applicant;</w:t>
      </w:r>
    </w:p>
    <w:p w:rsidR="00BE5B38" w:rsidRDefault="00B27660">
      <w:pPr>
        <w:pStyle w:val="enf6"/>
      </w:pPr>
      <w:r>
        <w:t>(ii) the name of the boat (in the case of Remodelin</w:t>
      </w:r>
      <w:r>
        <w:t>g or conversion, the name of the boat before the Remodeling or conversion and after the Remodeling or conversion);</w:t>
      </w:r>
    </w:p>
    <w:p w:rsidR="00BE5B38" w:rsidRDefault="00B27660">
      <w:pPr>
        <w:pStyle w:val="enf6"/>
      </w:pPr>
      <w:r>
        <w:t>(iii) the type of fishing or usage, the fishing area, and the main base (in the case of Remodeling, the type of fishery or usage, the fishing</w:t>
      </w:r>
      <w:r>
        <w:t xml:space="preserve"> area, and the main base port before the Remodeling and those after the Remodeling);</w:t>
      </w:r>
    </w:p>
    <w:p w:rsidR="00BE5B38" w:rsidRDefault="00B27660">
      <w:pPr>
        <w:pStyle w:val="enf6"/>
      </w:pPr>
      <w:r>
        <w:t>(iv) the planned gross tonnage (in the case of Remodeling, the gross tonnage before the Remodeling and the planned gross tonnage after Remodeling, and in the case of conve</w:t>
      </w:r>
      <w:r>
        <w:t>rsion, the gross tonnage);</w:t>
      </w:r>
    </w:p>
    <w:p w:rsidR="00BE5B38" w:rsidRDefault="00B27660">
      <w:pPr>
        <w:pStyle w:val="enf6"/>
      </w:pPr>
      <w:r>
        <w:t>(v) the length, breadth, and depth of the boat (in the case of Remodeling, the length, breadth, and depth before the Remodeling and those after the Remodeling);</w:t>
      </w:r>
    </w:p>
    <w:p w:rsidR="00BE5B38" w:rsidRDefault="00B27660">
      <w:pPr>
        <w:pStyle w:val="enf6"/>
      </w:pPr>
      <w:r>
        <w:t>(vi) the hull material;</w:t>
      </w:r>
    </w:p>
    <w:p w:rsidR="00BE5B38" w:rsidRDefault="00B27660">
      <w:pPr>
        <w:pStyle w:val="enf6"/>
      </w:pPr>
      <w:r>
        <w:t xml:space="preserve">(vii) the name and location of the shipyard </w:t>
      </w:r>
      <w:r>
        <w:t>where the building or the remodeling of the boat is to occur;</w:t>
      </w:r>
    </w:p>
    <w:p w:rsidR="00BE5B38" w:rsidRDefault="00B27660">
      <w:pPr>
        <w:pStyle w:val="enf6"/>
      </w:pPr>
      <w:r>
        <w:t xml:space="preserve">(viii) the type, output , number of cylinders, and cylinder diameter of the propulsion engine (in the case of Remodeling, the type, horsepower, number of cylinders, and cylinder diameter of the </w:t>
      </w:r>
      <w:r>
        <w:t>propulsion engine before the Remodeling, and those after Remodeling);</w:t>
      </w:r>
    </w:p>
    <w:p w:rsidR="00BE5B38" w:rsidRDefault="00B27660">
      <w:pPr>
        <w:pStyle w:val="enf6"/>
      </w:pPr>
      <w:r>
        <w:t>(ix) the name and location of the factory manufacturing the propulsion engine;</w:t>
      </w:r>
    </w:p>
    <w:p w:rsidR="00BE5B38" w:rsidRDefault="00B27660">
      <w:pPr>
        <w:pStyle w:val="enf6"/>
      </w:pPr>
      <w:r>
        <w:t xml:space="preserve">(x) the tentative dates of the keel laying, launching, ,commencement and completion of the </w:t>
      </w:r>
      <w:r>
        <w:t>Remodeling work, or the conversion;</w:t>
      </w:r>
    </w:p>
    <w:p w:rsidR="00BE5B38" w:rsidRDefault="00B27660">
      <w:pPr>
        <w:pStyle w:val="enf6"/>
      </w:pPr>
      <w:r>
        <w:t>(xi) the outline of the cost required for building, Remodeling, or conversion and its procurement method; and</w:t>
      </w:r>
    </w:p>
    <w:p w:rsidR="00BE5B38" w:rsidRDefault="00B27660">
      <w:pPr>
        <w:pStyle w:val="enf6"/>
      </w:pPr>
      <w:r>
        <w:t>(xii) necessary information regarding the building, Remodeling or conversion which is to be done.</w:t>
      </w:r>
    </w:p>
    <w:p w:rsidR="00BE5B38" w:rsidRDefault="00B27660">
      <w:pPr>
        <w:pStyle w:val="enf4"/>
      </w:pPr>
      <w:r>
        <w:t xml:space="preserve">(4) The </w:t>
      </w:r>
      <w:r>
        <w:t>Minister of Agriculture, Forestry and Fisheries or the prefectural governor may require the person applying for permission set forth in paragraph (1) or (2) to submit drawings, specific documents, or other documents necessary to obtain the permission set f</w:t>
      </w:r>
      <w:r>
        <w:t>orth in paragraph (1) or (2).</w:t>
      </w:r>
    </w:p>
    <w:p w:rsidR="00BE5B38" w:rsidRDefault="00B27660">
      <w:pPr>
        <w:pStyle w:val="enf4"/>
      </w:pPr>
      <w:r>
        <w:t xml:space="preserve">(5) When the written application set forth in paragraph (3) is submitted, the Minister of Agriculture, Forestry and Fisheries or the prefectural governor must give notice of whether permission was granted or not to the person </w:t>
      </w:r>
      <w:r>
        <w:t>making the application within two months after receiving the written application, excluding the period during which an inquiry was made with regard to the permission set forth in paragraph (1) or (2).</w:t>
      </w:r>
    </w:p>
    <w:p w:rsidR="00BE5B38" w:rsidRDefault="00B27660">
      <w:pPr>
        <w:pStyle w:val="enf4"/>
      </w:pPr>
      <w:r>
        <w:t>(6) If a person has obtained permission set forth in pa</w:t>
      </w:r>
      <w:r>
        <w:t>ragraph (1) or (2) intends to change any of the items set forth in paragraph (3), items (iii) through (viii) with regard to the building, Remodeling, or conversion pertaining to said permission, said person must obtain, a permission for said change from th</w:t>
      </w:r>
      <w:r>
        <w:t>e administrative agency which had given said permission.</w:t>
      </w:r>
    </w:p>
    <w:p w:rsidR="00BE5B38" w:rsidRDefault="00B27660">
      <w:pPr>
        <w:pStyle w:val="enf4"/>
      </w:pPr>
      <w:r>
        <w:t>(7) In the case referred to in the preceding paragraph, if the administrative agency which allows for the permission set forth in paragraph (1) or (2) with regard to said building, Remodeling or conv</w:t>
      </w:r>
      <w:r>
        <w:t>ersion is altered due to said change, that person must obtain a new permission under paragraph (1) or (2) notwithstanding the provisions of the preceding paragraph.</w:t>
      </w:r>
    </w:p>
    <w:p w:rsidR="00BE5B38" w:rsidRDefault="00B27660">
      <w:pPr>
        <w:pStyle w:val="enf4"/>
      </w:pPr>
      <w:r>
        <w:t>(8) In the case referred to in the preceding paragraph, the provisions of paragraphs (4) an</w:t>
      </w:r>
      <w:r>
        <w:t>d (5) applies mutatis mutandis.</w:t>
      </w:r>
    </w:p>
    <w:p w:rsidR="00BE5B38" w:rsidRDefault="00B27660">
      <w:pPr>
        <w:pStyle w:val="enf4"/>
      </w:pPr>
      <w:r>
        <w:t>(9) A person who has obtained permission set forth in paragraph (1) or (2) must, if there are any changes to any of the matters set forth in paragraph (3), items (i) and (ii), and items (ix) through (xi) in regards to the bu</w:t>
      </w:r>
      <w:r>
        <w:t>ilding, Remodeling, or conversion pertaining to said permission, make a report to that effect to the administrative agency which had given said permission, without delay.</w:t>
      </w:r>
    </w:p>
    <w:p w:rsidR="00BE5B38" w:rsidRDefault="00BE5B38"/>
    <w:p w:rsidR="00BE5B38" w:rsidRDefault="00B27660">
      <w:pPr>
        <w:pStyle w:val="ena"/>
      </w:pPr>
      <w:r>
        <w:t>(Standards for Permission)</w:t>
      </w:r>
    </w:p>
    <w:p w:rsidR="00BE5B38" w:rsidRDefault="00B27660">
      <w:pPr>
        <w:pStyle w:val="enf3"/>
      </w:pPr>
      <w:r>
        <w:t>Article 5  The Minister of Agriculture, Forestry and Fish</w:t>
      </w:r>
      <w:r>
        <w:t>eries or the prefectural governor must give permission set forth in paragraph (1), (2), or (6) of the preceding Article, except where the case falls under any of the following items:</w:t>
      </w:r>
    </w:p>
    <w:p w:rsidR="00BE5B38" w:rsidRDefault="00B27660">
      <w:pPr>
        <w:pStyle w:val="enf6"/>
      </w:pPr>
      <w:r>
        <w:t>(i) if a maximum limit for the number or total gross tonnage of Powered F</w:t>
      </w:r>
      <w:r>
        <w:t xml:space="preserve">ishing Boats under Article 3, paragraph (1) has been set, and as a result of giving permission set forth in paragraph (1) or (2) of the preceding Article pertaining to the application, the number or total gross tonnage of the Powered Fishing Boats engaged </w:t>
      </w:r>
      <w:r>
        <w:t>in the fishing industry exceeds the maximum limit;</w:t>
      </w:r>
    </w:p>
    <w:p w:rsidR="00BE5B38" w:rsidRDefault="00B27660">
      <w:pPr>
        <w:pStyle w:val="enf6"/>
      </w:pPr>
      <w:r>
        <w:t>(ii) if the performance standards under Article 3, paragraph (1) have been set, and the performance of the Powered Fishing Boat pertaining to the application does not comply with said standards; or</w:t>
      </w:r>
    </w:p>
    <w:p w:rsidR="00BE5B38" w:rsidRDefault="00B27660">
      <w:pPr>
        <w:pStyle w:val="enf6"/>
      </w:pPr>
      <w:r>
        <w:t>(iii) w</w:t>
      </w:r>
      <w:r>
        <w:t>hen the fishing in which the Powered Fishing Boat pertaining to the application engages, falls under the category of fishery set forth in paragraph (1), item (i) or (ii) of the preceding Article, and it is found that an approval of business commencement ha</w:t>
      </w:r>
      <w:r>
        <w:t>s not been obtained for said fishery or that there is no likelihood that a permission or any other disposition required for said fishery is to be obtained.</w:t>
      </w:r>
    </w:p>
    <w:p w:rsidR="00BE5B38" w:rsidRDefault="00BE5B38"/>
    <w:p w:rsidR="00BE5B38" w:rsidRDefault="00B27660">
      <w:pPr>
        <w:pStyle w:val="ena"/>
      </w:pPr>
      <w:r>
        <w:t>(Lapse of Permission)</w:t>
      </w:r>
    </w:p>
    <w:p w:rsidR="00BE5B38" w:rsidRDefault="00B27660">
      <w:pPr>
        <w:pStyle w:val="enf3"/>
      </w:pPr>
      <w:r>
        <w:t>Article 6  (1) In the case that falls under any of the following items, the p</w:t>
      </w:r>
      <w:r>
        <w:t>ermission set forth in Article 4, paragraph (1) or (2) ceases to be effective:</w:t>
      </w:r>
    </w:p>
    <w:p w:rsidR="00BE5B38" w:rsidRDefault="00B27660">
      <w:pPr>
        <w:pStyle w:val="enf6"/>
      </w:pPr>
      <w:r>
        <w:t>(i) when the permission pertaining to building a boat is granted, but the boat is not completed within one year from the date the permission was given;</w:t>
      </w:r>
    </w:p>
    <w:p w:rsidR="00BE5B38" w:rsidRDefault="00B27660">
      <w:pPr>
        <w:pStyle w:val="enf6"/>
      </w:pPr>
      <w:r>
        <w:t xml:space="preserve">(ii) when the permission </w:t>
      </w:r>
      <w:r>
        <w:t>for Remodeling the boat is granted, but the Remodeling work is not completed within six months from when the date the permission was given;</w:t>
      </w:r>
    </w:p>
    <w:p w:rsidR="00BE5B38" w:rsidRDefault="00B27660">
      <w:pPr>
        <w:pStyle w:val="enf6"/>
      </w:pPr>
      <w:r>
        <w:t>(iii) when the permission pertaining to converting the boat is granted, but the conversion is not started within two</w:t>
      </w:r>
      <w:r>
        <w:t xml:space="preserve"> months from the date of the permission;</w:t>
      </w:r>
    </w:p>
    <w:p w:rsidR="00BE5B38" w:rsidRDefault="00B27660">
      <w:pPr>
        <w:pStyle w:val="enf6"/>
      </w:pPr>
      <w:r>
        <w:t>(iv) when, in the case of an event referred to in Article 4, paragraph (7), a permission under paragraph (1) or (2) of said Article is newly given; or</w:t>
      </w:r>
    </w:p>
    <w:p w:rsidR="00BE5B38" w:rsidRDefault="00B27660">
      <w:pPr>
        <w:pStyle w:val="enf6"/>
      </w:pPr>
      <w:r>
        <w:t>(v) when the fishery in which the Powered Fishing Boat pertainin</w:t>
      </w:r>
      <w:r>
        <w:t>g to the permission engages falls under the fishery set forth in Article 4, paragraph (1), item (i) or (ii), and the approval of business commencement for said fishery has lapsed or has been rescinded, or a permission or any other disposition for said fish</w:t>
      </w:r>
      <w:r>
        <w:t>eryhas been rescinded.</w:t>
      </w:r>
    </w:p>
    <w:p w:rsidR="00BE5B38" w:rsidRDefault="00B27660">
      <w:pPr>
        <w:pStyle w:val="enf4"/>
      </w:pPr>
      <w:r>
        <w:t>(2) When the Minister of Agriculture, Forestry and Fisheries or the prefectural governor finds that there are unavoidable reasons thereof, said Minister or governor may extend the period set forth in items (i) through (iii) of the pr</w:t>
      </w:r>
      <w:r>
        <w:t>eceding paragraph upon application by the person who obtained the permission set forth in Article 4, paragraph (1) or (2).</w:t>
      </w:r>
    </w:p>
    <w:p w:rsidR="00BE5B38" w:rsidRDefault="00BE5B38"/>
    <w:p w:rsidR="00BE5B38" w:rsidRDefault="00B27660">
      <w:pPr>
        <w:pStyle w:val="ena"/>
      </w:pPr>
      <w:r>
        <w:t>(Rescission of Permission)</w:t>
      </w:r>
    </w:p>
    <w:p w:rsidR="00BE5B38" w:rsidRDefault="00B27660">
      <w:pPr>
        <w:pStyle w:val="enf3"/>
      </w:pPr>
      <w:r>
        <w:t>Article 7  (1) When the person who obtained the permission set forth in Article 4, paragraph (1) or (2) v</w:t>
      </w:r>
      <w:r>
        <w:t>iolates the provisions of paragraph (6) of said Article, the Minister of Agriculture, Forestry and Fisheries or the prefectural governor may rescind said permission.</w:t>
      </w:r>
    </w:p>
    <w:p w:rsidR="00BE5B38" w:rsidRDefault="00B27660">
      <w:pPr>
        <w:pStyle w:val="enf4"/>
      </w:pPr>
      <w:r>
        <w:t>(2) The proceedings for the date of the hearing pertaining to rescission of permission und</w:t>
      </w:r>
      <w:r>
        <w:t>er the preceding paragraph must be open to the public.</w:t>
      </w:r>
    </w:p>
    <w:p w:rsidR="00BE5B38" w:rsidRDefault="00BE5B38"/>
    <w:p w:rsidR="00BE5B38" w:rsidRDefault="00B27660">
      <w:pPr>
        <w:pStyle w:val="ena"/>
      </w:pPr>
      <w:r>
        <w:t>(Certification after Completion of Work)</w:t>
      </w:r>
    </w:p>
    <w:p w:rsidR="00BE5B38" w:rsidRDefault="00B27660">
      <w:pPr>
        <w:pStyle w:val="enf3"/>
      </w:pPr>
      <w:r>
        <w:t xml:space="preserve">Article 8  The person who obtains permission for building or Remodeling pursuant to Article 4 must, when the Powered Fishing Boat pertaining to said </w:t>
      </w:r>
      <w:r>
        <w:t>permission or Remodeling work is completed, obtain certification from the Minister of Agriculture, Forestry and Fisheries or the prefectural governor with regard to whether the Fishing Boat satisfies the requirements for the permission and standards for pe</w:t>
      </w:r>
      <w:r>
        <w:t xml:space="preserve">rformance set forth in paragraph (3), items (iii) through (viii) of said Article, as provided for by Ordinance of the Ministry of Agriculture, Forestry and Fisheries or prefectural ordinance; provided, however, this does not apply to Powered Fishing Boats </w:t>
      </w:r>
      <w:r>
        <w:t>with a planned gross tonnage of less than 5 tons.</w:t>
      </w:r>
    </w:p>
    <w:p w:rsidR="00BE5B38" w:rsidRDefault="00BE5B38"/>
    <w:p w:rsidR="00BE5B38" w:rsidRDefault="00B27660">
      <w:pPr>
        <w:pStyle w:val="ena"/>
      </w:pPr>
      <w:r>
        <w:t>(Designated Certifying Agency)</w:t>
      </w:r>
    </w:p>
    <w:p w:rsidR="00BE5B38" w:rsidRDefault="00B27660">
      <w:pPr>
        <w:pStyle w:val="enf3"/>
      </w:pPr>
      <w:r>
        <w:t>Article 9  (1) The Minister of Agriculture, Forestry and Fisheries or the prefectural governor may delegate a person (hereinafter referred to as a "Designated Certifying Agen</w:t>
      </w:r>
      <w:r>
        <w:t>cy") to perform all or part of the authorization under the preceding Article (hereinafter referred to as "Certification").</w:t>
      </w:r>
    </w:p>
    <w:p w:rsidR="00BE5B38" w:rsidRDefault="00B27660">
      <w:pPr>
        <w:pStyle w:val="enf4"/>
      </w:pPr>
      <w:r>
        <w:t>(2) When the Minister of Agriculture, Forestry and Fisheries or the prefectural governor decides to delegate all or part of the proce</w:t>
      </w:r>
      <w:r>
        <w:t>ss of Certification to a Designated Certifying Agency pursuant to the preceding paragraph, said agency is not to partake in all or part of the operations of Certification.</w:t>
      </w:r>
    </w:p>
    <w:p w:rsidR="00BE5B38" w:rsidRDefault="00BE5B38"/>
    <w:p w:rsidR="00BE5B38" w:rsidRDefault="00B27660">
      <w:pPr>
        <w:pStyle w:val="en3"/>
      </w:pPr>
      <w:r>
        <w:t>Chapter III Registration of Fishing Boats</w:t>
      </w:r>
    </w:p>
    <w:p w:rsidR="00BE5B38" w:rsidRDefault="00BE5B38"/>
    <w:p w:rsidR="00BE5B38" w:rsidRDefault="00B27660">
      <w:pPr>
        <w:pStyle w:val="ena"/>
      </w:pPr>
      <w:r>
        <w:t>(Registration of Fishing Boat)</w:t>
      </w:r>
    </w:p>
    <w:p w:rsidR="00BE5B38" w:rsidRDefault="00B27660">
      <w:pPr>
        <w:pStyle w:val="enf3"/>
      </w:pPr>
      <w:r>
        <w:t>Article 1</w:t>
      </w:r>
      <w:r>
        <w:t>0  (1) A Fishing Boat (excluding a Powered Fishing Boat with a gross tonnage of less than 1 ton) may not be used as a Fishing Boat unless its owner has it registered in the fishing boat registry kept by the prefectural governor having jurisdiction over the</w:t>
      </w:r>
      <w:r>
        <w:t xml:space="preserve"> main baseof the Fishing Boat.</w:t>
      </w:r>
    </w:p>
    <w:p w:rsidR="00BE5B38" w:rsidRDefault="00B27660">
      <w:pPr>
        <w:pStyle w:val="enf4"/>
      </w:pPr>
      <w:r>
        <w:t>(2) The person who intends to register a Fishing Boat under the preceding paragraph must submit a written application stating the following information to the prefectural governor:</w:t>
      </w:r>
    </w:p>
    <w:p w:rsidR="00BE5B38" w:rsidRDefault="00B27660">
      <w:pPr>
        <w:pStyle w:val="enf6"/>
      </w:pPr>
      <w:r>
        <w:t>(i) the name and address of the applicant;</w:t>
      </w:r>
    </w:p>
    <w:p w:rsidR="00BE5B38" w:rsidRDefault="00B27660">
      <w:pPr>
        <w:pStyle w:val="enf6"/>
      </w:pPr>
      <w:r>
        <w:t>(</w:t>
      </w:r>
      <w:r>
        <w:t>ii) the name of the boat;</w:t>
      </w:r>
    </w:p>
    <w:p w:rsidR="00BE5B38" w:rsidRDefault="00B27660">
      <w:pPr>
        <w:pStyle w:val="enf6"/>
      </w:pPr>
      <w:r>
        <w:t>(iii) the gross tonnage;</w:t>
      </w:r>
    </w:p>
    <w:p w:rsidR="00BE5B38" w:rsidRDefault="00B27660">
      <w:pPr>
        <w:pStyle w:val="enf6"/>
      </w:pPr>
      <w:r>
        <w:t>(iv) the length, breadth, and depth of the boat;</w:t>
      </w:r>
    </w:p>
    <w:p w:rsidR="00BE5B38" w:rsidRDefault="00B27660">
      <w:pPr>
        <w:pStyle w:val="enf6"/>
      </w:pPr>
      <w:r>
        <w:t>(v) the hull material;</w:t>
      </w:r>
    </w:p>
    <w:p w:rsidR="00BE5B38" w:rsidRDefault="00B27660">
      <w:pPr>
        <w:pStyle w:val="enf6"/>
      </w:pPr>
      <w:r>
        <w:t>(vi) the launch date;</w:t>
      </w:r>
    </w:p>
    <w:p w:rsidR="00BE5B38" w:rsidRDefault="00B27660">
      <w:pPr>
        <w:pStyle w:val="enf6"/>
      </w:pPr>
      <w:r>
        <w:t>(vii) the name and location of the shipyard;</w:t>
      </w:r>
    </w:p>
    <w:p w:rsidR="00BE5B38" w:rsidRDefault="00B27660">
      <w:pPr>
        <w:pStyle w:val="enf6"/>
      </w:pPr>
      <w:r>
        <w:t>(viii) the type and output of the propulsion engine;</w:t>
      </w:r>
    </w:p>
    <w:p w:rsidR="00BE5B38" w:rsidRDefault="00B27660">
      <w:pPr>
        <w:pStyle w:val="enf6"/>
      </w:pPr>
      <w:r>
        <w:t>(ix) the type</w:t>
      </w:r>
      <w:r>
        <w:t xml:space="preserve"> of radio wave and antenna power;</w:t>
      </w:r>
    </w:p>
    <w:p w:rsidR="00BE5B38" w:rsidRDefault="00B27660">
      <w:pPr>
        <w:pStyle w:val="enf6"/>
      </w:pPr>
      <w:r>
        <w:t>(x) the name and address of the user of the Fishing Boat;</w:t>
      </w:r>
    </w:p>
    <w:p w:rsidR="00BE5B38" w:rsidRDefault="00B27660">
      <w:pPr>
        <w:pStyle w:val="enf6"/>
      </w:pPr>
      <w:r>
        <w:t>(xi) the main base;</w:t>
      </w:r>
    </w:p>
    <w:p w:rsidR="00BE5B38" w:rsidRDefault="00B27660">
      <w:pPr>
        <w:pStyle w:val="enf6"/>
      </w:pPr>
      <w:r>
        <w:t>(xii) the type of fishery or usage; and</w:t>
      </w:r>
    </w:p>
    <w:p w:rsidR="00BE5B38" w:rsidRDefault="00B27660">
      <w:pPr>
        <w:pStyle w:val="enf6"/>
      </w:pPr>
      <w:r>
        <w:t>(xiii) the cause for registration, such as the building or acquisition of a Fishing Boat.</w:t>
      </w:r>
    </w:p>
    <w:p w:rsidR="00BE5B38" w:rsidRDefault="00B27660">
      <w:pPr>
        <w:pStyle w:val="enf4"/>
      </w:pPr>
      <w:r>
        <w:t>(3) The prefec</w:t>
      </w:r>
      <w:r>
        <w:t xml:space="preserve">tural governor may require the applicant set forth in the preceding paragraph to submit a document proving that the permission was granted set forth in Article 4, paragraph (1) or (2) (including the permission for change set forth in paragraph (6) of said </w:t>
      </w:r>
      <w:r>
        <w:t>Article) and other necessary documents concerning registration.</w:t>
      </w:r>
    </w:p>
    <w:p w:rsidR="00BE5B38" w:rsidRDefault="00BE5B38"/>
    <w:p w:rsidR="00BE5B38" w:rsidRDefault="00B27660">
      <w:pPr>
        <w:pStyle w:val="ena"/>
      </w:pPr>
      <w:r>
        <w:t>(Standards for Registration)</w:t>
      </w:r>
    </w:p>
    <w:p w:rsidR="00BE5B38" w:rsidRDefault="00B27660">
      <w:pPr>
        <w:pStyle w:val="enf3"/>
      </w:pPr>
      <w:r>
        <w:t xml:space="preserve">Article 11  The prefectural governor must perform the registration set forth in paragraph (1) of the preceding Article, except where the case falls under any of </w:t>
      </w:r>
      <w:r>
        <w:t>the following items:</w:t>
      </w:r>
    </w:p>
    <w:p w:rsidR="00BE5B38" w:rsidRDefault="00B27660">
      <w:pPr>
        <w:pStyle w:val="enf6"/>
      </w:pPr>
      <w:r>
        <w:t xml:space="preserve">(i) when the Fishing Boat to which the application is being made needs to obtain permission pursuant to Article 4, paragraph (1), (2), or (6), but the permission has not been obtained, or the Fishing Boat violates the requirements for </w:t>
      </w:r>
      <w:r>
        <w:t>obtaining the permission;</w:t>
      </w:r>
    </w:p>
    <w:p w:rsidR="00BE5B38" w:rsidRDefault="00B27660">
      <w:pPr>
        <w:pStyle w:val="enf6"/>
      </w:pPr>
      <w:r>
        <w:t>(ii) when the fishery in which the Fishing Boat pertaining to the application falls under the category of fishery as set forth in Article 5, item (iii), but the approval of business commencement, a permission, or any other disposi</w:t>
      </w:r>
      <w:r>
        <w:t>tion for said fishery has not been obtained;</w:t>
      </w:r>
    </w:p>
    <w:p w:rsidR="00BE5B38" w:rsidRDefault="00B27660">
      <w:pPr>
        <w:pStyle w:val="enf6"/>
      </w:pPr>
      <w:r>
        <w:t>(iii) if the Fishing Boat pertaining to the application is a Powered Fishing Boat that requires Certification pursuant to Article 8, but the Certification has not been obtained;</w:t>
      </w:r>
    </w:p>
    <w:p w:rsidR="00BE5B38" w:rsidRDefault="00B27660">
      <w:pPr>
        <w:pStyle w:val="enf6"/>
      </w:pPr>
      <w:r>
        <w:t xml:space="preserve">(iv) if the Fishing Boat </w:t>
      </w:r>
      <w:r>
        <w:t>pertaining to the application is one for which its registration was rescinded pursuant to Article 19, item (iii); or</w:t>
      </w:r>
    </w:p>
    <w:p w:rsidR="00BE5B38" w:rsidRDefault="00B27660">
      <w:pPr>
        <w:pStyle w:val="enf6"/>
      </w:pPr>
      <w:r>
        <w:t>(v) if any facts pertaining to the application is false.</w:t>
      </w:r>
    </w:p>
    <w:p w:rsidR="00BE5B38" w:rsidRDefault="00BE5B38"/>
    <w:p w:rsidR="00BE5B38" w:rsidRDefault="00B27660">
      <w:pPr>
        <w:pStyle w:val="ena"/>
      </w:pPr>
      <w:r>
        <w:t>(Delivery of Registration Card)</w:t>
      </w:r>
    </w:p>
    <w:p w:rsidR="00BE5B38" w:rsidRDefault="00B27660">
      <w:pPr>
        <w:pStyle w:val="enf3"/>
      </w:pPr>
      <w:r>
        <w:t>Article 12  (1) When the prefectural governor per</w:t>
      </w:r>
      <w:r>
        <w:t>forms the registration set forth in Article 10, paragraph (1), said governor must deliver a registration card to the applicant.</w:t>
      </w:r>
    </w:p>
    <w:p w:rsidR="00BE5B38" w:rsidRDefault="00B27660">
      <w:pPr>
        <w:pStyle w:val="enf4"/>
      </w:pPr>
      <w:r>
        <w:t>(2) When the person who receives the issued registration card pursuant in the preceding paragraph cannot operate the Fishing Boa</w:t>
      </w:r>
      <w:r>
        <w:t>t, that person must give the registration card to the person who is to operate the Fishing Boat without delay.</w:t>
      </w:r>
    </w:p>
    <w:p w:rsidR="00BE5B38" w:rsidRDefault="00B27660">
      <w:pPr>
        <w:pStyle w:val="enf4"/>
      </w:pPr>
      <w:r>
        <w:t>(3) When the owner of a registered Fishing Boat who has lost or damaged a registration card files an application to reissue another one, the reas</w:t>
      </w:r>
      <w:r>
        <w:t>on must be, indicated. The prefectural governor must then deliver the registration card to the applicant.</w:t>
      </w:r>
    </w:p>
    <w:p w:rsidR="00BE5B38" w:rsidRDefault="00BE5B38"/>
    <w:p w:rsidR="00BE5B38" w:rsidRDefault="00B27660">
      <w:pPr>
        <w:pStyle w:val="ena"/>
      </w:pPr>
      <w:r>
        <w:t>(Validation of Registration Card)</w:t>
      </w:r>
    </w:p>
    <w:p w:rsidR="00BE5B38" w:rsidRDefault="00B27660">
      <w:pPr>
        <w:pStyle w:val="enf3"/>
      </w:pPr>
      <w:r>
        <w:t>Article 13  A person who receives the delivered registration card pursuant to paragraph (1) of the preceding Articl</w:t>
      </w:r>
      <w:r>
        <w:t>e or Article 17, paragraph (3) must, when five years have passed from the date of the delivery, receive a validation from the prefectural governor in regards to the registered Fishing Boat and the registration card, as provided for by Ordinance of the Mini</w:t>
      </w:r>
      <w:r>
        <w:t>stry of Agriculture, Forestry and Fisheries. The same applies when five years have passed from the date of validation.</w:t>
      </w:r>
    </w:p>
    <w:p w:rsidR="00BE5B38" w:rsidRDefault="00BE5B38"/>
    <w:p w:rsidR="00BE5B38" w:rsidRDefault="00B27660">
      <w:pPr>
        <w:pStyle w:val="ena"/>
      </w:pPr>
      <w:r>
        <w:t>(Designated Validating Agency)</w:t>
      </w:r>
    </w:p>
    <w:p w:rsidR="00BE5B38" w:rsidRDefault="00B27660">
      <w:pPr>
        <w:pStyle w:val="enf3"/>
      </w:pPr>
      <w:r>
        <w:t xml:space="preserve">Article 14  (1) The prefectural governor may delegate a person (hereinafter referred to as a "Designated </w:t>
      </w:r>
      <w:r>
        <w:t>Validating Agency") to perform all or part of the validation under the preceding Article (hereinafter referred to as "Validation").</w:t>
      </w:r>
    </w:p>
    <w:p w:rsidR="00BE5B38" w:rsidRDefault="00B27660">
      <w:pPr>
        <w:pStyle w:val="enf4"/>
      </w:pPr>
      <w:r>
        <w:t>(2) When the prefectural governor decides to delegate all or part of the operations of Validation to a Designated Validating</w:t>
      </w:r>
      <w:r>
        <w:t xml:space="preserve"> Agency pursuant to the preceding paragraph, said governor is not to perform all or part of the operations of the Validation.</w:t>
      </w:r>
    </w:p>
    <w:p w:rsidR="00BE5B38" w:rsidRDefault="00BE5B38"/>
    <w:p w:rsidR="00BE5B38" w:rsidRDefault="00B27660">
      <w:pPr>
        <w:pStyle w:val="ena"/>
      </w:pPr>
      <w:r>
        <w:t>(Keeping of Registration Card)</w:t>
      </w:r>
    </w:p>
    <w:p w:rsidR="00BE5B38" w:rsidRDefault="00B27660">
      <w:pPr>
        <w:pStyle w:val="enf3"/>
      </w:pPr>
      <w:r>
        <w:t>Article 15  When the user of a Fishing Boat navigates or operates a Fishing Boat, said person must</w:t>
      </w:r>
      <w:r>
        <w:t xml:space="preserve"> keep the registration card set forth in Article 12 on board the Fishing Boat; provided, however, this does not apply when there are justifiable grounds not to do so as specified by Ordinance of the Ministry of Agriculture, Forestry and Fisheries.</w:t>
      </w:r>
    </w:p>
    <w:p w:rsidR="00BE5B38" w:rsidRDefault="00BE5B38"/>
    <w:p w:rsidR="00BE5B38" w:rsidRDefault="00B27660">
      <w:pPr>
        <w:pStyle w:val="ena"/>
      </w:pPr>
      <w:r>
        <w:t>(Indica</w:t>
      </w:r>
      <w:r>
        <w:t>tion of Registration Number)</w:t>
      </w:r>
    </w:p>
    <w:p w:rsidR="00BE5B38" w:rsidRDefault="00B27660">
      <w:pPr>
        <w:pStyle w:val="enf3"/>
      </w:pPr>
      <w:r>
        <w:t>Article 16  When the user of a Fishing Boat receives delivery of the registration card pursuant to Article 12, paragraph (1), said person must indicate the registration number stated in the registration card on the Fishing Boat</w:t>
      </w:r>
      <w:r>
        <w:t xml:space="preserve"> without delay, except in the case referred to in paragraph (2) of said Article. The same applies to the user of a Fishing Boat who receives a registration card pursuant to said paragraph.</w:t>
      </w:r>
    </w:p>
    <w:p w:rsidR="00BE5B38" w:rsidRDefault="00BE5B38"/>
    <w:p w:rsidR="00BE5B38" w:rsidRDefault="00B27660">
      <w:pPr>
        <w:pStyle w:val="ena"/>
      </w:pPr>
      <w:r>
        <w:t>(Change in Registration)</w:t>
      </w:r>
    </w:p>
    <w:p w:rsidR="00BE5B38" w:rsidRDefault="00B27660">
      <w:pPr>
        <w:pStyle w:val="enf3"/>
      </w:pPr>
      <w:r>
        <w:t>Article 17  (1) The owner of a Fishing Bo</w:t>
      </w:r>
      <w:r>
        <w:t>at registered under Article 10, paragraph (1) must file an application for registration of the change with the prefectural governor who performed the registration if there is a change to any of the matters set forth in paragraph (2), items (i) through (iv)</w:t>
      </w:r>
      <w:r>
        <w:t xml:space="preserve"> and items (viii) through (xii) of said Article with regard to the Fishing Boat, while indicating the reason therefor, within two weeks from the date on which the change occurred (in the case referred to in paragraph (2), the date of receiving the notice s</w:t>
      </w:r>
      <w:r>
        <w:t>et forth in said paragraph).</w:t>
      </w:r>
    </w:p>
    <w:p w:rsidR="00BE5B38" w:rsidRDefault="00B27660">
      <w:pPr>
        <w:pStyle w:val="enf4"/>
      </w:pPr>
      <w:r>
        <w:t xml:space="preserve">(2) If the owner of a Fishing Boat registered under Article 10, paragraph (1) is not the user of the Fishing Boat, and there is a change to any of the details set forth in paragraph (2), items (viii) through (xii) of said </w:t>
      </w:r>
      <w:r>
        <w:t>Article with regard to the Fishing Boat, the user must give notice to that effect to the owner without delay.</w:t>
      </w:r>
    </w:p>
    <w:p w:rsidR="00BE5B38" w:rsidRDefault="00B27660">
      <w:pPr>
        <w:pStyle w:val="enf4"/>
      </w:pPr>
      <w:r>
        <w:t>(3) When the application set forth in paragraph (1) is filed, the prefectural governor must register the change in the fishing boat registry and d</w:t>
      </w:r>
      <w:r>
        <w:t>eliver a renewed registration card, except in the cases referred to in the items of Article 11.</w:t>
      </w:r>
    </w:p>
    <w:p w:rsidR="00BE5B38" w:rsidRDefault="00BE5B38"/>
    <w:p w:rsidR="00BE5B38" w:rsidRDefault="00B27660">
      <w:pPr>
        <w:pStyle w:val="ena"/>
      </w:pPr>
      <w:r>
        <w:t>(Invalidation of Registration)</w:t>
      </w:r>
    </w:p>
    <w:p w:rsidR="00BE5B38" w:rsidRDefault="00B27660">
      <w:pPr>
        <w:pStyle w:val="enf3"/>
      </w:pPr>
      <w:r>
        <w:t>Article 18  (1) In the following cases, the registration of a Fishing Boat ceases to be valid:</w:t>
      </w:r>
    </w:p>
    <w:p w:rsidR="00BE5B38" w:rsidRDefault="00B27660">
      <w:pPr>
        <w:pStyle w:val="enf6"/>
      </w:pPr>
      <w:r>
        <w:t>(i) when the registered Fishing B</w:t>
      </w:r>
      <w:r>
        <w:t>oat is no longer a Fishing Boat;</w:t>
      </w:r>
    </w:p>
    <w:p w:rsidR="00BE5B38" w:rsidRDefault="00B27660">
      <w:pPr>
        <w:pStyle w:val="enf6"/>
      </w:pPr>
      <w:r>
        <w:t>(ii) if the registered Fishing Boat has been lost, sunk, or scrapped;</w:t>
      </w:r>
    </w:p>
    <w:p w:rsidR="00BE5B38" w:rsidRDefault="00B27660">
      <w:pPr>
        <w:pStyle w:val="enf6"/>
      </w:pPr>
      <w:r>
        <w:t>(iii) if the whereabouts of the registered Fishing Boat is unknown for three months;</w:t>
      </w:r>
    </w:p>
    <w:p w:rsidR="00BE5B38" w:rsidRDefault="00B27660">
      <w:pPr>
        <w:pStyle w:val="enf6"/>
      </w:pPr>
      <w:r>
        <w:t>(iv) when the ownership of the registered Fishing Boat is transferre</w:t>
      </w:r>
      <w:r>
        <w:t>d;</w:t>
      </w:r>
    </w:p>
    <w:p w:rsidR="00BE5B38" w:rsidRDefault="00B27660">
      <w:pPr>
        <w:pStyle w:val="enf6"/>
      </w:pPr>
      <w:r>
        <w:t>(v) when the main base of the registered Fishing Boat is changed to a port outside the jurisdiction of the prefecture under which the prefectural governor had performed the registration; or</w:t>
      </w:r>
    </w:p>
    <w:p w:rsidR="00BE5B38" w:rsidRDefault="00B27660">
      <w:pPr>
        <w:pStyle w:val="enf6"/>
      </w:pPr>
      <w:r>
        <w:t>(vi) when the owner of the registered Fishing Boat dies, and th</w:t>
      </w:r>
      <w:r>
        <w:t>e business is dissolved or split up (limited to a case involving the succession of the Fishing Boat).</w:t>
      </w:r>
    </w:p>
    <w:p w:rsidR="00BE5B38" w:rsidRDefault="00B27660">
      <w:pPr>
        <w:pStyle w:val="enf4"/>
      </w:pPr>
      <w:r>
        <w:t>(2) In the case referred to in item (vi) of the preceding paragraph, if the heir, the corporation established by or surviving the merger, or the corporati</w:t>
      </w:r>
      <w:r>
        <w:t xml:space="preserve">on succeeding to the registered Fishing Boat as a result of the split, files an application for registration pursuant to Article 10 within one month from the date of death, dissolution, or split, until a disposition on the registration is made in response </w:t>
      </w:r>
      <w:r>
        <w:t>thereto, the registration performed for the decedent, the corporation dissolved by the merger, or the split corporation and the registration card delivered to such person is to remain effective, and said registration and the registration card is to be deem</w:t>
      </w:r>
      <w:r>
        <w:t>ed to have been processed or delivered to the applicant thereof.</w:t>
      </w:r>
    </w:p>
    <w:p w:rsidR="00BE5B38" w:rsidRDefault="00BE5B38"/>
    <w:p w:rsidR="00BE5B38" w:rsidRDefault="00B27660">
      <w:pPr>
        <w:pStyle w:val="ena"/>
      </w:pPr>
      <w:r>
        <w:t>(Rescission of Registration)</w:t>
      </w:r>
    </w:p>
    <w:p w:rsidR="00BE5B38" w:rsidRDefault="00B27660">
      <w:pPr>
        <w:pStyle w:val="enf3"/>
      </w:pPr>
      <w:r>
        <w:t>Article 19  When a Fishing Boat registered under Article 10, paragraph (1) falls under any of the following items, the prefectural governor may rescind the regis</w:t>
      </w:r>
      <w:r>
        <w:t>tration. In this case, the provisions of Article 7, paragraph (2) is to apply mutatis mutandis:</w:t>
      </w:r>
    </w:p>
    <w:p w:rsidR="00BE5B38" w:rsidRDefault="00B27660">
      <w:pPr>
        <w:pStyle w:val="enf6"/>
      </w:pPr>
      <w:r>
        <w:t>(i) when the Fishing Boat is Remodeled in violation of Article 4;</w:t>
      </w:r>
    </w:p>
    <w:p w:rsidR="00BE5B38" w:rsidRDefault="00B27660">
      <w:pPr>
        <w:pStyle w:val="enf6"/>
      </w:pPr>
      <w:r>
        <w:t>(ii) when the Fishing Boat fails to receive validation in violation of Article 13; or</w:t>
      </w:r>
    </w:p>
    <w:p w:rsidR="00BE5B38" w:rsidRDefault="00B27660">
      <w:pPr>
        <w:pStyle w:val="enf6"/>
      </w:pPr>
      <w:r>
        <w:t>(iii) wh</w:t>
      </w:r>
      <w:r>
        <w:t>en the Fishing Boat is found to be incapable of being used as a Fishing Boat due to age, condition, etc..</w:t>
      </w:r>
    </w:p>
    <w:p w:rsidR="00BE5B38" w:rsidRDefault="00BE5B38"/>
    <w:p w:rsidR="00BE5B38" w:rsidRDefault="00B27660">
      <w:pPr>
        <w:pStyle w:val="ena"/>
      </w:pPr>
      <w:r>
        <w:t>(Return of Registration Card and Removal of Registration Number)</w:t>
      </w:r>
    </w:p>
    <w:p w:rsidR="00BE5B38" w:rsidRDefault="00B27660">
      <w:pPr>
        <w:pStyle w:val="enf3"/>
      </w:pPr>
      <w:r>
        <w:t xml:space="preserve">Article 20  (1) In the following cases, the owner of a Fishing Boat must return the </w:t>
      </w:r>
      <w:r>
        <w:t>registration card to the prefectural governor who performed the registration without delay; however, the registration card need not be returned if there are justifiable grounds for not being able to return the registration card and the owner makes a notifi</w:t>
      </w:r>
      <w:r>
        <w:t>cation to that effect to the prefectural governor, while indicating the reason thereof:</w:t>
      </w:r>
    </w:p>
    <w:p w:rsidR="00BE5B38" w:rsidRDefault="00B27660">
      <w:pPr>
        <w:pStyle w:val="enf6"/>
      </w:pPr>
      <w:r>
        <w:t>(i) when the registration ceases to be valid pursuant to Article 18; or</w:t>
      </w:r>
    </w:p>
    <w:p w:rsidR="00BE5B38" w:rsidRDefault="00B27660">
      <w:pPr>
        <w:pStyle w:val="enf6"/>
      </w:pPr>
      <w:r>
        <w:t>(ii) when the registration is rescinded pursuant to the preceding Article.</w:t>
      </w:r>
    </w:p>
    <w:p w:rsidR="00BE5B38" w:rsidRDefault="00B27660">
      <w:pPr>
        <w:pStyle w:val="enf4"/>
      </w:pPr>
      <w:r>
        <w:t>(2) In the cases refe</w:t>
      </w:r>
      <w:r>
        <w:t>rred to in the items of the preceding paragraph, if the owner of the Fishing Boat is no longer the user of the Fishing Boat, the user must return the registration card to the owner without delay.</w:t>
      </w:r>
    </w:p>
    <w:p w:rsidR="00BE5B38" w:rsidRDefault="00B27660">
      <w:pPr>
        <w:pStyle w:val="enf4"/>
      </w:pPr>
      <w:r>
        <w:t xml:space="preserve">(3) In the cases referred to in the items of paragraph (1), </w:t>
      </w:r>
      <w:r>
        <w:t>the owner of the Fishing Boat (if the owner of the Fishing Boat is not the user thereof, the user) must remove the registration number indicated on the Fishing Boat pursuant to Article 16 without delay.</w:t>
      </w:r>
    </w:p>
    <w:p w:rsidR="00BE5B38" w:rsidRDefault="00BE5B38"/>
    <w:p w:rsidR="00BE5B38" w:rsidRDefault="00B27660">
      <w:pPr>
        <w:pStyle w:val="ena"/>
      </w:pPr>
      <w:r>
        <w:t>(Delivery of Certified Copy of Registration)</w:t>
      </w:r>
    </w:p>
    <w:p w:rsidR="00BE5B38" w:rsidRDefault="00B27660">
      <w:pPr>
        <w:pStyle w:val="enf3"/>
      </w:pPr>
      <w:r>
        <w:t>Article</w:t>
      </w:r>
      <w:r>
        <w:t xml:space="preserve"> 21  Any person may request the prefectural governor to deliver a certified copy of the registration of a Fishing Boat.</w:t>
      </w:r>
    </w:p>
    <w:p w:rsidR="00BE5B38" w:rsidRDefault="00BE5B38"/>
    <w:p w:rsidR="00BE5B38" w:rsidRDefault="00B27660">
      <w:pPr>
        <w:pStyle w:val="ena"/>
      </w:pPr>
      <w:r>
        <w:t>(Exemption from Application of the Ship Act)</w:t>
      </w:r>
    </w:p>
    <w:p w:rsidR="00BE5B38" w:rsidRDefault="00B27660">
      <w:pPr>
        <w:pStyle w:val="enf3"/>
      </w:pPr>
      <w:r>
        <w:t xml:space="preserve">Article 22  With regard to Fishing Boats, orders issued under Article 21 of the Ship </w:t>
      </w:r>
      <w:r>
        <w:t>Act (Act No. 46 of 1899) (excluding the portions concerning the gross tonnage measure of the boat and the marking of the name of the boat) does not apply.</w:t>
      </w:r>
    </w:p>
    <w:p w:rsidR="00BE5B38" w:rsidRDefault="00BE5B38"/>
    <w:p w:rsidR="00BE5B38" w:rsidRDefault="00B27660">
      <w:pPr>
        <w:pStyle w:val="ena"/>
      </w:pPr>
      <w:r>
        <w:t>(Submission of Duplicate Copy of Fishing Boat Registry, etc.)</w:t>
      </w:r>
    </w:p>
    <w:p w:rsidR="00BE5B38" w:rsidRDefault="00B27660">
      <w:pPr>
        <w:pStyle w:val="enf3"/>
      </w:pPr>
      <w:r>
        <w:t>Article 23  The Minister of Agricultur</w:t>
      </w:r>
      <w:r>
        <w:t>e, Forestry and Fisheries may have the prefectural governor submit a duplicate copy of the fishing boat registry and request said governor to provide statistics concerning registration or other necessary reports concerning registration.</w:t>
      </w:r>
    </w:p>
    <w:p w:rsidR="00BE5B38" w:rsidRDefault="00BE5B38"/>
    <w:p w:rsidR="00BE5B38" w:rsidRDefault="00B27660">
      <w:pPr>
        <w:pStyle w:val="ena"/>
      </w:pPr>
      <w:r>
        <w:t>(Delegation to Ord</w:t>
      </w:r>
      <w:r>
        <w:t>inance of the Ministry of Agriculture, Forestry and Fisheries)</w:t>
      </w:r>
    </w:p>
    <w:p w:rsidR="00BE5B38" w:rsidRDefault="00B27660">
      <w:pPr>
        <w:pStyle w:val="enf3"/>
      </w:pPr>
      <w:r>
        <w:t>Article 24  In addition to what is provided for in this Act, necessary matters concerning the registration of Fishing Boats are to be prescribed by Ordinance of the Ministry of Agriculture, For</w:t>
      </w:r>
      <w:r>
        <w:t>estry and Fisheries.</w:t>
      </w:r>
    </w:p>
    <w:p w:rsidR="00BE5B38" w:rsidRDefault="00BE5B38"/>
    <w:p w:rsidR="00BE5B38" w:rsidRDefault="00B27660">
      <w:pPr>
        <w:pStyle w:val="en3"/>
      </w:pPr>
      <w:r>
        <w:t>Chapter IV Inspections concerning Fishing Boats</w:t>
      </w:r>
    </w:p>
    <w:p w:rsidR="00BE5B38" w:rsidRDefault="00BE5B38"/>
    <w:p w:rsidR="00BE5B38" w:rsidRDefault="00B27660">
      <w:pPr>
        <w:pStyle w:val="ena"/>
      </w:pPr>
      <w:r>
        <w:t>(Requested Inspection)</w:t>
      </w:r>
    </w:p>
    <w:p w:rsidR="00BE5B38" w:rsidRDefault="00B27660">
      <w:pPr>
        <w:pStyle w:val="enf3"/>
      </w:pPr>
      <w:r>
        <w:t>Article 25  (1) When the Minister of Agriculture, Forestry and Fisheries receives a request for an inspection on the following items concerning a Fishing Boat fro</w:t>
      </w:r>
      <w:r>
        <w:t>m the owner of the Fishing Boat (including a person who receives the permission set forth in Article 4, paragraph (1) or (2)), said Minister performs the inspection at the time specified by Ordinance of the Ministry of Agriculture, Forestry and Fisheries d</w:t>
      </w:r>
      <w:r>
        <w:t>uring the design and work period and the time of completion of the Fishing Boat or completion of the Remodeling work:</w:t>
      </w:r>
    </w:p>
    <w:p w:rsidR="00BE5B38" w:rsidRDefault="00B27660">
      <w:pPr>
        <w:pStyle w:val="enf6"/>
      </w:pPr>
      <w:r>
        <w:t>(i) the hull;</w:t>
      </w:r>
    </w:p>
    <w:p w:rsidR="00BE5B38" w:rsidRDefault="00B27660">
      <w:pPr>
        <w:pStyle w:val="enf6"/>
      </w:pPr>
      <w:r>
        <w:t>(ii) the engine;</w:t>
      </w:r>
    </w:p>
    <w:p w:rsidR="00BE5B38" w:rsidRDefault="00B27660">
      <w:pPr>
        <w:pStyle w:val="enf6"/>
      </w:pPr>
      <w:r>
        <w:t>(iii) fishing equipment;</w:t>
      </w:r>
    </w:p>
    <w:p w:rsidR="00BE5B38" w:rsidRDefault="00B27660">
      <w:pPr>
        <w:pStyle w:val="enf6"/>
      </w:pPr>
      <w:r>
        <w:t>(iv) equipment for preserving or processing the catch.</w:t>
      </w:r>
    </w:p>
    <w:p w:rsidR="00BE5B38" w:rsidRDefault="00B27660">
      <w:pPr>
        <w:pStyle w:val="enf6"/>
      </w:pPr>
      <w:r>
        <w:t xml:space="preserve">(v) electrical </w:t>
      </w:r>
      <w:r>
        <w:t>equipment; and</w:t>
      </w:r>
    </w:p>
    <w:p w:rsidR="00BE5B38" w:rsidRDefault="00B27660">
      <w:pPr>
        <w:pStyle w:val="enf6"/>
      </w:pPr>
      <w:r>
        <w:t>(vi) navigational instruments and equipment.</w:t>
      </w:r>
    </w:p>
    <w:p w:rsidR="00BE5B38" w:rsidRDefault="00B27660">
      <w:pPr>
        <w:pStyle w:val="enf4"/>
      </w:pPr>
      <w:r>
        <w:t>(2) In the case specified by Ordinance of the Ministry of Agriculture, Forestry and Fisheries, the inspection during the design and work period may be omitted, notwithstanding the provisions of th</w:t>
      </w:r>
      <w:r>
        <w:t>e preceding paragraph.</w:t>
      </w:r>
    </w:p>
    <w:p w:rsidR="00BE5B38" w:rsidRDefault="00B27660">
      <w:pPr>
        <w:pStyle w:val="enf4"/>
      </w:pPr>
      <w:r>
        <w:t>(3) In the inspection referred to in paragraph (1), the compliance or non-compliance of the design, materials, work, and performance with the technical standards specified by Ordinance of the Ministry of Agriculture, Forestry and Fis</w:t>
      </w:r>
      <w:r>
        <w:t>heries is inspected.</w:t>
      </w:r>
    </w:p>
    <w:p w:rsidR="00BE5B38" w:rsidRDefault="00B27660">
      <w:pPr>
        <w:pStyle w:val="enf4"/>
      </w:pPr>
      <w:r>
        <w:t>(4) The Minister of Agriculture, Forestry and Fisheries may listen to the opinions of the Fisheries Policy Council when setting the technical standards set forth in the preceding paragraph.</w:t>
      </w:r>
    </w:p>
    <w:p w:rsidR="00BE5B38" w:rsidRDefault="00BE5B38"/>
    <w:p w:rsidR="00BE5B38" w:rsidRDefault="00B27660">
      <w:pPr>
        <w:pStyle w:val="ena"/>
      </w:pPr>
      <w:r>
        <w:t>(Inspection Result)</w:t>
      </w:r>
    </w:p>
    <w:p w:rsidR="00BE5B38" w:rsidRDefault="00B27660">
      <w:pPr>
        <w:pStyle w:val="enf3"/>
      </w:pPr>
      <w:r>
        <w:t xml:space="preserve">Article 26  As a result </w:t>
      </w:r>
      <w:r>
        <w:t>of the inspection at the time of the completion of the Fishing Boat or completion of the Remodeling work set forth in paragraph (1) or the inspection of all the issues set forth in paragraph (1) of said Article, if the Minister of Agriculture, Forestry and</w:t>
      </w:r>
      <w:r>
        <w:t xml:space="preserve"> Fisheries finds that that the Fishing Boat complies with the technical standards set forth in paragraph (3) of said Article, said Minister must deliver to the applicant an inspection certificate proving that the Fishing Boat passed the inspection, however</w:t>
      </w:r>
      <w:r>
        <w:t xml:space="preserve"> if it is found that the Fishing Boat fails to comply with the technical standards, said Minister must deliver to the applicant a written report of the inspection results stating the issues that need to be fixed.</w:t>
      </w:r>
    </w:p>
    <w:p w:rsidR="00BE5B38" w:rsidRDefault="00BE5B38"/>
    <w:p w:rsidR="00BE5B38" w:rsidRDefault="00B27660">
      <w:pPr>
        <w:pStyle w:val="en3"/>
      </w:pPr>
      <w:r>
        <w:t xml:space="preserve">Chapter V Examinations concerning Fishing </w:t>
      </w:r>
      <w:r>
        <w:t>Boats</w:t>
      </w:r>
    </w:p>
    <w:p w:rsidR="00BE5B38" w:rsidRDefault="00BE5B38"/>
    <w:p w:rsidR="00BE5B38" w:rsidRDefault="00B27660">
      <w:pPr>
        <w:pStyle w:val="ena"/>
      </w:pPr>
      <w:r>
        <w:t>( Design and Examination Requests)</w:t>
      </w:r>
    </w:p>
    <w:p w:rsidR="00BE5B38" w:rsidRDefault="00B27660">
      <w:pPr>
        <w:pStyle w:val="enf3"/>
      </w:pPr>
      <w:r>
        <w:t xml:space="preserve">Article 27  Any person may request the Minister of Agriculture, Forestry and Fisheries to draw up a design or perform an examination concerning a Fishing Boat, the engine, machines, or any equipment for a </w:t>
      </w:r>
      <w:r>
        <w:t>Fishing Boat (hereinafter referred to as a "Fishing Boat, etc." in this Chapter).</w:t>
      </w:r>
    </w:p>
    <w:p w:rsidR="00BE5B38" w:rsidRDefault="00BE5B38"/>
    <w:p w:rsidR="00BE5B38" w:rsidRDefault="00B27660">
      <w:pPr>
        <w:pStyle w:val="ena"/>
      </w:pPr>
      <w:r>
        <w:t>(Model Designs)</w:t>
      </w:r>
    </w:p>
    <w:p w:rsidR="00BE5B38" w:rsidRDefault="00B27660">
      <w:pPr>
        <w:pStyle w:val="enf3"/>
      </w:pPr>
      <w:r>
        <w:t>Article 28  In order to contribute to the improvement and development of Fishing Boats, the Minister of Agriculture, Forestry and Fisheries is to set and pub</w:t>
      </w:r>
      <w:r>
        <w:t>lish model designs regarding Fishing Boats, etc.</w:t>
      </w:r>
    </w:p>
    <w:p w:rsidR="00BE5B38" w:rsidRDefault="00BE5B38"/>
    <w:p w:rsidR="00BE5B38" w:rsidRDefault="00B27660">
      <w:pPr>
        <w:pStyle w:val="en3"/>
      </w:pPr>
      <w:r>
        <w:t>Chapter VI Designated Certifying Agencies and Designated Validating Agencies</w:t>
      </w:r>
    </w:p>
    <w:p w:rsidR="00BE5B38" w:rsidRDefault="00B27660">
      <w:pPr>
        <w:pStyle w:val="enf2"/>
      </w:pPr>
      <w:r>
        <w:t>Section 1 Designated Certifying Agencies</w:t>
      </w:r>
    </w:p>
    <w:p w:rsidR="00BE5B38" w:rsidRDefault="00BE5B38"/>
    <w:p w:rsidR="00BE5B38" w:rsidRDefault="00B27660">
      <w:pPr>
        <w:pStyle w:val="ena"/>
      </w:pPr>
      <w:r>
        <w:t>(Designation of a Designated Certifying Agency)</w:t>
      </w:r>
    </w:p>
    <w:p w:rsidR="00BE5B38" w:rsidRDefault="00B27660">
      <w:pPr>
        <w:pStyle w:val="enf3"/>
      </w:pPr>
      <w:r>
        <w:t>Article 29  The designation set forth i</w:t>
      </w:r>
      <w:r>
        <w:t>n Article 9, paragraph (1) is to be made upon application by a person who intends to conduct the Certification, as provided for by the Ordinance of the Ministry of Agriculture, Forestry and Fisheries.</w:t>
      </w:r>
    </w:p>
    <w:p w:rsidR="00BE5B38" w:rsidRDefault="00BE5B38"/>
    <w:p w:rsidR="00BE5B38" w:rsidRDefault="00B27660">
      <w:pPr>
        <w:pStyle w:val="ena"/>
      </w:pPr>
      <w:r>
        <w:t>(Disqualification)</w:t>
      </w:r>
    </w:p>
    <w:p w:rsidR="00BE5B38" w:rsidRDefault="00B27660">
      <w:pPr>
        <w:pStyle w:val="enf3"/>
      </w:pPr>
      <w:r>
        <w:t>Article 30  A person who falls unde</w:t>
      </w:r>
      <w:r>
        <w:t>r any of the following items may not receive the designation set forth in Article 9, paragraph (1):</w:t>
      </w:r>
    </w:p>
    <w:p w:rsidR="00BE5B38" w:rsidRDefault="00B27660">
      <w:pPr>
        <w:pStyle w:val="enf6"/>
      </w:pPr>
      <w:r>
        <w:t>(i) a person who was punished and sentenced for violating this Act or any order issued under this Act, and for whom two years have not yet passed since said</w:t>
      </w:r>
      <w:r>
        <w:t xml:space="preserve"> person served the sentence or no longer is subjected to serving the sentence;</w:t>
      </w:r>
    </w:p>
    <w:p w:rsidR="00BE5B38" w:rsidRDefault="00B27660">
      <w:pPr>
        <w:pStyle w:val="enf6"/>
      </w:pPr>
      <w:r>
        <w:t>(ii) a person whose designation was rescinded pursuant to Article 44, paragraph (1), and for whom two years have yet to pass since the date of rescission; or</w:t>
      </w:r>
    </w:p>
    <w:p w:rsidR="00BE5B38" w:rsidRDefault="00B27660">
      <w:pPr>
        <w:pStyle w:val="enf6"/>
      </w:pPr>
      <w:r>
        <w:t>(iii) a corporation</w:t>
      </w:r>
      <w:r>
        <w:t xml:space="preserve"> where any officials pursuing its business falls under either of the preceding two items.</w:t>
      </w:r>
    </w:p>
    <w:p w:rsidR="00BE5B38" w:rsidRDefault="00BE5B38"/>
    <w:p w:rsidR="00BE5B38" w:rsidRDefault="00B27660">
      <w:pPr>
        <w:pStyle w:val="ena"/>
      </w:pPr>
      <w:r>
        <w:t>(Standards for Designation)</w:t>
      </w:r>
    </w:p>
    <w:p w:rsidR="00BE5B38" w:rsidRDefault="00B27660">
      <w:pPr>
        <w:pStyle w:val="enf3"/>
      </w:pPr>
      <w:r>
        <w:t>Article 31  Unless the Minister of Agriculture, Forestry and Fisheries or the prefectural governor finds that an application for the desi</w:t>
      </w:r>
      <w:r>
        <w:t>gnation set forth in Article 9, paragraph (1) complies with all of the following items, an appointment must not be made:</w:t>
      </w:r>
    </w:p>
    <w:p w:rsidR="00BE5B38" w:rsidRDefault="00B27660">
      <w:pPr>
        <w:pStyle w:val="enf6"/>
      </w:pPr>
      <w:r>
        <w:t>(i) the Certification is to be carried out by persons having knowledge and experience that comply with the conditions specified by Ordi</w:t>
      </w:r>
      <w:r>
        <w:t>nance of the Ministry of Agriculture, Forestry and Fisheries, and the number of those persons is the same or larger than the number specified by Ordinance of the Ministry of Agriculture, Forestry and Fisheries;</w:t>
      </w:r>
    </w:p>
    <w:p w:rsidR="00BE5B38" w:rsidRDefault="00B27660">
      <w:pPr>
        <w:pStyle w:val="enf6"/>
      </w:pPr>
      <w:r>
        <w:t>(ii) in the case of a corporation, the compos</w:t>
      </w:r>
      <w:r>
        <w:t>ition of its officers or the members specified by Ordinance of the Ministry of Agriculture, Forestry and Fisheries according to the type of corporation is unlikely to impede the just operational procedures for the Certification;</w:t>
      </w:r>
    </w:p>
    <w:p w:rsidR="00BE5B38" w:rsidRDefault="00B27660">
      <w:pPr>
        <w:pStyle w:val="enf6"/>
      </w:pPr>
      <w:r>
        <w:t>(iii) in addition to what i</w:t>
      </w:r>
      <w:r>
        <w:t>s provided for in the preceding item, the application complies with the standards specified by Ordinance of the Ministry of Agriculture, Forestry and Fisheries for ensuring that the process of Certification is not to be unjust;</w:t>
      </w:r>
    </w:p>
    <w:p w:rsidR="00BE5B38" w:rsidRDefault="00B27660">
      <w:pPr>
        <w:pStyle w:val="enf6"/>
      </w:pPr>
      <w:r>
        <w:t>(iv) the applicant has the f</w:t>
      </w:r>
      <w:r>
        <w:t>inancial assets required for the proper and smooth process for the Certification; and</w:t>
      </w:r>
    </w:p>
    <w:p w:rsidR="00BE5B38" w:rsidRDefault="00B27660">
      <w:pPr>
        <w:pStyle w:val="enf6"/>
      </w:pPr>
      <w:r>
        <w:t>(v) the designation is not to impede the proper and smooth operating procedures of the Certification process pertaining to the application.</w:t>
      </w:r>
    </w:p>
    <w:p w:rsidR="00BE5B38" w:rsidRDefault="00BE5B38"/>
    <w:p w:rsidR="00BE5B38" w:rsidRDefault="00B27660">
      <w:pPr>
        <w:pStyle w:val="ena"/>
      </w:pPr>
      <w:r>
        <w:t>(Public Notice of Designation</w:t>
      </w:r>
      <w:r>
        <w:t>, etc.)</w:t>
      </w:r>
    </w:p>
    <w:p w:rsidR="00BE5B38" w:rsidRDefault="00B27660">
      <w:pPr>
        <w:pStyle w:val="enf3"/>
      </w:pPr>
      <w:r>
        <w:t xml:space="preserve">Article 32  (1) When the Minister of Agriculture, Forestry and Fisheries or the prefectural governor makes the designation set forth in Article 9, paragraph (1), said Minister or governor must give public notice of the name and address of the </w:t>
      </w:r>
      <w:r>
        <w:t>Designated Certifying Agency and the location of the office that processes the Certification.</w:t>
      </w:r>
    </w:p>
    <w:p w:rsidR="00BE5B38" w:rsidRDefault="00B27660">
      <w:pPr>
        <w:pStyle w:val="enf4"/>
      </w:pPr>
      <w:r>
        <w:t xml:space="preserve">(2) When a Designated Certifying Agency intends to change its name, address or the location of the office that handles the process of Certification, it must make </w:t>
      </w:r>
      <w:r>
        <w:t>a notification to that effect to the Minister of Agriculture, Forestry and Fisheries or the prefectural governor within two weeks, prior to the date on which the change is to be made.</w:t>
      </w:r>
    </w:p>
    <w:p w:rsidR="00BE5B38" w:rsidRDefault="00B27660">
      <w:pPr>
        <w:pStyle w:val="enf4"/>
      </w:pPr>
      <w:r>
        <w:t>(3) When a notification under the preceding paragraph is made, the Minis</w:t>
      </w:r>
      <w:r>
        <w:t>ter of Agriculture, Forestry and Fisheries or the prefectural governor must give public notice to that effect.</w:t>
      </w:r>
    </w:p>
    <w:p w:rsidR="00BE5B38" w:rsidRDefault="00BE5B38"/>
    <w:p w:rsidR="00BE5B38" w:rsidRDefault="00B27660">
      <w:pPr>
        <w:pStyle w:val="ena"/>
      </w:pPr>
      <w:r>
        <w:t>(Renewal of Designation)</w:t>
      </w:r>
    </w:p>
    <w:p w:rsidR="00BE5B38" w:rsidRDefault="00B27660">
      <w:pPr>
        <w:pStyle w:val="enf3"/>
      </w:pPr>
      <w:r>
        <w:t>Article 33  (1) The designation set forth in Article 9, paragraph (1) ceases to be effective with the passage of a peri</w:t>
      </w:r>
      <w:r>
        <w:t>od of five years or more but no more than ten years as specified by Cabinet Order, unless it is renewed by the end of every such period.</w:t>
      </w:r>
    </w:p>
    <w:p w:rsidR="00BE5B38" w:rsidRDefault="00B27660">
      <w:pPr>
        <w:pStyle w:val="enf4"/>
      </w:pPr>
      <w:r>
        <w:t>(2) The provisions of Articles 29 through 31 must apply mutatis mutandis to the renewal of the designation set forth in</w:t>
      </w:r>
      <w:r>
        <w:t xml:space="preserve"> the preceding paragraph.</w:t>
      </w:r>
    </w:p>
    <w:p w:rsidR="00BE5B38" w:rsidRDefault="00BE5B38"/>
    <w:p w:rsidR="00BE5B38" w:rsidRDefault="00B27660">
      <w:pPr>
        <w:pStyle w:val="ena"/>
      </w:pPr>
      <w:r>
        <w:t>(Method of Certification)</w:t>
      </w:r>
    </w:p>
    <w:p w:rsidR="00BE5B38" w:rsidRDefault="00B27660">
      <w:pPr>
        <w:pStyle w:val="enf3"/>
      </w:pPr>
      <w:r>
        <w:t>Article 34  When a Designated Certifying Agency processes a Certification, it must have the person prescribed in Article 31, item (i) carry out the Certification.</w:t>
      </w:r>
    </w:p>
    <w:p w:rsidR="00BE5B38" w:rsidRDefault="00BE5B38"/>
    <w:p w:rsidR="00BE5B38" w:rsidRDefault="00B27660">
      <w:pPr>
        <w:pStyle w:val="ena"/>
      </w:pPr>
      <w:r>
        <w:t>(Obligation of Certification)</w:t>
      </w:r>
    </w:p>
    <w:p w:rsidR="00BE5B38" w:rsidRDefault="00B27660">
      <w:pPr>
        <w:pStyle w:val="enf3"/>
      </w:pPr>
      <w:r>
        <w:t>Article 3</w:t>
      </w:r>
      <w:r>
        <w:t>5  When a Designated Certifying Agency is requested to authorize a Certification, it must process the Certification without delay, unless there are justifiable grounds not to do so.</w:t>
      </w:r>
    </w:p>
    <w:p w:rsidR="00BE5B38" w:rsidRDefault="00BE5B38"/>
    <w:p w:rsidR="00BE5B38" w:rsidRDefault="00B27660">
      <w:pPr>
        <w:pStyle w:val="ena"/>
      </w:pPr>
      <w:r>
        <w:t>(Reporting)</w:t>
      </w:r>
    </w:p>
    <w:p w:rsidR="00BE5B38" w:rsidRDefault="00B27660">
      <w:pPr>
        <w:pStyle w:val="enf3"/>
      </w:pPr>
      <w:r>
        <w:t>Article 36  When a Designated Certifying Agency issues a Cert</w:t>
      </w:r>
      <w:r>
        <w:t>ification, it must make a report to the Minister of Agriculture, Forestry and Fisheries or the prefectural governor, as provided by Ordinance of the Ministry of Agriculture, Forestry and Fisheries.</w:t>
      </w:r>
    </w:p>
    <w:p w:rsidR="00BE5B38" w:rsidRDefault="00BE5B38"/>
    <w:p w:rsidR="00BE5B38" w:rsidRDefault="00B27660">
      <w:pPr>
        <w:pStyle w:val="ena"/>
      </w:pPr>
      <w:r>
        <w:t>(Operational Rules)</w:t>
      </w:r>
    </w:p>
    <w:p w:rsidR="00BE5B38" w:rsidRDefault="00B27660">
      <w:pPr>
        <w:pStyle w:val="enf3"/>
      </w:pPr>
      <w:r>
        <w:t>Article 37  (1) A Designated Certifyi</w:t>
      </w:r>
      <w:r>
        <w:t>ng Agency must set rules on the process of Certification (hereinafter referred to as the "Operational Rules") and obtain the approval of the Minister of Agriculture, Forestry and Fisheries or the prefectural governor. The same applies when making changes t</w:t>
      </w:r>
      <w:r>
        <w:t>o the Operational Rules.</w:t>
      </w:r>
    </w:p>
    <w:p w:rsidR="00BE5B38" w:rsidRDefault="00B27660">
      <w:pPr>
        <w:pStyle w:val="enf4"/>
      </w:pPr>
      <w:r>
        <w:t>(2) The matters to be provided for in the Operational Rules are to be specified by Ordinance of the Minister of Agriculture, Forestry and Fisheries.</w:t>
      </w:r>
    </w:p>
    <w:p w:rsidR="00BE5B38" w:rsidRDefault="00B27660">
      <w:pPr>
        <w:pStyle w:val="enf4"/>
      </w:pPr>
      <w:r>
        <w:t>(3) When the Minister of Agriculture, Forestry and Fisheries finds that the Operat</w:t>
      </w:r>
      <w:r>
        <w:t>ional Rules which said Minister has approved under paragraph (1) becomes inappropriate for the fair process for a Certification, said Minister may order the Designated Certifying Agency to make changes to the Operational Rules.</w:t>
      </w:r>
    </w:p>
    <w:p w:rsidR="00BE5B38" w:rsidRDefault="00BE5B38"/>
    <w:p w:rsidR="00BE5B38" w:rsidRDefault="00B27660">
      <w:pPr>
        <w:pStyle w:val="ena"/>
      </w:pPr>
      <w:r>
        <w:t>(Bookkeeping)</w:t>
      </w:r>
    </w:p>
    <w:p w:rsidR="00BE5B38" w:rsidRDefault="00B27660">
      <w:pPr>
        <w:pStyle w:val="enf3"/>
      </w:pPr>
      <w:r>
        <w:t xml:space="preserve">Article 38  </w:t>
      </w:r>
      <w:r>
        <w:t>A Designated Certifying Agency must, pursuant to the provisions of Ordinance of the Ministry of Agriculture, Forestry and Fisheries, prepare the books, enter the matters specified by Ordinance of the Ministry of Agriculture, Forestry and Fisheries with reg</w:t>
      </w:r>
      <w:r>
        <w:t>ard to Certification therein, and archive such books.</w:t>
      </w:r>
    </w:p>
    <w:p w:rsidR="00BE5B38" w:rsidRDefault="00BE5B38"/>
    <w:p w:rsidR="00BE5B38" w:rsidRDefault="00B27660">
      <w:pPr>
        <w:pStyle w:val="ena"/>
      </w:pPr>
      <w:r>
        <w:t>(Inquiries)</w:t>
      </w:r>
    </w:p>
    <w:p w:rsidR="00BE5B38" w:rsidRDefault="00B27660">
      <w:pPr>
        <w:pStyle w:val="enf3"/>
      </w:pPr>
      <w:r>
        <w:t>Article 39  A Designated Certifying Agency may make inquiries to the Minister of Agriculture, Forestry and Fisheries or the prefectural governor regarding necessary details for the proper r</w:t>
      </w:r>
      <w:r>
        <w:t>egulation in processing the Certification. In this case, the Minister of Agriculture, Forestry and Fisheries or the prefectural governor is to give notice of details on which inquiries have been made and take in any other necessary measures</w:t>
      </w:r>
    </w:p>
    <w:p w:rsidR="00BE5B38" w:rsidRDefault="00BE5B38"/>
    <w:p w:rsidR="00BE5B38" w:rsidRDefault="00B27660">
      <w:pPr>
        <w:pStyle w:val="ena"/>
      </w:pPr>
      <w:r>
        <w:t>(Suspension or Discontinuance of Operations)</w:t>
      </w:r>
    </w:p>
    <w:p w:rsidR="00BE5B38" w:rsidRDefault="00B27660">
      <w:pPr>
        <w:pStyle w:val="enf3"/>
      </w:pPr>
      <w:r>
        <w:t>Article 40  (1) When a Designated Certifying Agency intends to suspend or discontinue all or part of the operations of Certification, it must make a notification to that effect to the Minister of Agriculture, Fo</w:t>
      </w:r>
      <w:r>
        <w:t>restry and Fisheries or the prefectural governor in advance, as provided for by Ordinance of the Ministry of Agriculture, Forestry and Fisheries.</w:t>
      </w:r>
    </w:p>
    <w:p w:rsidR="00BE5B38" w:rsidRDefault="00B27660">
      <w:pPr>
        <w:pStyle w:val="enf4"/>
      </w:pPr>
      <w:r>
        <w:t>(2) When a notification under the preceding paragraph is made, the Minister of Agriculture, Forestry and Fishe</w:t>
      </w:r>
      <w:r>
        <w:t>ries or the prefectural governor must give public notice to that effect.</w:t>
      </w:r>
    </w:p>
    <w:p w:rsidR="00BE5B38" w:rsidRDefault="00BE5B38"/>
    <w:p w:rsidR="00BE5B38" w:rsidRDefault="00B27660">
      <w:pPr>
        <w:pStyle w:val="ena"/>
      </w:pPr>
      <w:r>
        <w:t>(Dismissal Order)</w:t>
      </w:r>
    </w:p>
    <w:p w:rsidR="00BE5B38" w:rsidRDefault="00B27660">
      <w:pPr>
        <w:pStyle w:val="enf3"/>
      </w:pPr>
      <w:r>
        <w:t>Article 41  When the person prescribed in Article 31, item (i) violates this Act, an order issued under this Act or the Operational Rules, the Minister of Agricultu</w:t>
      </w:r>
      <w:r>
        <w:t>re, Forestry and Fisheries or the prefectural governor may order the Designated Certifying Agency to dismiss the person prescribed in said item.</w:t>
      </w:r>
    </w:p>
    <w:p w:rsidR="00BE5B38" w:rsidRDefault="00BE5B38"/>
    <w:p w:rsidR="00BE5B38" w:rsidRDefault="00B27660">
      <w:pPr>
        <w:pStyle w:val="ena"/>
      </w:pPr>
      <w:r>
        <w:t>(Duty of Confidentiality, etc.)</w:t>
      </w:r>
    </w:p>
    <w:p w:rsidR="00BE5B38" w:rsidRDefault="00B27660">
      <w:pPr>
        <w:pStyle w:val="enf3"/>
      </w:pPr>
      <w:r>
        <w:t xml:space="preserve">Article 42  (1) An officer or employee of a Designated Certifying Agency or a </w:t>
      </w:r>
      <w:r>
        <w:t>person who held such a position formerly must not divulge any confidential information that said person obtains with regard to the process of Certification.</w:t>
      </w:r>
    </w:p>
    <w:p w:rsidR="00BE5B38" w:rsidRDefault="00B27660">
      <w:pPr>
        <w:pStyle w:val="enf4"/>
      </w:pPr>
      <w:r>
        <w:t>(2) An officer or employee of a Designated Certifying Agency who is engaged in the operations of Ce</w:t>
      </w:r>
      <w:r>
        <w:t>rtification is to be deemed to be an official engaged in public service pursuant to laws and regulations, with regard to the application of the Penal Code (Act No. 45 of 1907) and any other penal provisions.</w:t>
      </w:r>
    </w:p>
    <w:p w:rsidR="00BE5B38" w:rsidRDefault="00BE5B38"/>
    <w:p w:rsidR="00BE5B38" w:rsidRDefault="00B27660">
      <w:pPr>
        <w:pStyle w:val="ena"/>
      </w:pPr>
      <w:r>
        <w:t>(Compliance Order)</w:t>
      </w:r>
    </w:p>
    <w:p w:rsidR="00BE5B38" w:rsidRDefault="00B27660">
      <w:pPr>
        <w:pStyle w:val="enf3"/>
      </w:pPr>
      <w:r>
        <w:t>Article 43  When the Ministe</w:t>
      </w:r>
      <w:r>
        <w:t xml:space="preserve">r of Agriculture, Forestry and Fisheries or the prefectural governor finds that a Designated Certifying Agency no longer complies with the provisions of Article 31, items (i) through (iv), said person may order the Designated Certifying Agency to take the </w:t>
      </w:r>
      <w:r>
        <w:t>necessary measures in complying with these provisions.</w:t>
      </w:r>
    </w:p>
    <w:p w:rsidR="00BE5B38" w:rsidRDefault="00BE5B38"/>
    <w:p w:rsidR="00BE5B38" w:rsidRDefault="00B27660">
      <w:pPr>
        <w:pStyle w:val="ena"/>
      </w:pPr>
      <w:r>
        <w:t>(Rescission of Designation, etc.)</w:t>
      </w:r>
    </w:p>
    <w:p w:rsidR="00BE5B38" w:rsidRDefault="00B27660">
      <w:pPr>
        <w:pStyle w:val="enf3"/>
      </w:pPr>
      <w:r>
        <w:t>Article 44  (1) When a Designated Certifying Agency falls under any of the following items, the Minister of Agriculture, Forestry and Fisheries or the prefectural gov</w:t>
      </w:r>
      <w:r>
        <w:t>ernor may rescind the designation thereof or order the suspension of all or part of the operations of Certification for a specified period of time:</w:t>
      </w:r>
    </w:p>
    <w:p w:rsidR="00BE5B38" w:rsidRDefault="00B27660">
      <w:pPr>
        <w:pStyle w:val="enf6"/>
      </w:pPr>
      <w:r>
        <w:t>(i) if the Designated Certifying Agency violates any of the provisions of this Section;</w:t>
      </w:r>
    </w:p>
    <w:p w:rsidR="00BE5B38" w:rsidRDefault="00B27660">
      <w:pPr>
        <w:pStyle w:val="enf6"/>
      </w:pPr>
      <w:r>
        <w:t>(ii) when the Design</w:t>
      </w:r>
      <w:r>
        <w:t>ated Certifying Agency falls under Article 30, item (i) or (iii);</w:t>
      </w:r>
    </w:p>
    <w:p w:rsidR="00BE5B38" w:rsidRDefault="00B27660">
      <w:pPr>
        <w:pStyle w:val="enf6"/>
      </w:pPr>
      <w:r>
        <w:t>(iii) when the Designated Certifying Agency processed a Certification without complying with the Operational Rules approved under Article 37, paragraph (1);</w:t>
      </w:r>
    </w:p>
    <w:p w:rsidR="00BE5B38" w:rsidRDefault="00B27660">
      <w:pPr>
        <w:pStyle w:val="enf6"/>
      </w:pPr>
      <w:r>
        <w:t>(iv) when the Designated Certifyi</w:t>
      </w:r>
      <w:r>
        <w:t>ng Agency violates an order under Article 37, paragraph (3), Article 41, or the preceding Article; or</w:t>
      </w:r>
    </w:p>
    <w:p w:rsidR="00BE5B38" w:rsidRDefault="00B27660">
      <w:pPr>
        <w:pStyle w:val="enf6"/>
      </w:pPr>
      <w:r>
        <w:t>(v) when the Designated Certifying Agency receives the designation set forth in Article 9, paragraph (1) through wrongful means.</w:t>
      </w:r>
    </w:p>
    <w:p w:rsidR="00BE5B38" w:rsidRDefault="00B27660">
      <w:pPr>
        <w:pStyle w:val="enf4"/>
      </w:pPr>
      <w:r>
        <w:t xml:space="preserve">(2) When the Minister of </w:t>
      </w:r>
      <w:r>
        <w:t>Agriculture, Forestry and Fisheries or the prefectural governor rescinds the designation or orders the suspension of all or part of operations of Certification pursuant to the preceding paragraph, said Minister must give public notice to that effect.</w:t>
      </w:r>
    </w:p>
    <w:p w:rsidR="00BE5B38" w:rsidRDefault="00BE5B38"/>
    <w:p w:rsidR="00BE5B38" w:rsidRDefault="00B27660">
      <w:pPr>
        <w:pStyle w:val="ena"/>
      </w:pPr>
      <w:r>
        <w:t>(Per</w:t>
      </w:r>
      <w:r>
        <w:t>formance of Operations of Certification by the Minister of Agriculture, Forestry and Fisheries or the Prefectural Governor)</w:t>
      </w:r>
    </w:p>
    <w:p w:rsidR="00BE5B38" w:rsidRDefault="00B27660">
      <w:pPr>
        <w:pStyle w:val="enf3"/>
      </w:pPr>
      <w:r>
        <w:t>Article 45  (1) When the Minister of Agriculture, Forestry and Fisheries or the prefectural governor receives a notification of susp</w:t>
      </w:r>
      <w:r>
        <w:t xml:space="preserve">ension of all or part of the process of Certification under Article 40, paragraph (1) from a Designated Certifying Agency, when said Minister or governor orders a Designated Certifying Agency to suspend all or part of the process of Certification pursuant </w:t>
      </w:r>
      <w:r>
        <w:t>to paragraph (1) of the preceding Article, or when it becomes difficult for a Designated Certifying Agency to carry out all or part of the authorization of a Certification due to a natural disaster or on any other grounds and said Minister or governor find</w:t>
      </w:r>
      <w:r>
        <w:t>s it to be necessary, all or part of the process of Certification is to be processed by said Minister or governor.</w:t>
      </w:r>
    </w:p>
    <w:p w:rsidR="00BE5B38" w:rsidRDefault="00B27660">
      <w:pPr>
        <w:pStyle w:val="enf4"/>
      </w:pPr>
      <w:r>
        <w:t>(2) When the Minister of Agriculture, Forestry and Fisheries or the prefectural governor decides to authorize the process of Certification pu</w:t>
      </w:r>
      <w:r>
        <w:t>rsuant to the preceding paragraph or decides to discontinue the process of authorization for Certification; said Minister or governor pursuant to said paragraph, must give public notice to that effect in advance.</w:t>
      </w:r>
    </w:p>
    <w:p w:rsidR="00BE5B38" w:rsidRDefault="00B27660">
      <w:pPr>
        <w:pStyle w:val="enf4"/>
      </w:pPr>
      <w:r>
        <w:t>(3) The succession of the process of Certif</w:t>
      </w:r>
      <w:r>
        <w:t>ication and any other necessary details, if the Minister of Agriculture, Forestry and Fisheries or the prefectural governor performs all or part of the operations of Certification pursuant to paragraph (1), if a Designated Certifying Agency makes a notific</w:t>
      </w:r>
      <w:r>
        <w:t>ation of discontinuance of all or part of the operations of Certification pursuant to Article 40, paragraph (1), or if the designation of a Designated Certifying Agency is rescinded pursuant to paragraph (1) of the preceding Article is to be specified by O</w:t>
      </w:r>
      <w:r>
        <w:t>rdinance of the Ministry of Agriculture, Forestry and Fisheries.</w:t>
      </w:r>
    </w:p>
    <w:p w:rsidR="00BE5B38" w:rsidRDefault="00BE5B38"/>
    <w:p w:rsidR="00BE5B38" w:rsidRDefault="00B27660">
      <w:pPr>
        <w:pStyle w:val="enf2"/>
      </w:pPr>
      <w:r>
        <w:t>Section 2 Designated Validating Agency</w:t>
      </w:r>
    </w:p>
    <w:p w:rsidR="00BE5B38" w:rsidRDefault="00BE5B38"/>
    <w:p w:rsidR="00BE5B38" w:rsidRDefault="00B27660">
      <w:pPr>
        <w:pStyle w:val="ena"/>
      </w:pPr>
      <w:r>
        <w:t>(Designation of a Designated Validating Agency)</w:t>
      </w:r>
    </w:p>
    <w:p w:rsidR="00BE5B38" w:rsidRDefault="00B27660">
      <w:pPr>
        <w:pStyle w:val="enf3"/>
      </w:pPr>
      <w:r>
        <w:t xml:space="preserve">Article 46  The designation set forth in Article 14, paragraph (1) is to be made upon </w:t>
      </w:r>
      <w:r>
        <w:t>application from a person who intends to perform the operations of Validation, as provided for by Ordinance of the Ministry of Agriculture, Forestry and Fisheries.</w:t>
      </w:r>
    </w:p>
    <w:p w:rsidR="00BE5B38" w:rsidRDefault="00BE5B38"/>
    <w:p w:rsidR="00BE5B38" w:rsidRDefault="00B27660">
      <w:pPr>
        <w:pStyle w:val="ena"/>
      </w:pPr>
      <w:r>
        <w:t>(Application Mutatis Mutandis)</w:t>
      </w:r>
    </w:p>
    <w:p w:rsidR="00BE5B38" w:rsidRDefault="00B27660">
      <w:pPr>
        <w:pStyle w:val="enf3"/>
      </w:pPr>
      <w:r>
        <w:t>Article 47  The provisions of Articles 30 through 38 and Art</w:t>
      </w:r>
      <w:r>
        <w:t>icles 40 through 45 apply mutatis mutandis to Designated Validating Agencies. In this case, the term "Article 9, paragraph (1)" in Articles 30 and 31, Article 32, paragraph (1), Article 33, paragraph (1), and Article 44, paragraph (1), item (v) is deemed t</w:t>
      </w:r>
      <w:r>
        <w:t xml:space="preserve">o be replaced with "Article 14, paragraph (1)," the phrase "the Minister of Agriculture, Forestry and Fisheries or the prefectural governor" in Articles 31, 32, and 36, Article 37, paragraphs (1) and (3), Articles 40 and 41, and Articles 43 through 45, be </w:t>
      </w:r>
      <w:r>
        <w:t>deemed to be "the prefectural governor," and the term "Certification" in the items of Article 31, Article 32, paragraphs (1) and (2), Articles 34 through 36, Article 37, paragraphs (1) and (3), Article 38, Article 40, paragraph (1), and Articles 42, 44, an</w:t>
      </w:r>
      <w:r>
        <w:t>d 45, be deemed to be replaced with "Validation."</w:t>
      </w:r>
    </w:p>
    <w:p w:rsidR="00BE5B38" w:rsidRDefault="00BE5B38"/>
    <w:p w:rsidR="00BE5B38" w:rsidRDefault="00B27660">
      <w:pPr>
        <w:pStyle w:val="en3"/>
      </w:pPr>
      <w:r>
        <w:t>Chapter VII Miscellaneous Provisions</w:t>
      </w:r>
    </w:p>
    <w:p w:rsidR="00BE5B38" w:rsidRDefault="00BE5B38"/>
    <w:p w:rsidR="00BE5B38" w:rsidRDefault="00B27660">
      <w:pPr>
        <w:pStyle w:val="ena"/>
      </w:pPr>
      <w:r>
        <w:t>(Appeal)</w:t>
      </w:r>
    </w:p>
    <w:p w:rsidR="00BE5B38" w:rsidRDefault="00B27660">
      <w:pPr>
        <w:pStyle w:val="enf3"/>
      </w:pPr>
      <w:r>
        <w:t xml:space="preserve">Article 48  (1) When the Minister of Agriculture, Forestry and Fisheries or the prefectural governor intends to make a decision on an objection filed against </w:t>
      </w:r>
      <w:r>
        <w:t xml:space="preserve">a disposition made pursuant to this Act or pursuant to an order issued under this Act, said Minister or governor is to, in advance, give notice of a date and place to the objector and hear the opinions of the objector in public. As such, upon listening to </w:t>
      </w:r>
      <w:r>
        <w:t>the opinions, the objector may state personal opinions and produce evidence in regards to the case in question.</w:t>
      </w:r>
    </w:p>
    <w:p w:rsidR="00BE5B38" w:rsidRDefault="00B27660">
      <w:pPr>
        <w:pStyle w:val="enf4"/>
      </w:pPr>
      <w:r>
        <w:t>(2) No objection under the Administrative Appeal Act (Act No. 160 of 1962) may be filed against a disposition concerning Certification after the</w:t>
      </w:r>
      <w:r>
        <w:t xml:space="preserve"> completion of work under Article 8.</w:t>
      </w:r>
    </w:p>
    <w:p w:rsidR="00BE5B38" w:rsidRDefault="00B27660">
      <w:pPr>
        <w:pStyle w:val="enf4"/>
      </w:pPr>
      <w:r>
        <w:t>(3) A person who is dissatisfied with a disposition made by a Designated Certifying Agency or a Designated Validating Agency pursuant to this Act or their inaction may request the Minister of Agriculture, Forestry and F</w:t>
      </w:r>
      <w:r>
        <w:t>isheries or the prefectural governor who has designated said Designated Certifying Agency or Designated Validating Agency for an administrative review under the Administrative Appeal Act.</w:t>
      </w:r>
    </w:p>
    <w:p w:rsidR="00BE5B38" w:rsidRDefault="00BE5B38"/>
    <w:p w:rsidR="00BE5B38" w:rsidRDefault="00B27660">
      <w:pPr>
        <w:pStyle w:val="ena"/>
      </w:pPr>
      <w:r>
        <w:t>(Collection of Reports)</w:t>
      </w:r>
    </w:p>
    <w:p w:rsidR="00BE5B38" w:rsidRDefault="00B27660">
      <w:pPr>
        <w:pStyle w:val="enf3"/>
      </w:pPr>
      <w:r>
        <w:t>Article 49  (1) The Minister of Agriculture</w:t>
      </w:r>
      <w:r>
        <w:t>, Forestry and Fisheries or the prefectural governor may have a Designated Certifying Agency report on the status of its operations or accounting, to the extent necessary for the enforcement of this Act.</w:t>
      </w:r>
    </w:p>
    <w:p w:rsidR="00BE5B38" w:rsidRDefault="00B27660">
      <w:pPr>
        <w:pStyle w:val="enf4"/>
      </w:pPr>
      <w:r>
        <w:t>(2) The prefectural governor may have a Designated V</w:t>
      </w:r>
      <w:r>
        <w:t>alidating Agency report on the status of its operations or accounting, to the extent necessary for the enforcement of this Act.</w:t>
      </w:r>
    </w:p>
    <w:p w:rsidR="00BE5B38" w:rsidRDefault="00BE5B38"/>
    <w:p w:rsidR="00BE5B38" w:rsidRDefault="00B27660">
      <w:pPr>
        <w:pStyle w:val="ena"/>
      </w:pPr>
      <w:r>
        <w:t>(On-site Inspections)</w:t>
      </w:r>
    </w:p>
    <w:p w:rsidR="00BE5B38" w:rsidRDefault="00B27660">
      <w:pPr>
        <w:pStyle w:val="enf3"/>
      </w:pPr>
      <w:r>
        <w:t xml:space="preserve">Article 50  (1) The Minister of Agriculture, Forestry and Fisheries or the prefectural governor may have </w:t>
      </w:r>
      <w:r>
        <w:t>an official enter an office of the owner or manager of a Fishing Boat, where the constructing or remodeling work on a Fishing Boat is carried out, where an engine for a Fishing Boat, a machine for a Fishing Boat, or any other equipment for a Fishing Boat i</w:t>
      </w:r>
      <w:r>
        <w:t>s manufactured, or a Fishing Boat (including a boat currently being built or Remodeled pertaining to the permission set forth in Article 4, paragraph (1) or (2) or a boat prior to the Remodeling or conversion pertaining to an application for said permissio</w:t>
      </w:r>
      <w:r>
        <w:t xml:space="preserve">n; hereinafter the same is to apply in this Article), and have an official inspect a Fishing Boat, the engine for a Fishing Boat, a machine for a Fishing Boat, any other equipment used for a Fishing Boat, a registration card or any other documents (in the </w:t>
      </w:r>
      <w:r>
        <w:t>case if an electromagnetic record (a record made in an electronic form, a magnetic form, or any other form not recognizable by human perceptions, used in information processing by computers) has been prepared or kept in lieu of the preparation or keeping t</w:t>
      </w:r>
      <w:r>
        <w:t>hereof, this includes said electromagnetic record), to the necessary measures for the enforcement of this Act.</w:t>
      </w:r>
    </w:p>
    <w:p w:rsidR="00BE5B38" w:rsidRDefault="00B27660">
      <w:pPr>
        <w:pStyle w:val="enf4"/>
      </w:pPr>
      <w:r>
        <w:t>(2) The Minister of Agriculture, Forestry and Fisheries or the prefectural governor may have an official enter an office of a Designated Certifyi</w:t>
      </w:r>
      <w:r>
        <w:t>ng Agency and have such officials inspect the status of operations or books, documents, or any other articles, to the necessary measures for the enforcement of this Act.</w:t>
      </w:r>
    </w:p>
    <w:p w:rsidR="00BE5B38" w:rsidRDefault="00B27660">
      <w:pPr>
        <w:pStyle w:val="enf4"/>
      </w:pPr>
      <w:r>
        <w:t>(2) The prefectural governor may have his/her official enter an office of a Designated</w:t>
      </w:r>
      <w:r>
        <w:t xml:space="preserve"> Validating Agency and have such official inspect the status of operations or books, documents, or any other articles, to the necessary measures for the enforcement of this Act.</w:t>
      </w:r>
    </w:p>
    <w:p w:rsidR="00BE5B38" w:rsidRDefault="00B27660">
      <w:pPr>
        <w:pStyle w:val="enf4"/>
      </w:pPr>
      <w:r>
        <w:t>(4) An official who conducts an on-site inspection pursuant to the preceding t</w:t>
      </w:r>
      <w:r>
        <w:t>hree paragraphs are to carry an identification card, and present it when requested to do so by the persons concerned.</w:t>
      </w:r>
    </w:p>
    <w:p w:rsidR="00BE5B38" w:rsidRDefault="00B27660">
      <w:pPr>
        <w:pStyle w:val="enf4"/>
      </w:pPr>
      <w:r>
        <w:t>(5) The on-site inspection set forth in paragraphs (1) through (3) must not be misconstrued to be a search based on a criminal investigati</w:t>
      </w:r>
      <w:r>
        <w:t>on.</w:t>
      </w:r>
    </w:p>
    <w:p w:rsidR="00BE5B38" w:rsidRDefault="00BE5B38"/>
    <w:p w:rsidR="00BE5B38" w:rsidRDefault="00B27660">
      <w:pPr>
        <w:pStyle w:val="ena"/>
      </w:pPr>
      <w:r>
        <w:t>(Collection of Reports by the Fisheries Policy Council)</w:t>
      </w:r>
    </w:p>
    <w:p w:rsidR="00BE5B38" w:rsidRDefault="00B27660">
      <w:pPr>
        <w:pStyle w:val="enf3"/>
      </w:pPr>
      <w:r>
        <w:t>Article 51  When the Fisheries Policy Council finds it to be necessary for processing the details placed under its authority pursuant to Article 3, paragraph (3), it may request fishery managers,</w:t>
      </w:r>
      <w:r>
        <w:t xml:space="preserve"> fishery employees, and any other persons concerned to attend or provide necessary reports, or have a member or a person engaged in its affairs carry out the necessary investigations of a fishing ground, Fishing Boat, workplace, or an office.</w:t>
      </w:r>
    </w:p>
    <w:p w:rsidR="00BE5B38" w:rsidRDefault="00BE5B38"/>
    <w:p w:rsidR="00BE5B38" w:rsidRDefault="00B27660">
      <w:pPr>
        <w:pStyle w:val="ena"/>
      </w:pPr>
      <w:r>
        <w:t>(Fees)</w:t>
      </w:r>
    </w:p>
    <w:p w:rsidR="00BE5B38" w:rsidRDefault="00B27660">
      <w:pPr>
        <w:pStyle w:val="enf3"/>
      </w:pPr>
      <w:r>
        <w:t>Article 52  (1) A person who intends to receive an inspection pursuant to Article 25, paragraph (1) must pay a handling fee in the amount specified by Ordinance of the Ministry of Agriculture, Forestry and Fisheries based on the fraction of the cost of the</w:t>
      </w:r>
      <w:r>
        <w:t xml:space="preserve"> inspection fee.</w:t>
      </w:r>
    </w:p>
    <w:p w:rsidR="00BE5B38" w:rsidRDefault="00B27660">
      <w:pPr>
        <w:pStyle w:val="enf4"/>
      </w:pPr>
      <w:r>
        <w:t>(2) When a prefectural government collects fees pertaining to Certification or Validation under Article 227 of the Local Autonomy Act (Act No. 67 of 1947), there is a possibility that the person who intends to receive the Certification per</w:t>
      </w:r>
      <w:r>
        <w:t>formed by a Designated Certifying Agency pursuant to Article 9, paragraph (1) or Validation performed by a Designated Validating Agency pursuant to Article 14, paragraph (1) pay the fee to said Designated Certifying Agency or said Designated Validating Age</w:t>
      </w:r>
      <w:r>
        <w:t>ncy and treat said fee as an income of the agency, as provided for by Prefectural Ordinance.</w:t>
      </w:r>
    </w:p>
    <w:p w:rsidR="00BE5B38" w:rsidRDefault="00BE5B38"/>
    <w:p w:rsidR="00BE5B38" w:rsidRDefault="00B27660">
      <w:pPr>
        <w:pStyle w:val="en3"/>
      </w:pPr>
      <w:r>
        <w:t>Chapter VIII Penal Provisions</w:t>
      </w:r>
    </w:p>
    <w:p w:rsidR="00BE5B38" w:rsidRDefault="00BE5B38"/>
    <w:p w:rsidR="00BE5B38" w:rsidRDefault="00B27660">
      <w:pPr>
        <w:pStyle w:val="enf3"/>
      </w:pPr>
      <w:r>
        <w:t xml:space="preserve">Article 53  A person who falls under either of the following items is to be punished by imprisonment with required work for not </w:t>
      </w:r>
      <w:r>
        <w:t>more than one year or a fine of not more than 1 million yen:</w:t>
      </w:r>
    </w:p>
    <w:p w:rsidR="00BE5B38" w:rsidRDefault="00B27660">
      <w:pPr>
        <w:pStyle w:val="enf6"/>
      </w:pPr>
      <w:r>
        <w:t>(i) a person who violates the provisions of Article 4, paragraph (1), (2), or (6) or Article 10, paragraph (1); or</w:t>
      </w:r>
    </w:p>
    <w:p w:rsidR="00BE5B38" w:rsidRDefault="00B27660">
      <w:pPr>
        <w:pStyle w:val="enf6"/>
      </w:pPr>
      <w:r>
        <w:t>(ii) a person who divulges a confidential information learned with regard to the</w:t>
      </w:r>
      <w:r>
        <w:t xml:space="preserve"> working operations in violation of the provisions of Article 42, paragraph (1) (including cases where applied mutatis mutandis pursuant to Article 47).</w:t>
      </w:r>
    </w:p>
    <w:p w:rsidR="00BE5B38" w:rsidRDefault="00BE5B38"/>
    <w:p w:rsidR="00BE5B38" w:rsidRDefault="00B27660">
      <w:pPr>
        <w:pStyle w:val="enf3"/>
      </w:pPr>
      <w:r>
        <w:t xml:space="preserve">Article 54  In the case of a violation of an order for the suspension of operations under Article 44, </w:t>
      </w:r>
      <w:r>
        <w:t>paragraph (1) (including the cases where applied mutatis mutandis pursuant to Article 47), the officer(s) or employee(s) in charge at the Designated Certifying Agency or the Designated Validating Agency where said violation has been committed is to be puni</w:t>
      </w:r>
      <w:r>
        <w:t>shed by imprisonment with work for not more than one year or a fine of not more than 1 million yen.</w:t>
      </w:r>
    </w:p>
    <w:p w:rsidR="00BE5B38" w:rsidRDefault="00BE5B38"/>
    <w:p w:rsidR="00BE5B38" w:rsidRDefault="00B27660">
      <w:pPr>
        <w:pStyle w:val="enf3"/>
      </w:pPr>
      <w:r>
        <w:t>Article 55  A person who falls under either of the following items is to be punished by a fine of not more than 300,000 yen:</w:t>
      </w:r>
    </w:p>
    <w:p w:rsidR="00BE5B38" w:rsidRDefault="00B27660">
      <w:pPr>
        <w:pStyle w:val="enf6"/>
      </w:pPr>
      <w:r>
        <w:t xml:space="preserve">(i) a person who violates the </w:t>
      </w:r>
      <w:r>
        <w:t>provisions of Article 15 or 16, Article 17, paragraph (1) or (2), or Article 20; or</w:t>
      </w:r>
    </w:p>
    <w:p w:rsidR="00BE5B38" w:rsidRDefault="00B27660">
      <w:pPr>
        <w:pStyle w:val="enf6"/>
      </w:pPr>
      <w:r>
        <w:t>(ii) a person who refuses, obstructs, or evades an entry of an inspection made by a relevant official under Article 50, paragraph (1).</w:t>
      </w:r>
    </w:p>
    <w:p w:rsidR="00BE5B38" w:rsidRDefault="00BE5B38"/>
    <w:p w:rsidR="00BE5B38" w:rsidRDefault="00B27660">
      <w:pPr>
        <w:pStyle w:val="enf3"/>
      </w:pPr>
      <w:r>
        <w:t>Article 56  In the case of the viola</w:t>
      </w:r>
      <w:r>
        <w:t xml:space="preserve">tion set forth in any of the following items, the officer(s) or employee(s) concerned with the Designated Certifying Agency or the Designated Validating Agency where said violation has been committed are to be punished with a fine of not more than 300,000 </w:t>
      </w:r>
      <w:r>
        <w:t>yen:</w:t>
      </w:r>
    </w:p>
    <w:p w:rsidR="00BE5B38" w:rsidRDefault="00B27660">
      <w:pPr>
        <w:pStyle w:val="enf6"/>
      </w:pPr>
      <w:r>
        <w:t>(i) if, in violation of the provisions of Article 38 (including the cases where applied mutatis mutandis pursuant to Article 47; hereinafter the same applies in this item), the agency fails to enter the matters prescribed in Article 38, enters false d</w:t>
      </w:r>
      <w:r>
        <w:t>etails, or fails to store their accounting books;</w:t>
      </w:r>
    </w:p>
    <w:p w:rsidR="00BE5B38" w:rsidRDefault="00B27660">
      <w:pPr>
        <w:pStyle w:val="enf6"/>
      </w:pPr>
      <w:r>
        <w:t>(ii) if the agency fails to make a notification under Article 40, paragraph (1) (including the cases where applied mutatis mutandis pursuant to Article 47), or makes a false report;</w:t>
      </w:r>
    </w:p>
    <w:p w:rsidR="00BE5B38" w:rsidRDefault="00B27660">
      <w:pPr>
        <w:pStyle w:val="enf6"/>
      </w:pPr>
      <w:r>
        <w:t>(iii) if the agency fail</w:t>
      </w:r>
      <w:r>
        <w:t>s to provide a report under Article 49 or provides a false information; or</w:t>
      </w:r>
    </w:p>
    <w:p w:rsidR="00BE5B38" w:rsidRDefault="00B27660">
      <w:pPr>
        <w:pStyle w:val="enf6"/>
      </w:pPr>
      <w:r>
        <w:t>(iv) if the agency refuses, obstructs, or evades an entry of an inspection by a relevant official under Article 50, paragraph (2) or (3).</w:t>
      </w:r>
    </w:p>
    <w:p w:rsidR="00BE5B38" w:rsidRDefault="00BE5B38"/>
    <w:p w:rsidR="00BE5B38" w:rsidRDefault="00B27660">
      <w:pPr>
        <w:pStyle w:val="enf3"/>
      </w:pPr>
      <w:r>
        <w:t>Article 57  When a representative of a cor</w:t>
      </w:r>
      <w:r>
        <w:t>poration or an agent, an employee or any other worker of a corporation or individual commits a violation set forth in Article 53, item (i) or Article 55 with regard to the business of said corporation or individual, not only the offender but also the corpo</w:t>
      </w:r>
      <w:r>
        <w:t>ration or individual is to be punished by the fine prescribed in the respective Articles.</w:t>
      </w:r>
    </w:p>
    <w:p w:rsidR="00BE5B38" w:rsidRDefault="00BE5B38"/>
    <w:p w:rsidR="00BE5B38" w:rsidRDefault="00B27660">
      <w:pPr>
        <w:pStyle w:val="en2"/>
      </w:pPr>
      <w:r>
        <w:t>Supplementary Provisions  [Extract]</w:t>
      </w:r>
    </w:p>
    <w:p w:rsidR="00BE5B38" w:rsidRDefault="00BE5B38"/>
    <w:p w:rsidR="00BE5B38" w:rsidRDefault="00B27660">
      <w:pPr>
        <w:pStyle w:val="enf4"/>
      </w:pPr>
      <w:r>
        <w:t xml:space="preserve">(1) The effective date of this Act is to be specified by Cabinet Order within a period not exceeding three months from the date </w:t>
      </w:r>
      <w:r>
        <w:t>of promulgation.</w:t>
      </w:r>
    </w:p>
    <w:p w:rsidR="00BE5B38" w:rsidRDefault="00B27660">
      <w:pPr>
        <w:pStyle w:val="enf4"/>
      </w:pPr>
      <w:r>
        <w:t xml:space="preserve">(2) The Ordinance on Registration of Fishing Boats (Ordinance of the Prime Minister's Agency and the Ministry of Agriculture and Forestry No. 5 of 1947) is to be repealed; provided, however, that with regard to the application of </w:t>
      </w:r>
      <w:r>
        <w:t>penal provisions to acts committed prior to the enforcement of this Act, the provisions then in force is to remain applicable.</w:t>
      </w:r>
    </w:p>
    <w:p w:rsidR="00BE5B38" w:rsidRDefault="00B27660">
      <w:pPr>
        <w:pStyle w:val="enf4"/>
      </w:pPr>
      <w:r>
        <w:t>(3) If a registration or a registration card was performed or delivered under the Ordinance on Registration of Fishing Boats prio</w:t>
      </w:r>
      <w:r>
        <w:t>r to the enforcement of this Act, it is to be deemed to be registered and the registration card is to fall under the provision of this Act.</w:t>
      </w:r>
    </w:p>
    <w:p w:rsidR="00BE5B38" w:rsidRDefault="00B27660">
      <w:pPr>
        <w:pStyle w:val="enf4"/>
      </w:pPr>
      <w:r>
        <w:t xml:space="preserve">(4) With regards to the application of the provisions of this Act, a permission for building or Remodeling given by </w:t>
      </w:r>
      <w:r>
        <w:t xml:space="preserve">the Minister of Transport pursuant to an order issued under Article 8 of the Act on Temporary Ship Management prior to the enforcement of this Act is deemed to be the permission for building or Remodeling given by the Minister of Agriculture, Forestry and </w:t>
      </w:r>
      <w:r>
        <w:t>Fisheries or the prefectural governor pursuant to Article 3, paragraph (1) or (2) on the date of the enforcement of this Act.</w:t>
      </w:r>
    </w:p>
    <w:p w:rsidR="00BE5B38" w:rsidRDefault="00BE5B38"/>
    <w:p w:rsidR="00BE5B38" w:rsidRDefault="00B27660">
      <w:pPr>
        <w:pStyle w:val="en2"/>
      </w:pPr>
      <w:r>
        <w:t>Supplementary Provisions  [Act No. 94 of March 31, 1951]  [Extract]</w:t>
      </w:r>
    </w:p>
    <w:p w:rsidR="00BE5B38" w:rsidRDefault="00BE5B38"/>
    <w:p w:rsidR="00BE5B38" w:rsidRDefault="00B27660">
      <w:pPr>
        <w:pStyle w:val="enf4"/>
      </w:pPr>
      <w:r>
        <w:t>(1) This Act is to come into effect as of April 1, 1951.</w:t>
      </w:r>
    </w:p>
    <w:p w:rsidR="00BE5B38" w:rsidRDefault="00B27660">
      <w:pPr>
        <w:pStyle w:val="enf4"/>
      </w:pPr>
      <w:r>
        <w:t>(2)</w:t>
      </w:r>
      <w:r>
        <w:t xml:space="preserve"> A permission given or an application therefor filed under Article 3 of the Fishing Boat Act prior to the revision, prior to the enforcement of this Act, is to be deemed to be given or filed pursuant to Article 3-2 of the Fishing Boat Act.</w:t>
      </w:r>
    </w:p>
    <w:p w:rsidR="00BE5B38" w:rsidRDefault="00B27660">
      <w:pPr>
        <w:pStyle w:val="enf4"/>
      </w:pPr>
      <w:r>
        <w:t xml:space="preserve">(3) The maximum </w:t>
      </w:r>
      <w:r>
        <w:t>limit for the total gross tonnage of Powered Fishing Boats set under Article 4, item (i) of the Fishing Boat Act prior to the revision and the standards for the performance of Powered Fishing Boats set under item (ii) of said Article, prior to the enforcem</w:t>
      </w:r>
      <w:r>
        <w:t>ent of this Act, are to be deemed to be set under Article 3, paragraph (1) of the Fishing Boat Act.</w:t>
      </w:r>
    </w:p>
    <w:p w:rsidR="00BE5B38" w:rsidRDefault="00BE5B38"/>
    <w:p w:rsidR="00BE5B38" w:rsidRDefault="00B27660">
      <w:pPr>
        <w:pStyle w:val="en2"/>
      </w:pPr>
      <w:r>
        <w:t>Supplementary Provisions  [Act No. 149 of August 1, 1953]  [Extract]</w:t>
      </w:r>
    </w:p>
    <w:p w:rsidR="00BE5B38" w:rsidRDefault="00BE5B38"/>
    <w:p w:rsidR="00BE5B38" w:rsidRDefault="00B27660">
      <w:pPr>
        <w:pStyle w:val="enf4"/>
      </w:pPr>
      <w:r>
        <w:t>(1) The effective date of this Act is to be specified by Cabinet Order within a perio</w:t>
      </w:r>
      <w:r>
        <w:t>d not exceeding 30 days from the date of promulgation.</w:t>
      </w:r>
    </w:p>
    <w:p w:rsidR="00BE5B38" w:rsidRDefault="00BE5B38"/>
    <w:p w:rsidR="00BE5B38" w:rsidRDefault="00B27660">
      <w:pPr>
        <w:pStyle w:val="en2"/>
      </w:pPr>
      <w:r>
        <w:t>Supplementary Provisions  [Act No. 213 of August 15, 1953]  [Extract]</w:t>
      </w:r>
    </w:p>
    <w:p w:rsidR="00BE5B38" w:rsidRDefault="00BE5B38"/>
    <w:p w:rsidR="00BE5B38" w:rsidRDefault="00B27660">
      <w:pPr>
        <w:pStyle w:val="enf4"/>
      </w:pPr>
      <w:r>
        <w:t>(1) This Act is to come into effect as of September 1, 1953.</w:t>
      </w:r>
    </w:p>
    <w:p w:rsidR="00BE5B38" w:rsidRDefault="00B27660">
      <w:pPr>
        <w:pStyle w:val="enf4"/>
      </w:pPr>
      <w:r>
        <w:t>(2) The permission, approval, or any other disposition made or an ap</w:t>
      </w:r>
      <w:r>
        <w:t>plication, notification, of any other procedure followed pursuant to provisions of former laws and regulations prior to the enforcement of this Act is deemed to be, respectively, a disposition made or a procedure followed under the corresponding provisions</w:t>
      </w:r>
      <w:r>
        <w:t xml:space="preserve"> after the revision.</w:t>
      </w:r>
    </w:p>
    <w:p w:rsidR="00BE5B38" w:rsidRDefault="00BE5B38"/>
    <w:p w:rsidR="00BE5B38" w:rsidRDefault="00B27660">
      <w:pPr>
        <w:pStyle w:val="en2"/>
      </w:pPr>
      <w:r>
        <w:t>Supplementary Provisions  [Act No. 116 of April 11, 1959]</w:t>
      </w:r>
    </w:p>
    <w:p w:rsidR="00BE5B38" w:rsidRDefault="00BE5B38"/>
    <w:p w:rsidR="00BE5B38" w:rsidRDefault="00B27660">
      <w:pPr>
        <w:pStyle w:val="enf5"/>
      </w:pPr>
      <w:r>
        <w:t>This Act is to come into effect as of the date of promulgation.</w:t>
      </w:r>
    </w:p>
    <w:p w:rsidR="00BE5B38" w:rsidRDefault="00BE5B38"/>
    <w:p w:rsidR="00BE5B38" w:rsidRDefault="00B27660">
      <w:pPr>
        <w:pStyle w:val="en2"/>
      </w:pPr>
      <w:r>
        <w:t>Supplementary Provisions  [Act No. 161 of September 15, 1962]  [Extract]</w:t>
      </w:r>
    </w:p>
    <w:p w:rsidR="00BE5B38" w:rsidRDefault="00BE5B38"/>
    <w:p w:rsidR="00BE5B38" w:rsidRDefault="00B27660">
      <w:pPr>
        <w:pStyle w:val="enf4"/>
      </w:pPr>
      <w:r>
        <w:t xml:space="preserve">(1) This Act is to come into effect </w:t>
      </w:r>
      <w:r>
        <w:t>as of October 1, 1962.</w:t>
      </w:r>
    </w:p>
    <w:p w:rsidR="00BE5B38" w:rsidRDefault="00B27660">
      <w:pPr>
        <w:pStyle w:val="enf4"/>
      </w:pPr>
      <w:r>
        <w:t>(2) The provisions revised by this Act is to also apply to dispositions made by an administrative agency prior to the enforcement of this Act, an inaction by an administrative agency pertaining to an application filed prior to the en</w:t>
      </w:r>
      <w:r>
        <w:t>forcement of this Act, or other matters that have risen prior to the enforcement of this Act, except otherwise provided by these Supplementary Provisions; provided, however, that those provisions are not to hinder the validity which are pursuant to the pro</w:t>
      </w:r>
      <w:r>
        <w:t>visions prior to the revision by this Act.</w:t>
      </w:r>
    </w:p>
    <w:p w:rsidR="00BE5B38" w:rsidRDefault="00B27660">
      <w:pPr>
        <w:pStyle w:val="enf4"/>
      </w:pPr>
      <w:r>
        <w:t>(3) With regard to a petition, request for an examination, objection or any other appeal (hereinafter referred to as a "Petition, etc.") filed prior to the enforcement of this Act, the provisions then in force are</w:t>
      </w:r>
      <w:r>
        <w:t xml:space="preserve"> to remain applicable after the enforcement of this Act. The same applies to further Petitions, etc. filed in the case of dissatisfaction with a judgment, ruling, or any other disposition regarding the Petition, etc. made prior to the enforcement of this A</w:t>
      </w:r>
      <w:r>
        <w:t>ct (hereinafter referred to as a "Judgment, etc."), or a Judgment, etc. made after the enforcement of this Act with regard to a Petition, etc. filed prior to the enforcement of this Act.</w:t>
      </w:r>
    </w:p>
    <w:p w:rsidR="00BE5B38" w:rsidRDefault="00B27660">
      <w:pPr>
        <w:pStyle w:val="enf4"/>
      </w:pPr>
      <w:r>
        <w:t xml:space="preserve">(4) The Petition, etc. prescribed in the preceding </w:t>
      </w:r>
      <w:r>
        <w:t>paragraph, which pertains to a disposition against which an appeal under the Administrative Appeal Act may be filed after the enforcement of this Act, is to be deemed to be an appeal under the Administrative Appeal Act with regards to the application of Ac</w:t>
      </w:r>
      <w:r>
        <w:t>ts other than the said Act.</w:t>
      </w:r>
    </w:p>
    <w:p w:rsidR="00BE5B38" w:rsidRDefault="00B27660">
      <w:pPr>
        <w:pStyle w:val="enf4"/>
      </w:pPr>
      <w:r>
        <w:t>(5) No appeal under the Administrative Appeal Act may be filed against a Judgment, etc. on a request for an examination, objection, or any other appeal filed after the enforcement of this Act pursuant to paragraph (3).</w:t>
      </w:r>
    </w:p>
    <w:p w:rsidR="00BE5B38" w:rsidRDefault="00B27660">
      <w:pPr>
        <w:pStyle w:val="enf4"/>
      </w:pPr>
      <w:r>
        <w:t xml:space="preserve">(6) With </w:t>
      </w:r>
      <w:r>
        <w:t>regard to a disposition made by an administrative agency prior to the enforcement of this Act, which a Petition, etc. may be filed pursuant to the provisions prior to the revision by this Act and for which the period for filing a Petition, etc. has not bee</w:t>
      </w:r>
      <w:r>
        <w:t>n set, the period for filing an appeal under the Administrative Appeal Act is to be calculated from the date of enforcement of this Act.</w:t>
      </w:r>
    </w:p>
    <w:p w:rsidR="00BE5B38" w:rsidRDefault="00B27660">
      <w:pPr>
        <w:pStyle w:val="enf4"/>
      </w:pPr>
      <w:r>
        <w:t>(8) With regards to the application of penal provisions to acts committed prior to the enforcement of this Act, the pro</w:t>
      </w:r>
      <w:r>
        <w:t>visions then in force is to remain applicable.</w:t>
      </w:r>
    </w:p>
    <w:p w:rsidR="00BE5B38" w:rsidRDefault="00B27660">
      <w:pPr>
        <w:pStyle w:val="enf4"/>
      </w:pPr>
      <w:r>
        <w:t>(9) In addition to what is provided for in the preceding eight paragraphs, transitional measures necessary for the enforcement of this Act are to be specified by Cabinet Order.</w:t>
      </w:r>
    </w:p>
    <w:p w:rsidR="00BE5B38" w:rsidRDefault="00BE5B38"/>
    <w:p w:rsidR="00BE5B38" w:rsidRDefault="00B27660">
      <w:pPr>
        <w:pStyle w:val="en2"/>
      </w:pPr>
      <w:r>
        <w:t xml:space="preserve">Supplementary Provisions  [Act </w:t>
      </w:r>
      <w:r>
        <w:t>No. 120 of August 1, 1967]  [Extract]</w:t>
      </w:r>
    </w:p>
    <w:p w:rsidR="00BE5B38" w:rsidRDefault="00BE5B38"/>
    <w:p w:rsidR="00BE5B38" w:rsidRDefault="00B27660">
      <w:pPr>
        <w:pStyle w:val="ena"/>
      </w:pPr>
      <w:r>
        <w:t>(Effective Date)</w:t>
      </w:r>
    </w:p>
    <w:p w:rsidR="00BE5B38" w:rsidRDefault="00B27660">
      <w:pPr>
        <w:pStyle w:val="enf4"/>
      </w:pPr>
      <w:r>
        <w:t>(1) This Act is to come into effect on the day of promulgation.</w:t>
      </w:r>
    </w:p>
    <w:p w:rsidR="00BE5B38" w:rsidRDefault="00B27660">
      <w:pPr>
        <w:pStyle w:val="enf4"/>
      </w:pPr>
      <w:r>
        <w:t>(3) With regard to the application of penal provisions to acts committed prior to the enforcement of this Act, the provisions then in fo</w:t>
      </w:r>
      <w:r>
        <w:t>rce is to remain applicable.</w:t>
      </w:r>
    </w:p>
    <w:p w:rsidR="00BE5B38" w:rsidRDefault="00BE5B38"/>
    <w:p w:rsidR="00BE5B38" w:rsidRDefault="00B27660">
      <w:pPr>
        <w:pStyle w:val="en2"/>
      </w:pPr>
      <w:r>
        <w:t>Supplementary Provisions  [Act No. 111 of June 1, 1970]  [Extract]</w:t>
      </w:r>
    </w:p>
    <w:p w:rsidR="00BE5B38" w:rsidRDefault="00BE5B38"/>
    <w:p w:rsidR="00BE5B38" w:rsidRDefault="00B27660">
      <w:pPr>
        <w:pStyle w:val="ena"/>
      </w:pPr>
      <w:r>
        <w:t>(Effective Date)</w:t>
      </w:r>
    </w:p>
    <w:p w:rsidR="00BE5B38" w:rsidRDefault="00B27660">
      <w:pPr>
        <w:pStyle w:val="enf4"/>
      </w:pPr>
      <w:r>
        <w:t>(1) This Act is to come into effect on the date of promulgation.</w:t>
      </w:r>
    </w:p>
    <w:p w:rsidR="00BE5B38" w:rsidRDefault="00BE5B38"/>
    <w:p w:rsidR="00BE5B38" w:rsidRDefault="00B27660">
      <w:pPr>
        <w:pStyle w:val="en2"/>
      </w:pPr>
      <w:r>
        <w:t>Supplementary Provisions  [Act No. 38 of May 1, 1978]  [Extract]</w:t>
      </w:r>
    </w:p>
    <w:p w:rsidR="00BE5B38" w:rsidRDefault="00BE5B38"/>
    <w:p w:rsidR="00BE5B38" w:rsidRDefault="00B27660">
      <w:pPr>
        <w:pStyle w:val="enf4"/>
      </w:pPr>
      <w:r>
        <w:t xml:space="preserve">(1) This </w:t>
      </w:r>
      <w:r>
        <w:t>Act is to come into effect on the date of promulgation; provided, however, that the provisions of Article 4, paragraph (2) are to come into effect on the day, which one month has elapsed from the date of promulgation.</w:t>
      </w:r>
    </w:p>
    <w:p w:rsidR="00BE5B38" w:rsidRDefault="00BE5B38"/>
    <w:p w:rsidR="00BE5B38" w:rsidRDefault="00B27660">
      <w:pPr>
        <w:pStyle w:val="en2"/>
      </w:pPr>
      <w:r>
        <w:t>Supplementary Provisions  [Act No. 87</w:t>
      </w:r>
      <w:r>
        <w:t xml:space="preserve"> of July 5, 1978]  [Extract]</w:t>
      </w:r>
    </w:p>
    <w:p w:rsidR="00BE5B38" w:rsidRDefault="00BE5B38"/>
    <w:p w:rsidR="00BE5B38" w:rsidRDefault="00B27660">
      <w:pPr>
        <w:pStyle w:val="ena"/>
      </w:pPr>
      <w:r>
        <w:t>(Effective Date)</w:t>
      </w:r>
    </w:p>
    <w:p w:rsidR="00BE5B38" w:rsidRDefault="00B27660">
      <w:pPr>
        <w:pStyle w:val="enf3"/>
      </w:pPr>
      <w:r>
        <w:t>Article 1  This Act is to come into effect on the date of promulgation; provided, however, that the provisions set forth in the following items are to come into effect on the dates specified respectively in th</w:t>
      </w:r>
      <w:r>
        <w:t>ose items:</w:t>
      </w:r>
    </w:p>
    <w:p w:rsidR="00BE5B38" w:rsidRDefault="00B27660">
      <w:pPr>
        <w:pStyle w:val="enf6"/>
      </w:pPr>
      <w:r>
        <w:t xml:space="preserve">(i) the provisions revising Article 64-4, paragraph (1), Articles 66 and 67, Article 68, paragraphs (1), (2), and (4), Article 69, and Article 69-2, paragraph (2), the provisions adding one Article after Article 69-3, the provisions </w:t>
      </w:r>
      <w:r>
        <w:t>revising Article 70, paragraphs (1) and (3), the provisions changing said Article to Article 71, and the provisions deleting Article 72 and changing Article 71 into Article 72: January 1, 1979;</w:t>
      </w:r>
    </w:p>
    <w:p w:rsidR="00BE5B38" w:rsidRDefault="00B27660">
      <w:pPr>
        <w:pStyle w:val="enf6"/>
      </w:pPr>
      <w:r>
        <w:t>(ii) the provisions revising Article 18-8, Article 22, paragra</w:t>
      </w:r>
      <w:r>
        <w:t>ph (2), and Article 22-3, paragraph (2), the provisions deleting Article 78, item (vi), the provisions revising Article 80, item (i) and Article 81, the provisions revising the table set forth in Article 82, paragraph (2) (limited to the portion deleting t</w:t>
      </w:r>
      <w:r>
        <w:t>he row of the Freshwater Fisheries Research Laboratory), the provisions revising Article 83, the provisions adding one Article after said Article, and the provisions revising Article 87: the dates specified by Cabinet Order for the respective provisions wi</w:t>
      </w:r>
      <w:r>
        <w:t>thin the period until March 31, 1979; and</w:t>
      </w:r>
    </w:p>
    <w:p w:rsidR="00BE5B38" w:rsidRDefault="00B27660">
      <w:pPr>
        <w:pStyle w:val="enf6"/>
      </w:pPr>
      <w:r>
        <w:t xml:space="preserve">(iii) the provisions revising Article 18, paragraph (3), Article 18-3, paragraph (2), and Article 21, paragraph (2): the dates specified by Cabinet Order for the respective provisions within the period until March </w:t>
      </w:r>
      <w:r>
        <w:t>31, 1980.</w:t>
      </w:r>
    </w:p>
    <w:p w:rsidR="00BE5B38" w:rsidRDefault="00BE5B38"/>
    <w:p w:rsidR="00BE5B38" w:rsidRDefault="00B27660">
      <w:pPr>
        <w:pStyle w:val="en2"/>
      </w:pPr>
      <w:r>
        <w:t>Supplementary Provisions  [Act No. 40 of May 6, 1980]  [Extract]</w:t>
      </w:r>
    </w:p>
    <w:p w:rsidR="00BE5B38" w:rsidRDefault="00BE5B38"/>
    <w:p w:rsidR="00BE5B38" w:rsidRDefault="00B27660">
      <w:pPr>
        <w:pStyle w:val="ena"/>
      </w:pPr>
      <w:r>
        <w:t>(Effective Date)</w:t>
      </w:r>
    </w:p>
    <w:p w:rsidR="00BE5B38" w:rsidRDefault="00B27660">
      <w:pPr>
        <w:pStyle w:val="enf3"/>
      </w:pPr>
      <w:r>
        <w:t>Article 1  This Act is to come into effect on the day on which the Convention becomes effective.</w:t>
      </w:r>
    </w:p>
    <w:p w:rsidR="00BE5B38" w:rsidRDefault="00BE5B38"/>
    <w:p w:rsidR="00BE5B38" w:rsidRDefault="00B27660">
      <w:pPr>
        <w:pStyle w:val="en2"/>
      </w:pPr>
      <w:r>
        <w:t xml:space="preserve">Supplementary Provisions  [Act No. 58 of May 30, 1981]  </w:t>
      </w:r>
      <w:r>
        <w:t>[Extract]</w:t>
      </w:r>
    </w:p>
    <w:p w:rsidR="00BE5B38" w:rsidRDefault="00BE5B38"/>
    <w:p w:rsidR="00BE5B38" w:rsidRDefault="00B27660">
      <w:pPr>
        <w:pStyle w:val="enf4"/>
      </w:pPr>
      <w:r>
        <w:t>(1) This Act is to come into effect on the date of promulgation; provided, however, that the provisions of Article 3 are to come into effect on the day from which one month has elapsed from the date of promulgation.</w:t>
      </w:r>
    </w:p>
    <w:p w:rsidR="00BE5B38" w:rsidRDefault="00BE5B38"/>
    <w:p w:rsidR="00BE5B38" w:rsidRDefault="00B27660">
      <w:pPr>
        <w:pStyle w:val="en2"/>
      </w:pPr>
      <w:r>
        <w:t>Supplementary Provisions  [A</w:t>
      </w:r>
      <w:r>
        <w:t>ct No. 83 of December 10, 1983]  [Extract]</w:t>
      </w:r>
    </w:p>
    <w:p w:rsidR="00BE5B38" w:rsidRDefault="00BE5B38"/>
    <w:p w:rsidR="00BE5B38" w:rsidRDefault="00B27660">
      <w:pPr>
        <w:pStyle w:val="ena"/>
      </w:pPr>
      <w:r>
        <w:t>(Effective Date)</w:t>
      </w:r>
    </w:p>
    <w:p w:rsidR="00BE5B38" w:rsidRDefault="00B27660">
      <w:pPr>
        <w:pStyle w:val="enf3"/>
      </w:pPr>
      <w:r>
        <w:t>Article 1  This Act is to come into effect on the date of promulgation; provided, however, the provisions set forth in the following items are to come into effect independently on the dates speci</w:t>
      </w:r>
      <w:r>
        <w:t>fied respectively for those items:</w:t>
      </w:r>
    </w:p>
    <w:p w:rsidR="00BE5B38" w:rsidRDefault="00B27660">
      <w:pPr>
        <w:pStyle w:val="enf6"/>
      </w:pPr>
      <w:r>
        <w:t>(i) through (iv): omitted; and</w:t>
      </w:r>
    </w:p>
    <w:p w:rsidR="00BE5B38" w:rsidRDefault="00B27660">
      <w:pPr>
        <w:pStyle w:val="enf6"/>
      </w:pPr>
      <w:r>
        <w:t>(v) the provisions of Articles 25 and 26, Articles 28 through 30, and Articles 33 and 35, the provisions of Article 36 (excluding the provisions revising Article 54 of the Electricity Busine</w:t>
      </w:r>
      <w:r>
        <w:t xml:space="preserve">ss Act; the same applies in Article 8 (excluding paragraph (3)) of the Supplementary Provisions), and the provisions of Articles 37, 39, and 43 of this Act and the provisions of Article 8 (excluding paragraph (3)) of the Supplementary Provisions: the date </w:t>
      </w:r>
      <w:r>
        <w:t>specified by Cabinet Order within a period not exceeding three months from the date of promulgation.</w:t>
      </w:r>
    </w:p>
    <w:p w:rsidR="00BE5B38" w:rsidRDefault="00BE5B38"/>
    <w:p w:rsidR="00BE5B38" w:rsidRDefault="00B27660">
      <w:pPr>
        <w:pStyle w:val="ena"/>
      </w:pPr>
      <w:r>
        <w:t>(Transitional Measures Concerning Penal Provisions)</w:t>
      </w:r>
    </w:p>
    <w:p w:rsidR="00BE5B38" w:rsidRDefault="00B27660">
      <w:pPr>
        <w:pStyle w:val="enf3"/>
      </w:pPr>
      <w:r>
        <w:t>Article 16  With regards to the application of penal provisions to acts committed prior to the enforce</w:t>
      </w:r>
      <w:r>
        <w:t xml:space="preserve">ment of this Act and to acts committed after the enforcement of the provisions of Article 17, 22, 36, 37, or 39 to which the provisions previously in force are to remain applicable pursuant to Article 3, Article 5, paragraph (5), Article 8, paragraph (2), </w:t>
      </w:r>
      <w:r>
        <w:t>or Article 9 or 10 of the Supplementary Provisions, the provisions then in force remain applicable.</w:t>
      </w:r>
    </w:p>
    <w:p w:rsidR="00BE5B38" w:rsidRDefault="00BE5B38"/>
    <w:p w:rsidR="00BE5B38" w:rsidRDefault="00B27660">
      <w:pPr>
        <w:pStyle w:val="en2"/>
      </w:pPr>
      <w:r>
        <w:t>Supplementary Provisions  [Act No. 47 of May 25, 1984]</w:t>
      </w:r>
    </w:p>
    <w:p w:rsidR="00BE5B38" w:rsidRDefault="00BE5B38"/>
    <w:p w:rsidR="00BE5B38" w:rsidRDefault="00B27660">
      <w:pPr>
        <w:pStyle w:val="enf5"/>
      </w:pPr>
      <w:r>
        <w:t>This Act is to come into effect as of July 1, 1984.</w:t>
      </w:r>
    </w:p>
    <w:p w:rsidR="00BE5B38" w:rsidRDefault="00BE5B38"/>
    <w:p w:rsidR="00BE5B38" w:rsidRDefault="00B27660">
      <w:pPr>
        <w:pStyle w:val="en2"/>
      </w:pPr>
      <w:r>
        <w:t>Supplementary Provisions  [Act No. 89 of Novem</w:t>
      </w:r>
      <w:r>
        <w:t>ber 12, 1993]  [Extract]</w:t>
      </w:r>
    </w:p>
    <w:p w:rsidR="00BE5B38" w:rsidRDefault="00BE5B38"/>
    <w:p w:rsidR="00BE5B38" w:rsidRDefault="00B27660">
      <w:pPr>
        <w:pStyle w:val="ena"/>
      </w:pPr>
      <w:r>
        <w:t>(Effective Date)</w:t>
      </w:r>
    </w:p>
    <w:p w:rsidR="00BE5B38" w:rsidRDefault="00B27660">
      <w:pPr>
        <w:pStyle w:val="enf3"/>
      </w:pPr>
      <w:r>
        <w:t>Article 1  This Act is to come into effect on the date of enforcement of the Administrative Procedure Act (Act No. 88 of 1993).</w:t>
      </w:r>
    </w:p>
    <w:p w:rsidR="00BE5B38" w:rsidRDefault="00BE5B38"/>
    <w:p w:rsidR="00BE5B38" w:rsidRDefault="00B27660">
      <w:pPr>
        <w:pStyle w:val="ena"/>
      </w:pPr>
      <w:r>
        <w:t xml:space="preserve">(Transitional Measures Concerning Adverse Dispositions Following </w:t>
      </w:r>
      <w:r>
        <w:t>Consultation, etc.)</w:t>
      </w:r>
    </w:p>
    <w:p w:rsidR="00BE5B38" w:rsidRDefault="00B27660">
      <w:pPr>
        <w:pStyle w:val="enf3"/>
      </w:pPr>
      <w:r>
        <w:t>Article 2  If a consultation or any other request was filed with a council or any other organization adopting a council system to the effect for procedures involving hearings or granting opportunities for explanations as prescribed in A</w:t>
      </w:r>
      <w:r>
        <w:t>rticle 13 of the Administrative Procedure Act, or other procedures equivalent in stating opinions are to be followed, while in regards to the procedures for adverse dispositions pertaining to the consultation or any other requests, the provisions which wer</w:t>
      </w:r>
      <w:r>
        <w:t>e previously inforce are to remain applicable, notwithstanding the provisions of relevant Acts revised by this Act.</w:t>
      </w:r>
    </w:p>
    <w:p w:rsidR="00BE5B38" w:rsidRDefault="00BE5B38"/>
    <w:p w:rsidR="00BE5B38" w:rsidRDefault="00B27660">
      <w:pPr>
        <w:pStyle w:val="ena"/>
      </w:pPr>
      <w:r>
        <w:t>(Transitional Measures Concerning Penal Provisions)</w:t>
      </w:r>
    </w:p>
    <w:p w:rsidR="00BE5B38" w:rsidRDefault="00B27660">
      <w:pPr>
        <w:pStyle w:val="enf3"/>
      </w:pPr>
      <w:r>
        <w:t xml:space="preserve">Article 13  With regard to the application of penal provisions to acts committed prior </w:t>
      </w:r>
      <w:r>
        <w:t>to the enforcement of this Act, the provisions in force at the time are to remain applicable.</w:t>
      </w:r>
    </w:p>
    <w:p w:rsidR="00BE5B38" w:rsidRDefault="00BE5B38"/>
    <w:p w:rsidR="00BE5B38" w:rsidRDefault="00B27660">
      <w:pPr>
        <w:pStyle w:val="ena"/>
      </w:pPr>
      <w:r>
        <w:t>(Transitional Measures Accompanying the Arrangement of Provisions on Hearings)</w:t>
      </w:r>
    </w:p>
    <w:p w:rsidR="00BE5B38" w:rsidRDefault="00B27660">
      <w:pPr>
        <w:pStyle w:val="enf3"/>
      </w:pPr>
      <w:r>
        <w:t>Article 14  Hearings or hearing meetings (excluding those pertaining to adverse di</w:t>
      </w:r>
      <w:r>
        <w:t>spositions) held pursuant to the provisions of an Act prior to the enforcement of this Act or the procedures thereof are to be deemed to have been conducted pursuant to the corresponding provisions of the relevant Act revised by this Act.</w:t>
      </w:r>
    </w:p>
    <w:p w:rsidR="00BE5B38" w:rsidRDefault="00BE5B38"/>
    <w:p w:rsidR="00BE5B38" w:rsidRDefault="00B27660">
      <w:pPr>
        <w:pStyle w:val="ena"/>
      </w:pPr>
      <w:r>
        <w:t>(Delegation to C</w:t>
      </w:r>
      <w:r>
        <w:t>abinet Order)</w:t>
      </w:r>
    </w:p>
    <w:p w:rsidR="00BE5B38" w:rsidRDefault="00B27660">
      <w:pPr>
        <w:pStyle w:val="enf3"/>
      </w:pPr>
      <w:r>
        <w:t>Article 15  In addition to what is provided in Article 2 of the Supplementary Provisions through the preceding Article, transitional measures necessary for the enforcement of this Act is to be specified by Cabinet Order.</w:t>
      </w:r>
    </w:p>
    <w:p w:rsidR="00BE5B38" w:rsidRDefault="00BE5B38"/>
    <w:p w:rsidR="00BE5B38" w:rsidRDefault="00B27660">
      <w:pPr>
        <w:pStyle w:val="en2"/>
      </w:pPr>
      <w:r>
        <w:t>Supplementary Provis</w:t>
      </w:r>
      <w:r>
        <w:t>ions  [Act No. 87 of July 16, 1999]  [Extract]</w:t>
      </w:r>
    </w:p>
    <w:p w:rsidR="00BE5B38" w:rsidRDefault="00BE5B38"/>
    <w:p w:rsidR="00BE5B38" w:rsidRDefault="00B27660">
      <w:pPr>
        <w:pStyle w:val="ena"/>
      </w:pPr>
      <w:r>
        <w:t>(Effective Date)</w:t>
      </w:r>
    </w:p>
    <w:p w:rsidR="00BE5B38" w:rsidRDefault="00B27660">
      <w:pPr>
        <w:pStyle w:val="enf3"/>
      </w:pPr>
      <w:r>
        <w:t xml:space="preserve">Article 1  This Act is to come into effect as of April 1, 2000; provided, that the provisions set forth in the following items are to come into effect on the dates specified respectively for </w:t>
      </w:r>
      <w:r>
        <w:t>those items:</w:t>
      </w:r>
    </w:p>
    <w:p w:rsidR="00BE5B38" w:rsidRDefault="00B27660">
      <w:pPr>
        <w:pStyle w:val="enf6"/>
      </w:pPr>
      <w:r>
        <w:t>(i) the provisions of Article 1 adding five Articles, a Section title, and two Subsections and Subsection titles after Article 250 of the Local Autonomy Act (limited to the portion pertaining to Article 250-9, paragraph (1) of said Act (limite</w:t>
      </w:r>
      <w:r>
        <w:t>d to the portion pertaining to obtaining the consent of both Houses of the Diet)), the provisions of Article 40 revising paragraphs (9) and (10) of the Supplementary Provisions of the Natural Parks Act (limited to the portion pertaining to paragraph (10) o</w:t>
      </w:r>
      <w:r>
        <w:t>f the Supplementary Provisions of said Act), the provisions of Article 244 (excluding the portion pertaining to the provisions revising Article 14-3 of the Agricultural Improvement Promotion Act), and the provisions of Article 472 (excluding the portion pe</w:t>
      </w:r>
      <w:r>
        <w:t>rtaining to the provisions revising Articles 6, 8, and 17 of the Act on Special Provisions Concerning Merger of Municipalities) of this Act, and the provisions of Articles 7, 10 and 12, the proviso to Article 59, Article 60, paragraphs (4) and (5), Article</w:t>
      </w:r>
      <w:r>
        <w:t>s 73 and 77, Article 157, paragraphs (4) through (6), Articles 160, 163, 164, and 202 of the Supplementary Provisions: the date of promulgation.</w:t>
      </w:r>
    </w:p>
    <w:p w:rsidR="00BE5B38" w:rsidRDefault="00BE5B38"/>
    <w:p w:rsidR="00BE5B38" w:rsidRDefault="00B27660">
      <w:pPr>
        <w:pStyle w:val="ena"/>
      </w:pPr>
      <w:r>
        <w:t>(Transitional Measures Concerning Appeals)</w:t>
      </w:r>
    </w:p>
    <w:p w:rsidR="00BE5B38" w:rsidRDefault="00B27660">
      <w:pPr>
        <w:pStyle w:val="enf3"/>
      </w:pPr>
      <w:r>
        <w:t>Article 102  With regards to a request for an administrative review</w:t>
      </w:r>
      <w:r>
        <w:t xml:space="preserve"> when the provisions of the Administrative Appeal Act by deeming that a higher administrative agency exists pursuant to Article 161, paragraph (1) of the Supplementary Provisions, the provisions of Article 34, paragraph (2) of the Fertilizers Regulation Ac</w:t>
      </w:r>
      <w:r>
        <w:t>t prior to the revision by Article 252, the provisions of Article 27 of the Fishing Boat Act prior to the revision by Article 257, the provisions of the second sentence of Article 10-11-5, paragraph (1) of the Forest Act prior to the revision by Article 26</w:t>
      </w:r>
      <w:r>
        <w:t xml:space="preserve">2, the provisions of Article 10-11-6, paragraph (3) and Article 190, paragraphs (3) and (4), the provisions of Article 15 of the Act Concerning Dairy and Beef Cattle Production Promotion prior to the revision by Article 273 (hereinafter referred to as the </w:t>
      </w:r>
      <w:r>
        <w:t>"Former Act Concerning Dairy and Beef Cattle Production Promotion" in this Article), and the provisions of Article 31, paragraphs (1) and (3) of the Livestock Transaction Act prior to the revision by Article 276 remain in force after the date of enforcemen</w:t>
      </w:r>
      <w:r>
        <w:t>t. In this case, the phrase "council specified by the Cabinet Order set forth in Article 2-2, paragraph (5)" in Article 15 of the Former Act Concerning Dairy and Beef Cattle Production Promotion is deemed to be replaced with "Council of Food, Agriculture a</w:t>
      </w:r>
      <w:r>
        <w:t>nd Rural Area Policies."</w:t>
      </w:r>
    </w:p>
    <w:p w:rsidR="00BE5B38" w:rsidRDefault="00BE5B38"/>
    <w:p w:rsidR="00BE5B38" w:rsidRDefault="00B27660">
      <w:pPr>
        <w:pStyle w:val="ena"/>
      </w:pPr>
      <w:r>
        <w:t>(Affairs of the State, etc.)</w:t>
      </w:r>
    </w:p>
    <w:p w:rsidR="00BE5B38" w:rsidRDefault="00B27660">
      <w:pPr>
        <w:pStyle w:val="enf3"/>
      </w:pPr>
      <w:r>
        <w:t>Article 159  In addition to what is provided in the respective Acts prior to the revision by this Act, affairs to be managed or performed, prior to the enforcement of this Act, by an organ of a local p</w:t>
      </w:r>
      <w:r>
        <w:t>ublic entity on behalf of the State, another local public entity, or another public body pursuant to Acts or a Cabinet Order enacted thereunder (hereinafter referred to as "Affairs of the State, etc." in Article 161 of the Supplementary Provisions) are to,</w:t>
      </w:r>
      <w:r>
        <w:t xml:space="preserve"> after the enforcement of this Act, be handled by the local public entity as its own affairs pursuant to Acts or a Cabinet Order enacted thereunder.</w:t>
      </w:r>
    </w:p>
    <w:p w:rsidR="00BE5B38" w:rsidRDefault="00BE5B38"/>
    <w:p w:rsidR="00BE5B38" w:rsidRDefault="00B27660">
      <w:pPr>
        <w:pStyle w:val="ena"/>
      </w:pPr>
      <w:r>
        <w:t>(Transitional Measures Concerning Dispositions, Applications, etc.)</w:t>
      </w:r>
    </w:p>
    <w:p w:rsidR="00BE5B38" w:rsidRDefault="00B27660">
      <w:pPr>
        <w:pStyle w:val="enf3"/>
      </w:pPr>
      <w:r>
        <w:t>Article 160  (1) With regard to dispos</w:t>
      </w:r>
      <w:r>
        <w:t>itions to grant licenses or permissions, etc. or any other acts conducted, prior to the enforcement of this Act (or the respective provisions set forth in the items of Article 1 of the Supplementary Provisions; hereinafter the same is to apply in this Arti</w:t>
      </w:r>
      <w:r>
        <w:t>cle and Article 163 of the Supplementary Provisions), pursuant to the provisions of the respective Acts prior to the revision (hereinafter referred to as "Dispositions and Other Acts" in this Article) or applications for licenses or permission, etc. and an</w:t>
      </w:r>
      <w:r>
        <w:t>y other acts already conducted at the time of the enforcement of the Act, pursuant to the respective Acts prior to the revision (hereinafter referred to as "Applications and Other Acts" in this Article), if administrative affairs pertaining to these acts c</w:t>
      </w:r>
      <w:r>
        <w:t>ome under the jurisdiction of different persons on the date of the enforcement of this Act, these acts, except those prescribed in Article 2 of the Supplementary Provisions through the preceding Article or in the provisions of the respective revised Acts (</w:t>
      </w:r>
      <w:r>
        <w:t>including orders issued thereunder) concerning transitional measures, are deemed, with regard to the application of the respective revised Acts on or after the date of the enforcement of this Act, as Dispositions and Other Acts or Applications and Other Ac</w:t>
      </w:r>
      <w:r>
        <w:t>ts conducted pursuant to the corresponding provisions of the respective revised Acts.</w:t>
      </w:r>
    </w:p>
    <w:p w:rsidR="00BE5B38" w:rsidRDefault="00B27660">
      <w:pPr>
        <w:pStyle w:val="enf4"/>
      </w:pPr>
      <w:r>
        <w:t>(2) With regard to matters for which report, notification, submission, or any other procedures are to be made or followed with respect to the organs of the State or local</w:t>
      </w:r>
      <w:r>
        <w:t xml:space="preserve"> public entities prior to the enforcement of this Act, pursuant to the respective Acts prior to the revision, if these procedures have not yet been followed by the date of the enforcement of this Act, the provisions of the respective Acts revised by this A</w:t>
      </w:r>
      <w:r>
        <w:t>ct are to apply to such procedures, except those otherwise provided by this Act or Cabinet Order enacted thereunder, by deeming that report, notification, submission, or any other procedures that have not yet been made or followed for matters on which such</w:t>
      </w:r>
      <w:r>
        <w:t xml:space="preserve"> procedures are to be followed with respect to the organs of the State or local public entities pursuant to the corresponding provisions to the respective revised Acts.</w:t>
      </w:r>
    </w:p>
    <w:p w:rsidR="00BE5B38" w:rsidRDefault="00BE5B38"/>
    <w:p w:rsidR="00BE5B38" w:rsidRDefault="00B27660">
      <w:pPr>
        <w:pStyle w:val="ena"/>
      </w:pPr>
      <w:r>
        <w:t>(Transitional Measures Concerning Appeals)</w:t>
      </w:r>
    </w:p>
    <w:p w:rsidR="00BE5B38" w:rsidRDefault="00B27660">
      <w:pPr>
        <w:pStyle w:val="enf3"/>
      </w:pPr>
      <w:r>
        <w:t xml:space="preserve">Article 161  (1) For an appeal under the </w:t>
      </w:r>
      <w:r>
        <w:t>Administrative Appeal Act against a disposition, ordered prior to the effective date, involving an Administrative Affairs of the State, etc., in connection with which the administrative agency that ordered the disposition (hereinafter referred to as the "A</w:t>
      </w:r>
      <w:r>
        <w:t>dministrative Agency Ordering the Disposition" in this Article) had, before the effective date, a higher agency above it as defined in the Administrative Appeals Act (hereinafter referred to as a ''Higher Administrative Agency'' in this Article), the Admin</w:t>
      </w:r>
      <w:r>
        <w:t>istrative Agency Ordering the Disposition is deemed to continue to have a Higher Administrative Agency above it on and after the effective date, and the provisions of the Administrative Appeals Act apply. In such a case, the administrative agency deemed to</w:t>
      </w:r>
      <w:r>
        <w:t xml:space="preserve"> be the Higher Administrative Agencies of the Administrative Agency Ordering the Disposition is the administrative agency that was the Higher Administrative Agency of that Administrative Agency Ordering the Disposition before the effective date.</w:t>
      </w:r>
    </w:p>
    <w:p w:rsidR="00BE5B38" w:rsidRDefault="00B27660">
      <w:pPr>
        <w:pStyle w:val="enf4"/>
      </w:pPr>
      <w:r>
        <w:t>(2) In the</w:t>
      </w:r>
      <w:r>
        <w:t xml:space="preserve"> case referred to in the preceding paragraph, if the administrative agencies deemed to be Higher Administrative Agencies are organs of local public entities, the affairs to be handled by such organs pursuant to the provisions of the Administrative Appeal A</w:t>
      </w:r>
      <w:r>
        <w:t>ct is to be Item 1 Statutory Entrusted Affairs as prescribed in Article 2, paragraph 9, item 1 of the new Local Autonomy Act.</w:t>
      </w:r>
    </w:p>
    <w:p w:rsidR="00BE5B38" w:rsidRDefault="00BE5B38"/>
    <w:p w:rsidR="00BE5B38" w:rsidRDefault="00B27660">
      <w:pPr>
        <w:pStyle w:val="ena"/>
      </w:pPr>
      <w:r>
        <w:t>(Transitional Measures Concerning Fees)</w:t>
      </w:r>
    </w:p>
    <w:p w:rsidR="00BE5B38" w:rsidRDefault="00B27660">
      <w:pPr>
        <w:pStyle w:val="enf3"/>
      </w:pPr>
      <w:r>
        <w:t>Article 162  With regard to fees that were to be paid prior to the date of enforcement pu</w:t>
      </w:r>
      <w:r>
        <w:t>rsuant to the provisions of the respective Acts prior to the revision by this Act (including orders issued thereunder), except those otherwise provided by this Act or a Cabinet Order enacted thereunder, the provisions then in force are to remain applicable</w:t>
      </w:r>
      <w:r>
        <w:t>.</w:t>
      </w:r>
    </w:p>
    <w:p w:rsidR="00BE5B38" w:rsidRDefault="00BE5B38"/>
    <w:p w:rsidR="00BE5B38" w:rsidRDefault="00B27660">
      <w:pPr>
        <w:pStyle w:val="ena"/>
      </w:pPr>
      <w:r>
        <w:t>(Transitional Measures on Penal Provisions)</w:t>
      </w:r>
    </w:p>
    <w:p w:rsidR="00BE5B38" w:rsidRDefault="00B27660">
      <w:pPr>
        <w:pStyle w:val="enf3"/>
      </w:pPr>
      <w:r>
        <w:t>Article 163  With regard to the application of penal provisions to acts committed prior to the enforcement of this Act, the provisions then in force are to remain applicable.</w:t>
      </w:r>
    </w:p>
    <w:p w:rsidR="00BE5B38" w:rsidRDefault="00BE5B38"/>
    <w:p w:rsidR="00BE5B38" w:rsidRDefault="00B27660">
      <w:pPr>
        <w:pStyle w:val="ena"/>
      </w:pPr>
      <w:r>
        <w:t>(Delegation of Other Transitional</w:t>
      </w:r>
      <w:r>
        <w:t xml:space="preserve"> Measures to Cabinet Order)</w:t>
      </w:r>
    </w:p>
    <w:p w:rsidR="00BE5B38" w:rsidRDefault="00B27660">
      <w:pPr>
        <w:pStyle w:val="enf3"/>
      </w:pPr>
      <w:r>
        <w:t>Article 164  (1) In addition to what is provided for in the Supplementary Provisions, transitional measures necessary for the enforcement of this Act (including transitional measures concerning penal provisions) are to be specif</w:t>
      </w:r>
      <w:r>
        <w:t>ied by Cabinet Order.</w:t>
      </w:r>
    </w:p>
    <w:p w:rsidR="00BE5B38" w:rsidRDefault="00B27660">
      <w:pPr>
        <w:pStyle w:val="enf4"/>
      </w:pPr>
      <w:r>
        <w:t>(2) Matters necessary for the application of the provisions of Articles 18, 51, and 184 of the Supplementary Provisions are to be specified by Cabinet Order.</w:t>
      </w:r>
    </w:p>
    <w:p w:rsidR="00BE5B38" w:rsidRDefault="00BE5B38"/>
    <w:p w:rsidR="00BE5B38" w:rsidRDefault="00B27660">
      <w:pPr>
        <w:pStyle w:val="ena"/>
      </w:pPr>
      <w:r>
        <w:t>(Review)</w:t>
      </w:r>
    </w:p>
    <w:p w:rsidR="00BE5B38" w:rsidRDefault="00B27660">
      <w:pPr>
        <w:pStyle w:val="enf3"/>
      </w:pPr>
      <w:r>
        <w:t xml:space="preserve">Article 250  As well as reviews being made of item (i) </w:t>
      </w:r>
      <w:r>
        <w:t>statutorily entrusted functions provided for in Article 2, paragraph (9), item (i) of the New Local Autonomy Act from the perspective of ensuring, to the greatest possible extent, that no new functions are created, reviews are also made of the functions li</w:t>
      </w:r>
      <w:r>
        <w:t>sted in Appended Table 1 of the New Local Autonomy Act and functions provided for by Cabinet Order based on the New Local Autonomy Act from the perspective of promoting decentralization, and these are to be revised as appropriate.</w:t>
      </w:r>
    </w:p>
    <w:p w:rsidR="00BE5B38" w:rsidRDefault="00BE5B38"/>
    <w:p w:rsidR="00BE5B38" w:rsidRDefault="00B27660">
      <w:pPr>
        <w:pStyle w:val="enf3"/>
      </w:pPr>
      <w:r>
        <w:t>Article 251  The governm</w:t>
      </w:r>
      <w:r>
        <w:t xml:space="preserve">ent is to examine how to secure adequate sources of local tax revenue based on the sharing of roles between the state and local public entities in consideration of the prevailing economic trends, and take the necessary measures based on the results of its </w:t>
      </w:r>
      <w:r>
        <w:t>examination, in order to enable local public entities to perform their functions and undertakings autonomously and independently.</w:t>
      </w:r>
    </w:p>
    <w:p w:rsidR="00BE5B38" w:rsidRDefault="00BE5B38"/>
    <w:p w:rsidR="00BE5B38" w:rsidRDefault="00B27660">
      <w:pPr>
        <w:pStyle w:val="enf3"/>
      </w:pPr>
      <w:r>
        <w:t>Article 252  The government is to, along with other various reforms such as the medical insurance system reform and the pensi</w:t>
      </w:r>
      <w:r>
        <w:t>on system reform, study an ideal administrative processing system for social insurance and a desirable personnel system therefor from the viewpoint of ensuring the convenience of the insured, etc. and increasing the efficiency of administrative processing,</w:t>
      </w:r>
      <w:r>
        <w:t xml:space="preserve"> and take measures as required based on the study results where it finds it necessary.</w:t>
      </w:r>
    </w:p>
    <w:p w:rsidR="00BE5B38" w:rsidRDefault="00BE5B38"/>
    <w:p w:rsidR="00BE5B38" w:rsidRDefault="00B27660">
      <w:pPr>
        <w:pStyle w:val="en2"/>
      </w:pPr>
      <w:r>
        <w:t>Supplementary Provisions  [Act No. 160 of December 22, 1999]  [Extract]</w:t>
      </w:r>
    </w:p>
    <w:p w:rsidR="00BE5B38" w:rsidRDefault="00BE5B38"/>
    <w:p w:rsidR="00BE5B38" w:rsidRDefault="00B27660">
      <w:pPr>
        <w:pStyle w:val="ena"/>
      </w:pPr>
      <w:r>
        <w:t>(Effective Date)</w:t>
      </w:r>
    </w:p>
    <w:p w:rsidR="00BE5B38" w:rsidRDefault="00B27660">
      <w:pPr>
        <w:pStyle w:val="enf3"/>
      </w:pPr>
      <w:r>
        <w:t xml:space="preserve">Article 1  This Act (excluding Articles 2 and 3) is to come into effect as of </w:t>
      </w:r>
      <w:r>
        <w:t>January 6, 2001.</w:t>
      </w:r>
    </w:p>
    <w:p w:rsidR="00BE5B38" w:rsidRDefault="00BE5B38"/>
    <w:p w:rsidR="00BE5B38" w:rsidRDefault="00B27660">
      <w:pPr>
        <w:pStyle w:val="en2"/>
      </w:pPr>
      <w:r>
        <w:t>Supplementary Provisions  [Act No. 91 of May 31, 2000]</w:t>
      </w:r>
    </w:p>
    <w:p w:rsidR="00BE5B38" w:rsidRDefault="00BE5B38"/>
    <w:p w:rsidR="00BE5B38" w:rsidRDefault="00B27660">
      <w:pPr>
        <w:pStyle w:val="ena"/>
      </w:pPr>
      <w:r>
        <w:t>(Effective Date)</w:t>
      </w:r>
    </w:p>
    <w:p w:rsidR="00BE5B38" w:rsidRDefault="00B27660">
      <w:pPr>
        <w:pStyle w:val="enf4"/>
      </w:pPr>
      <w:r>
        <w:t>(1) This Act is to come into effect from the date of the enforcement of the Act for Partial Revision of the Commercial Code, etc. (Act No. 90 of 2000).</w:t>
      </w:r>
    </w:p>
    <w:p w:rsidR="00BE5B38" w:rsidRDefault="00BE5B38"/>
    <w:p w:rsidR="00BE5B38" w:rsidRDefault="00B27660">
      <w:pPr>
        <w:pStyle w:val="ena"/>
      </w:pPr>
      <w:r>
        <w:t>(Transitional Measures)</w:t>
      </w:r>
    </w:p>
    <w:p w:rsidR="00BE5B38" w:rsidRDefault="00B27660">
      <w:pPr>
        <w:pStyle w:val="enf4"/>
      </w:pPr>
      <w:r>
        <w:t>(2) If the date of the enforcement of this Act falls before the date of the enforcement of Article 8 of the Supplementary Provisions of the Act on the Center for Food Quality, Labeling and Consumer Services (Act No. 183 of 1999), th</w:t>
      </w:r>
      <w:r>
        <w:t>e term "Article 27" in the provisions of Article 31 revising Article 19-5-2, Article 19-6, paragraph (1), item (iv), and Article 27 of the Act on Standardization and Proper Quality Labeling of Agricultural and Forestry Products is deemed to be replaced wit</w:t>
      </w:r>
      <w:r>
        <w:t>h "Article 26."</w:t>
      </w:r>
    </w:p>
    <w:p w:rsidR="00BE5B38" w:rsidRDefault="00BE5B38"/>
    <w:p w:rsidR="00BE5B38" w:rsidRDefault="00B27660">
      <w:pPr>
        <w:pStyle w:val="en2"/>
      </w:pPr>
      <w:r>
        <w:t>Supplementary Provisions  [Act No. 89 of June 29, 2001]  [Extract]</w:t>
      </w:r>
    </w:p>
    <w:p w:rsidR="00BE5B38" w:rsidRDefault="00BE5B38"/>
    <w:p w:rsidR="00BE5B38" w:rsidRDefault="00B27660">
      <w:pPr>
        <w:pStyle w:val="ena"/>
      </w:pPr>
      <w:r>
        <w:t>(Effective Date)</w:t>
      </w:r>
    </w:p>
    <w:p w:rsidR="00BE5B38" w:rsidRDefault="00B27660">
      <w:pPr>
        <w:pStyle w:val="enf3"/>
      </w:pPr>
      <w:r>
        <w:t>Article 1  This Act is to come into effect on the date of promulgation.</w:t>
      </w:r>
    </w:p>
    <w:p w:rsidR="00BE5B38" w:rsidRDefault="00BE5B38"/>
    <w:p w:rsidR="00BE5B38" w:rsidRDefault="00B27660">
      <w:pPr>
        <w:pStyle w:val="en2"/>
      </w:pPr>
      <w:r>
        <w:t>Supplementary Provisions  [Act No. 110 of July 11, 2001]</w:t>
      </w:r>
    </w:p>
    <w:p w:rsidR="00BE5B38" w:rsidRDefault="00BE5B38"/>
    <w:p w:rsidR="00BE5B38" w:rsidRDefault="00B27660">
      <w:pPr>
        <w:pStyle w:val="ena"/>
      </w:pPr>
      <w:r>
        <w:t>(Effective Date)</w:t>
      </w:r>
    </w:p>
    <w:p w:rsidR="00BE5B38" w:rsidRDefault="00B27660">
      <w:pPr>
        <w:pStyle w:val="enf3"/>
      </w:pPr>
      <w:r>
        <w:t>Articl</w:t>
      </w:r>
      <w:r>
        <w:t>e 1  This Act is to come into effect as of April 1, 2002; provided, that the provisions of the following Article are to come into effect as of January 1, 2002.</w:t>
      </w:r>
    </w:p>
    <w:p w:rsidR="00BE5B38" w:rsidRDefault="00BE5B38"/>
    <w:p w:rsidR="00BE5B38" w:rsidRDefault="00B27660">
      <w:pPr>
        <w:pStyle w:val="ena"/>
      </w:pPr>
      <w:r>
        <w:t>(Preparation Prior to Enforcement)</w:t>
      </w:r>
    </w:p>
    <w:p w:rsidR="00BE5B38" w:rsidRDefault="00B27660">
      <w:pPr>
        <w:pStyle w:val="enf3"/>
      </w:pPr>
      <w:r>
        <w:t>Article 2  A person who intends to receive the designation s</w:t>
      </w:r>
      <w:r>
        <w:t>et forth in Article 9, paragraph (1) or Article 14, paragraph (1) of the Fishing Boat Act revised by this Act (hereinafter referred to as the "New Act") may file an application therefor prior to the enforcement of this Act. The same applies to an applicati</w:t>
      </w:r>
      <w:r>
        <w:t>on for approval of Operational Rules under Article 37, paragraph (1) of the New Act (including the cases where applied mutatis mutandis pursuant to Article 47 of the New Act).</w:t>
      </w:r>
    </w:p>
    <w:p w:rsidR="00BE5B38" w:rsidRDefault="00BE5B38"/>
    <w:p w:rsidR="00BE5B38" w:rsidRDefault="00B27660">
      <w:pPr>
        <w:pStyle w:val="ena"/>
      </w:pPr>
      <w:r>
        <w:t>(Transitional Measures Concerning Dispositions, Applications, etc.)</w:t>
      </w:r>
    </w:p>
    <w:p w:rsidR="00BE5B38" w:rsidRDefault="00B27660">
      <w:pPr>
        <w:pStyle w:val="enf3"/>
      </w:pPr>
      <w:r>
        <w:t xml:space="preserve">Article 3  </w:t>
      </w:r>
      <w:r>
        <w:t>(1) A permission, Certification, or any other disposition made by the Minister of Agriculture, Forestry and Fisheries or the prefectural governor pursuant to the provisions of the Fishing Act prior to the revision by this Act (hereinafter referred to as th</w:t>
      </w:r>
      <w:r>
        <w:t>e "Former Act") be deemed to be a permission, Certification, or any other disposition made by the Minister of Agriculture, Forestry and Fisheries or the prefectural governor under the corresponding provisions of the New Act.</w:t>
      </w:r>
    </w:p>
    <w:p w:rsidR="00BE5B38" w:rsidRDefault="00B27660">
      <w:pPr>
        <w:pStyle w:val="enf4"/>
      </w:pPr>
      <w:r>
        <w:t xml:space="preserve">(2) An application, report, or </w:t>
      </w:r>
      <w:r>
        <w:t>any other act made or conducted with respect to the Minister of Agriculture, Forestry and Fisheries or the prefectural governor pursuant to the provisions of the Former Act is deemed to be an application, report, or any other act made or conducted with res</w:t>
      </w:r>
      <w:r>
        <w:t>pect to the Minister of Agriculture, Forestry and Fisheries or the prefectural governor under the corresponding provisions of the New Act.</w:t>
      </w:r>
    </w:p>
    <w:p w:rsidR="00BE5B38" w:rsidRDefault="00BE5B38"/>
    <w:p w:rsidR="00BE5B38" w:rsidRDefault="00B27660">
      <w:pPr>
        <w:pStyle w:val="ena"/>
      </w:pPr>
      <w:r>
        <w:t>(Transitional Measures Concerning Validation of Registration Cards)</w:t>
      </w:r>
    </w:p>
    <w:p w:rsidR="00BE5B38" w:rsidRDefault="00B27660">
      <w:pPr>
        <w:pStyle w:val="enf3"/>
      </w:pPr>
      <w:r>
        <w:t>Article 4  The provisions of Article 13 of the N</w:t>
      </w:r>
      <w:r>
        <w:t>ew Act is to apply to a person who receives the delivery of a registration card or receives Validation pursuant to Article 12, paragraph (1) or Article 17, paragraph (3) of the New Act on or after the date of the enforcement of this Act.</w:t>
      </w:r>
    </w:p>
    <w:p w:rsidR="00BE5B38" w:rsidRDefault="00BE5B38"/>
    <w:p w:rsidR="00BE5B38" w:rsidRDefault="00B27660">
      <w:pPr>
        <w:pStyle w:val="ena"/>
      </w:pPr>
      <w:r>
        <w:t>(Transitional Mea</w:t>
      </w:r>
      <w:r>
        <w:t>sures Concerning Penal Provisions)</w:t>
      </w:r>
    </w:p>
    <w:p w:rsidR="00BE5B38" w:rsidRDefault="00B27660">
      <w:pPr>
        <w:pStyle w:val="enf3"/>
      </w:pPr>
      <w:r>
        <w:t>Article 5  With regard to the application of penal provisions to acts committed prior to the enforcement of this Act, the provisions then in force is to remain applicable.</w:t>
      </w:r>
    </w:p>
    <w:p w:rsidR="00BE5B38" w:rsidRDefault="00BE5B38"/>
    <w:p w:rsidR="00BE5B38" w:rsidRDefault="00B27660">
      <w:pPr>
        <w:pStyle w:val="ena"/>
      </w:pPr>
      <w:r>
        <w:t>(Delegation to Cabinet Order)</w:t>
      </w:r>
    </w:p>
    <w:p w:rsidR="00BE5B38" w:rsidRDefault="00B27660">
      <w:pPr>
        <w:pStyle w:val="enf3"/>
      </w:pPr>
      <w:r>
        <w:t xml:space="preserve">Article 6  In </w:t>
      </w:r>
      <w:r>
        <w:t>addition to what is provided for in Article 2 of the Supplementary Provisions through the preceding Article, transitional measures necessary for the enforcement of this Act is to be specified by Cabinet Order.</w:t>
      </w:r>
    </w:p>
    <w:p w:rsidR="00BE5B38" w:rsidRDefault="00BE5B38"/>
    <w:p w:rsidR="00BE5B38" w:rsidRDefault="00B27660">
      <w:pPr>
        <w:pStyle w:val="en2"/>
      </w:pPr>
      <w:r>
        <w:t>Supplementary Provisions  [Act No. 150 of Dec</w:t>
      </w:r>
      <w:r>
        <w:t>ember 1, 2004]  [Extract]</w:t>
      </w:r>
    </w:p>
    <w:p w:rsidR="00BE5B38" w:rsidRDefault="00BE5B38"/>
    <w:p w:rsidR="00BE5B38" w:rsidRDefault="00B27660">
      <w:pPr>
        <w:pStyle w:val="ena"/>
      </w:pPr>
      <w:r>
        <w:t>(Effective Date)</w:t>
      </w:r>
    </w:p>
    <w:p w:rsidR="00BE5B38" w:rsidRDefault="00B27660">
      <w:pPr>
        <w:pStyle w:val="enf3"/>
      </w:pPr>
      <w:r>
        <w:t>Article 1  This Act is to come into effect as of April 1, 2005.</w:t>
      </w:r>
    </w:p>
    <w:p w:rsidR="00BE5B38" w:rsidRDefault="00BE5B38"/>
    <w:p w:rsidR="00BE5B38" w:rsidRDefault="00B27660">
      <w:pPr>
        <w:pStyle w:val="ena"/>
      </w:pPr>
      <w:r>
        <w:t>(Transitional Measures Concerning Penal Provisions)</w:t>
      </w:r>
    </w:p>
    <w:p w:rsidR="00BE5B38" w:rsidRDefault="00B27660">
      <w:pPr>
        <w:pStyle w:val="enf3"/>
      </w:pPr>
      <w:r>
        <w:t>Article 4  With regard to the application of penal provisions to acts committed prior to the en</w:t>
      </w:r>
      <w:r>
        <w:t>forcement of this Act, the provisions then in force is to remain applicable.</w:t>
      </w:r>
    </w:p>
    <w:p w:rsidR="00BE5B38" w:rsidRDefault="00BE5B38"/>
    <w:p w:rsidR="00BE5B38" w:rsidRDefault="00B27660">
      <w:pPr>
        <w:pStyle w:val="en2"/>
      </w:pPr>
      <w:r>
        <w:t>Supplementary Provisions  [Act No. 77 of June 6, 2007]  [Extract]</w:t>
      </w:r>
    </w:p>
    <w:p w:rsidR="00BE5B38" w:rsidRDefault="00BE5B38"/>
    <w:p w:rsidR="00BE5B38" w:rsidRDefault="00B27660">
      <w:pPr>
        <w:pStyle w:val="ena"/>
      </w:pPr>
      <w:r>
        <w:t>(Effective Date)</w:t>
      </w:r>
    </w:p>
    <w:p w:rsidR="00BE5B38" w:rsidRDefault="00B27660">
      <w:pPr>
        <w:pStyle w:val="enf3"/>
      </w:pPr>
      <w:r>
        <w:t>Article 1  This Act is to come into effect on the date specified by Cabinet Order within a per</w:t>
      </w:r>
      <w:r>
        <w:t>iod not exceeding one year from the date of promulgation.</w:t>
      </w:r>
    </w:p>
    <w:sectPr w:rsidR="00BE5B38" w:rsidSect="00BE5B3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5B38" w:rsidRDefault="00BE5B38" w:rsidP="00BE5B38">
      <w:r>
        <w:separator/>
      </w:r>
    </w:p>
  </w:endnote>
  <w:endnote w:type="continuationSeparator" w:id="0">
    <w:p w:rsidR="00BE5B38" w:rsidRDefault="00BE5B38" w:rsidP="00BE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B38" w:rsidRDefault="00BE5B38">
    <w:pPr>
      <w:pStyle w:val="a3"/>
    </w:pPr>
    <w:r>
      <w:fldChar w:fldCharType="begin"/>
    </w:r>
    <w:r>
      <w:instrText xml:space="preserve"> PAGE  \* MERGEFORMAT </w:instrText>
    </w:r>
    <w:r>
      <w:fldChar w:fldCharType="separate"/>
    </w:r>
    <w:r w:rsidR="00B276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5B38" w:rsidRDefault="00BE5B38" w:rsidP="00BE5B38">
      <w:r>
        <w:separator/>
      </w:r>
    </w:p>
  </w:footnote>
  <w:footnote w:type="continuationSeparator" w:id="0">
    <w:p w:rsidR="00BE5B38" w:rsidRDefault="00BE5B38" w:rsidP="00BE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77CDE"/>
    <w:multiLevelType w:val="multilevel"/>
    <w:tmpl w:val="49E436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BA777A"/>
    <w:multiLevelType w:val="multilevel"/>
    <w:tmpl w:val="884AE4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B27DC4"/>
    <w:multiLevelType w:val="multilevel"/>
    <w:tmpl w:val="4B3831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328661D"/>
    <w:multiLevelType w:val="multilevel"/>
    <w:tmpl w:val="5672E3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C77991"/>
    <w:multiLevelType w:val="multilevel"/>
    <w:tmpl w:val="F3BAE4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3161D6"/>
    <w:multiLevelType w:val="multilevel"/>
    <w:tmpl w:val="568458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1930E3"/>
    <w:multiLevelType w:val="multilevel"/>
    <w:tmpl w:val="B86693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3BE5FB5"/>
    <w:multiLevelType w:val="multilevel"/>
    <w:tmpl w:val="D3B0AF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3F1816"/>
    <w:multiLevelType w:val="multilevel"/>
    <w:tmpl w:val="973662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AC26EA"/>
    <w:multiLevelType w:val="multilevel"/>
    <w:tmpl w:val="3CFE51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4C2F08"/>
    <w:multiLevelType w:val="multilevel"/>
    <w:tmpl w:val="FB128C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216C22"/>
    <w:multiLevelType w:val="multilevel"/>
    <w:tmpl w:val="3878AF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201529"/>
    <w:multiLevelType w:val="multilevel"/>
    <w:tmpl w:val="FE4674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7"/>
  </w:num>
  <w:num w:numId="3">
    <w:abstractNumId w:val="10"/>
  </w:num>
  <w:num w:numId="4">
    <w:abstractNumId w:val="0"/>
  </w:num>
  <w:num w:numId="5">
    <w:abstractNumId w:val="4"/>
  </w:num>
  <w:num w:numId="6">
    <w:abstractNumId w:val="12"/>
  </w:num>
  <w:num w:numId="7">
    <w:abstractNumId w:val="5"/>
  </w:num>
  <w:num w:numId="8">
    <w:abstractNumId w:val="9"/>
  </w:num>
  <w:num w:numId="9">
    <w:abstractNumId w:val="3"/>
  </w:num>
  <w:num w:numId="10">
    <w:abstractNumId w:val="11"/>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5B38"/>
    <w:rsid w:val="00B27660"/>
    <w:rsid w:val="00BE5B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B3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E5B3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E5B38"/>
    <w:rPr>
      <w:rFonts w:ascii="Century" w:eastAsia="Century" w:hAnsi="Century"/>
    </w:rPr>
  </w:style>
  <w:style w:type="paragraph" w:customStyle="1" w:styleId="ja0">
    <w:name w:val="款（ja）"/>
    <w:basedOn w:val="a"/>
    <w:rsid w:val="00BE5B38"/>
    <w:pPr>
      <w:widowControl w:val="0"/>
      <w:ind w:left="1321" w:hanging="221"/>
    </w:pPr>
    <w:rPr>
      <w:rFonts w:ascii="ＭＳ 明朝" w:eastAsia="ＭＳ 明朝" w:hAnsi="ＭＳ 明朝" w:cs="ＭＳ 明朝"/>
      <w:b/>
    </w:rPr>
  </w:style>
  <w:style w:type="paragraph" w:customStyle="1" w:styleId="en0">
    <w:name w:val="款（en）"/>
    <w:basedOn w:val="ja0"/>
    <w:rsid w:val="00BE5B38"/>
    <w:rPr>
      <w:rFonts w:ascii="Century" w:eastAsia="Century" w:hAnsi="Century" w:cs="Century"/>
    </w:rPr>
  </w:style>
  <w:style w:type="paragraph" w:customStyle="1" w:styleId="ja1">
    <w:name w:val="前文（ja）"/>
    <w:basedOn w:val="a"/>
    <w:rsid w:val="00BE5B38"/>
    <w:pPr>
      <w:widowControl w:val="0"/>
      <w:ind w:firstLine="219"/>
    </w:pPr>
    <w:rPr>
      <w:rFonts w:ascii="ＭＳ 明朝" w:eastAsia="ＭＳ 明朝" w:hAnsi="ＭＳ 明朝" w:cs="ＭＳ 明朝"/>
    </w:rPr>
  </w:style>
  <w:style w:type="paragraph" w:customStyle="1" w:styleId="en1">
    <w:name w:val="前文（en）"/>
    <w:basedOn w:val="ja1"/>
    <w:rsid w:val="00BE5B38"/>
    <w:rPr>
      <w:rFonts w:ascii="Century" w:eastAsia="Century" w:hAnsi="Century" w:cs="Century"/>
    </w:rPr>
  </w:style>
  <w:style w:type="paragraph" w:customStyle="1" w:styleId="ja2">
    <w:name w:val="附則（ja）"/>
    <w:basedOn w:val="a"/>
    <w:rsid w:val="00BE5B38"/>
    <w:pPr>
      <w:widowControl w:val="0"/>
      <w:ind w:left="881" w:hanging="221"/>
    </w:pPr>
    <w:rPr>
      <w:rFonts w:ascii="ＭＳ 明朝" w:eastAsia="ＭＳ 明朝" w:hAnsi="ＭＳ 明朝" w:cs="ＭＳ 明朝"/>
      <w:b/>
    </w:rPr>
  </w:style>
  <w:style w:type="paragraph" w:customStyle="1" w:styleId="en2">
    <w:name w:val="附則（en）"/>
    <w:basedOn w:val="ja2"/>
    <w:rsid w:val="00BE5B38"/>
    <w:rPr>
      <w:rFonts w:ascii="Century" w:hAnsi="Century" w:cs="Century"/>
    </w:rPr>
  </w:style>
  <w:style w:type="paragraph" w:customStyle="1" w:styleId="ja3">
    <w:name w:val="章（ja）"/>
    <w:basedOn w:val="a"/>
    <w:rsid w:val="00BE5B38"/>
    <w:pPr>
      <w:widowControl w:val="0"/>
      <w:ind w:left="881" w:hanging="221"/>
    </w:pPr>
    <w:rPr>
      <w:rFonts w:ascii="ＭＳ 明朝" w:eastAsia="ＭＳ 明朝" w:hAnsi="ＭＳ 明朝" w:cs="ＭＳ 明朝"/>
      <w:b/>
    </w:rPr>
  </w:style>
  <w:style w:type="paragraph" w:customStyle="1" w:styleId="en3">
    <w:name w:val="章（en）"/>
    <w:basedOn w:val="ja3"/>
    <w:rsid w:val="00BE5B38"/>
    <w:rPr>
      <w:rFonts w:ascii="Century" w:eastAsia="Century" w:hAnsi="Century" w:cs="Century"/>
    </w:rPr>
  </w:style>
  <w:style w:type="paragraph" w:customStyle="1" w:styleId="ja4">
    <w:name w:val="目次編（ja）"/>
    <w:basedOn w:val="a"/>
    <w:rsid w:val="00BE5B38"/>
    <w:pPr>
      <w:widowControl w:val="0"/>
      <w:ind w:left="219" w:hanging="219"/>
    </w:pPr>
    <w:rPr>
      <w:rFonts w:ascii="ＭＳ 明朝" w:eastAsia="ＭＳ 明朝" w:hAnsi="ＭＳ 明朝"/>
    </w:rPr>
  </w:style>
  <w:style w:type="paragraph" w:customStyle="1" w:styleId="en4">
    <w:name w:val="目次編（en）"/>
    <w:basedOn w:val="ja4"/>
    <w:rsid w:val="00BE5B38"/>
    <w:rPr>
      <w:rFonts w:ascii="Century" w:eastAsia="Century" w:hAnsi="Century"/>
    </w:rPr>
  </w:style>
  <w:style w:type="paragraph" w:customStyle="1" w:styleId="ja5">
    <w:name w:val="目次章（ja）"/>
    <w:basedOn w:val="a"/>
    <w:rsid w:val="00BE5B38"/>
    <w:pPr>
      <w:widowControl w:val="0"/>
      <w:ind w:left="439" w:hanging="219"/>
    </w:pPr>
    <w:rPr>
      <w:rFonts w:ascii="ＭＳ 明朝" w:eastAsia="ＭＳ 明朝" w:hAnsi="ＭＳ 明朝"/>
    </w:rPr>
  </w:style>
  <w:style w:type="paragraph" w:customStyle="1" w:styleId="en5">
    <w:name w:val="目次章（en）"/>
    <w:basedOn w:val="ja5"/>
    <w:rsid w:val="00BE5B38"/>
    <w:rPr>
      <w:rFonts w:ascii="Century" w:eastAsia="Century" w:hAnsi="Century"/>
    </w:rPr>
  </w:style>
  <w:style w:type="paragraph" w:customStyle="1" w:styleId="ja6">
    <w:name w:val="目次節（ja）"/>
    <w:basedOn w:val="a"/>
    <w:rsid w:val="00BE5B38"/>
    <w:pPr>
      <w:widowControl w:val="0"/>
      <w:ind w:left="659" w:hanging="219"/>
    </w:pPr>
    <w:rPr>
      <w:rFonts w:ascii="ＭＳ 明朝" w:eastAsia="ＭＳ 明朝" w:hAnsi="ＭＳ 明朝"/>
    </w:rPr>
  </w:style>
  <w:style w:type="paragraph" w:customStyle="1" w:styleId="en6">
    <w:name w:val="目次節（en）"/>
    <w:basedOn w:val="ja6"/>
    <w:rsid w:val="00BE5B38"/>
    <w:rPr>
      <w:rFonts w:ascii="Century" w:eastAsia="Century" w:hAnsi="Century"/>
    </w:rPr>
  </w:style>
  <w:style w:type="paragraph" w:customStyle="1" w:styleId="ja7">
    <w:name w:val="目次款（ja）"/>
    <w:basedOn w:val="a"/>
    <w:rsid w:val="00BE5B38"/>
    <w:pPr>
      <w:widowControl w:val="0"/>
      <w:ind w:left="879" w:hanging="219"/>
    </w:pPr>
    <w:rPr>
      <w:rFonts w:ascii="ＭＳ 明朝" w:eastAsia="ＭＳ 明朝" w:hAnsi="ＭＳ 明朝" w:cs="Kochi Mincho"/>
    </w:rPr>
  </w:style>
  <w:style w:type="paragraph" w:customStyle="1" w:styleId="en7">
    <w:name w:val="目次款（en）"/>
    <w:basedOn w:val="ja7"/>
    <w:rsid w:val="00BE5B38"/>
    <w:rPr>
      <w:rFonts w:ascii="Century" w:eastAsia="Century" w:hAnsi="Century"/>
    </w:rPr>
  </w:style>
  <w:style w:type="paragraph" w:customStyle="1" w:styleId="ja8">
    <w:name w:val="別表名（ja）"/>
    <w:basedOn w:val="a"/>
    <w:rsid w:val="00BE5B3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E5B38"/>
    <w:rPr>
      <w:rFonts w:ascii="Century" w:eastAsia="Century" w:hAnsi="Century" w:cs="Century"/>
    </w:rPr>
  </w:style>
  <w:style w:type="paragraph" w:customStyle="1" w:styleId="ja9">
    <w:name w:val="目（ja）"/>
    <w:basedOn w:val="a"/>
    <w:rsid w:val="00BE5B38"/>
    <w:pPr>
      <w:widowControl w:val="0"/>
      <w:ind w:left="1541" w:hanging="221"/>
    </w:pPr>
    <w:rPr>
      <w:rFonts w:ascii="ＭＳ 明朝" w:eastAsia="ＭＳ 明朝" w:hAnsi="ＭＳ 明朝" w:cs="ＭＳ 明朝"/>
      <w:b/>
    </w:rPr>
  </w:style>
  <w:style w:type="paragraph" w:customStyle="1" w:styleId="en9">
    <w:name w:val="目（en）"/>
    <w:basedOn w:val="ja9"/>
    <w:rsid w:val="00BE5B38"/>
    <w:rPr>
      <w:rFonts w:ascii="Century" w:eastAsia="Century" w:hAnsi="Century" w:cs="Century"/>
    </w:rPr>
  </w:style>
  <w:style w:type="paragraph" w:customStyle="1" w:styleId="jaa">
    <w:name w:val="見出し（ja）"/>
    <w:basedOn w:val="a"/>
    <w:rsid w:val="00BE5B38"/>
    <w:pPr>
      <w:widowControl w:val="0"/>
      <w:ind w:left="439" w:hanging="219"/>
    </w:pPr>
    <w:rPr>
      <w:rFonts w:ascii="ＭＳ 明朝" w:eastAsia="ＭＳ 明朝" w:hAnsi="ＭＳ 明朝" w:cs="ＭＳ 明朝"/>
    </w:rPr>
  </w:style>
  <w:style w:type="paragraph" w:customStyle="1" w:styleId="ena">
    <w:name w:val="見出し（en）"/>
    <w:basedOn w:val="jaa"/>
    <w:rsid w:val="00BE5B38"/>
    <w:rPr>
      <w:rFonts w:ascii="Century" w:eastAsia="Century" w:hAnsi="Century" w:cs="Century"/>
    </w:rPr>
  </w:style>
  <w:style w:type="paragraph" w:styleId="a3">
    <w:name w:val="footer"/>
    <w:basedOn w:val="a"/>
    <w:rsid w:val="00BE5B3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E5B38"/>
    <w:pPr>
      <w:widowControl w:val="0"/>
      <w:ind w:left="1099" w:hanging="219"/>
    </w:pPr>
    <w:rPr>
      <w:rFonts w:ascii="ＭＳ 明朝" w:eastAsia="ＭＳ 明朝" w:hAnsi="ＭＳ 明朝" w:cs="Kochi Mincho"/>
    </w:rPr>
  </w:style>
  <w:style w:type="paragraph" w:customStyle="1" w:styleId="enb">
    <w:name w:val="目次目（en）"/>
    <w:basedOn w:val="jab"/>
    <w:rsid w:val="00BE5B38"/>
    <w:rPr>
      <w:rFonts w:ascii="Century" w:eastAsia="Century" w:hAnsi="Century"/>
    </w:rPr>
  </w:style>
  <w:style w:type="paragraph" w:customStyle="1" w:styleId="jac">
    <w:name w:val="目次附則（ja）"/>
    <w:basedOn w:val="a"/>
    <w:rsid w:val="00BE5B38"/>
    <w:pPr>
      <w:widowControl w:val="0"/>
      <w:ind w:left="439" w:hanging="219"/>
    </w:pPr>
    <w:rPr>
      <w:rFonts w:ascii="ＭＳ 明朝" w:eastAsia="ＭＳ 明朝" w:hAnsi="ＭＳ 明朝" w:cs="Kochi Mincho"/>
    </w:rPr>
  </w:style>
  <w:style w:type="paragraph" w:customStyle="1" w:styleId="enc">
    <w:name w:val="目次附則（en）"/>
    <w:basedOn w:val="jac"/>
    <w:rsid w:val="00BE5B38"/>
    <w:rPr>
      <w:rFonts w:ascii="Century" w:eastAsia="Century" w:hAnsi="Century" w:cs="Century"/>
    </w:rPr>
  </w:style>
  <w:style w:type="paragraph" w:customStyle="1" w:styleId="jad">
    <w:name w:val="目次前文（ja）"/>
    <w:basedOn w:val="jac"/>
    <w:rsid w:val="00BE5B38"/>
  </w:style>
  <w:style w:type="paragraph" w:customStyle="1" w:styleId="end">
    <w:name w:val="目次前文（en）"/>
    <w:basedOn w:val="enc"/>
    <w:rsid w:val="00BE5B38"/>
  </w:style>
  <w:style w:type="paragraph" w:customStyle="1" w:styleId="jae">
    <w:name w:val="制定文（ja）"/>
    <w:basedOn w:val="a"/>
    <w:rsid w:val="00BE5B38"/>
    <w:pPr>
      <w:widowControl w:val="0"/>
      <w:ind w:firstLine="219"/>
    </w:pPr>
    <w:rPr>
      <w:rFonts w:ascii="ＭＳ 明朝" w:eastAsia="ＭＳ 明朝" w:hAnsi="ＭＳ 明朝" w:cs="ＭＳ 明朝"/>
    </w:rPr>
  </w:style>
  <w:style w:type="paragraph" w:customStyle="1" w:styleId="ene">
    <w:name w:val="制定文（en）"/>
    <w:basedOn w:val="jae"/>
    <w:rsid w:val="00BE5B38"/>
    <w:rPr>
      <w:rFonts w:ascii="Century" w:eastAsia="Century" w:hAnsi="Century" w:cs="Century"/>
    </w:rPr>
  </w:style>
  <w:style w:type="paragraph" w:customStyle="1" w:styleId="jaf">
    <w:name w:val="法令番号（ja）"/>
    <w:basedOn w:val="a"/>
    <w:rsid w:val="00BE5B38"/>
    <w:pPr>
      <w:widowControl w:val="0"/>
      <w:jc w:val="right"/>
    </w:pPr>
    <w:rPr>
      <w:rFonts w:ascii="ＭＳ 明朝" w:eastAsia="ＭＳ 明朝" w:hAnsi="ＭＳ 明朝" w:cs="Kochi Mincho"/>
    </w:rPr>
  </w:style>
  <w:style w:type="paragraph" w:customStyle="1" w:styleId="enf">
    <w:name w:val="法令番号（en）"/>
    <w:basedOn w:val="jaf"/>
    <w:rsid w:val="00BE5B38"/>
    <w:rPr>
      <w:rFonts w:ascii="Century" w:eastAsia="Century" w:hAnsi="Century" w:cs="Century"/>
    </w:rPr>
  </w:style>
  <w:style w:type="paragraph" w:customStyle="1" w:styleId="jaf0">
    <w:name w:val="目次（ja）"/>
    <w:basedOn w:val="a"/>
    <w:rsid w:val="00BE5B38"/>
    <w:rPr>
      <w:rFonts w:ascii="ＭＳ 明朝" w:eastAsia="ＭＳ 明朝" w:hAnsi="ＭＳ 明朝"/>
    </w:rPr>
  </w:style>
  <w:style w:type="paragraph" w:customStyle="1" w:styleId="enf0">
    <w:name w:val="目次（en）"/>
    <w:basedOn w:val="jaf0"/>
    <w:rsid w:val="00BE5B38"/>
    <w:rPr>
      <w:rFonts w:ascii="Century" w:eastAsia="Century" w:hAnsi="Century"/>
    </w:rPr>
  </w:style>
  <w:style w:type="paragraph" w:customStyle="1" w:styleId="jaf1">
    <w:name w:val="編（ja）"/>
    <w:basedOn w:val="a"/>
    <w:rsid w:val="00BE5B38"/>
    <w:pPr>
      <w:widowControl w:val="0"/>
      <w:ind w:left="661" w:hanging="221"/>
    </w:pPr>
    <w:rPr>
      <w:rFonts w:ascii="ＭＳ 明朝" w:eastAsia="ＭＳ 明朝" w:hAnsi="ＭＳ 明朝" w:cs="ＭＳ 明朝"/>
      <w:b/>
    </w:rPr>
  </w:style>
  <w:style w:type="paragraph" w:customStyle="1" w:styleId="enf1">
    <w:name w:val="編（en）"/>
    <w:basedOn w:val="jaf1"/>
    <w:rsid w:val="00BE5B38"/>
    <w:rPr>
      <w:rFonts w:ascii="Century" w:eastAsia="Century" w:hAnsi="Century" w:cs="Century"/>
    </w:rPr>
  </w:style>
  <w:style w:type="paragraph" w:customStyle="1" w:styleId="jaf2">
    <w:name w:val="節（ja）"/>
    <w:basedOn w:val="a"/>
    <w:rsid w:val="00BE5B38"/>
    <w:pPr>
      <w:widowControl w:val="0"/>
      <w:ind w:left="1101" w:hanging="221"/>
    </w:pPr>
    <w:rPr>
      <w:rFonts w:ascii="ＭＳ 明朝" w:eastAsia="ＭＳ 明朝" w:hAnsi="ＭＳ 明朝" w:cs="ＭＳ 明朝"/>
      <w:b/>
    </w:rPr>
  </w:style>
  <w:style w:type="paragraph" w:customStyle="1" w:styleId="enf2">
    <w:name w:val="節（en）"/>
    <w:basedOn w:val="jaf2"/>
    <w:rsid w:val="00BE5B38"/>
    <w:rPr>
      <w:rFonts w:ascii="Century" w:eastAsia="Century" w:hAnsi="Century" w:cs="Century"/>
    </w:rPr>
  </w:style>
  <w:style w:type="paragraph" w:customStyle="1" w:styleId="jaf3">
    <w:name w:val="条（ja）"/>
    <w:basedOn w:val="a"/>
    <w:rsid w:val="00BE5B38"/>
    <w:pPr>
      <w:widowControl w:val="0"/>
      <w:ind w:left="219" w:hanging="219"/>
    </w:pPr>
    <w:rPr>
      <w:rFonts w:ascii="ＭＳ 明朝" w:eastAsia="ＭＳ 明朝" w:hAnsi="ＭＳ 明朝" w:cs="ＭＳ 明朝"/>
    </w:rPr>
  </w:style>
  <w:style w:type="paragraph" w:customStyle="1" w:styleId="enf3">
    <w:name w:val="条（en）"/>
    <w:basedOn w:val="jaf3"/>
    <w:rsid w:val="00BE5B38"/>
    <w:rPr>
      <w:rFonts w:ascii="Century" w:eastAsia="Century" w:hAnsi="Century" w:cs="Century"/>
    </w:rPr>
  </w:style>
  <w:style w:type="paragraph" w:customStyle="1" w:styleId="jaf4">
    <w:name w:val="項（ja）"/>
    <w:basedOn w:val="a"/>
    <w:rsid w:val="00BE5B38"/>
    <w:pPr>
      <w:widowControl w:val="0"/>
      <w:ind w:left="219" w:hanging="219"/>
    </w:pPr>
    <w:rPr>
      <w:rFonts w:ascii="ＭＳ 明朝" w:eastAsia="ＭＳ 明朝" w:hAnsi="ＭＳ 明朝" w:cs="ＭＳ 明朝"/>
    </w:rPr>
  </w:style>
  <w:style w:type="paragraph" w:customStyle="1" w:styleId="enf4">
    <w:name w:val="項（en）"/>
    <w:basedOn w:val="jaf4"/>
    <w:rsid w:val="00BE5B38"/>
    <w:rPr>
      <w:rFonts w:ascii="Century" w:eastAsia="Century" w:hAnsi="Century" w:cs="Century"/>
    </w:rPr>
  </w:style>
  <w:style w:type="paragraph" w:customStyle="1" w:styleId="jaf5">
    <w:name w:val="項　番号なし（ja）"/>
    <w:basedOn w:val="a"/>
    <w:rsid w:val="00BE5B38"/>
    <w:pPr>
      <w:widowControl w:val="0"/>
      <w:ind w:firstLine="221"/>
    </w:pPr>
    <w:rPr>
      <w:rFonts w:ascii="ＭＳ 明朝" w:eastAsia="ＭＳ 明朝" w:hAnsi="ＭＳ 明朝" w:cs="ＭＳ 明朝"/>
    </w:rPr>
  </w:style>
  <w:style w:type="paragraph" w:customStyle="1" w:styleId="enf5">
    <w:name w:val="項　番号なし（en）"/>
    <w:basedOn w:val="jaf5"/>
    <w:rsid w:val="00BE5B38"/>
    <w:rPr>
      <w:rFonts w:ascii="Century" w:eastAsia="Century" w:hAnsi="Century" w:cs="Century"/>
    </w:rPr>
  </w:style>
  <w:style w:type="paragraph" w:customStyle="1" w:styleId="jaf6">
    <w:name w:val="号（ja）"/>
    <w:basedOn w:val="a"/>
    <w:rsid w:val="00BE5B38"/>
    <w:pPr>
      <w:widowControl w:val="0"/>
      <w:ind w:left="439" w:hanging="219"/>
    </w:pPr>
    <w:rPr>
      <w:rFonts w:ascii="ＭＳ 明朝" w:eastAsia="ＭＳ 明朝" w:hAnsi="ＭＳ 明朝" w:cs="ＭＳ 明朝"/>
    </w:rPr>
  </w:style>
  <w:style w:type="paragraph" w:customStyle="1" w:styleId="enf6">
    <w:name w:val="号（en）"/>
    <w:basedOn w:val="jaf6"/>
    <w:rsid w:val="00BE5B38"/>
    <w:rPr>
      <w:rFonts w:ascii="Century" w:eastAsia="Century" w:hAnsi="Century" w:cs="Century"/>
    </w:rPr>
  </w:style>
  <w:style w:type="paragraph" w:customStyle="1" w:styleId="jaf7">
    <w:name w:val="号　番号なし（ja）"/>
    <w:basedOn w:val="a"/>
    <w:rsid w:val="00BE5B38"/>
    <w:pPr>
      <w:widowControl w:val="0"/>
      <w:ind w:left="221" w:firstLine="221"/>
    </w:pPr>
    <w:rPr>
      <w:rFonts w:ascii="ＭＳ 明朝" w:eastAsia="ＭＳ 明朝" w:hAnsi="ＭＳ 明朝" w:cs="ＭＳ 明朝"/>
    </w:rPr>
  </w:style>
  <w:style w:type="paragraph" w:customStyle="1" w:styleId="enf7">
    <w:name w:val="号　番号なし（en）"/>
    <w:basedOn w:val="jaf7"/>
    <w:rsid w:val="00BE5B38"/>
    <w:rPr>
      <w:rFonts w:ascii="Century" w:eastAsia="Century" w:hAnsi="Century" w:cs="Century"/>
    </w:rPr>
  </w:style>
  <w:style w:type="paragraph" w:customStyle="1" w:styleId="jaf8">
    <w:name w:val="備考号（ja）"/>
    <w:basedOn w:val="a"/>
    <w:rsid w:val="00BE5B38"/>
    <w:pPr>
      <w:widowControl w:val="0"/>
      <w:ind w:left="659" w:hanging="219"/>
    </w:pPr>
    <w:rPr>
      <w:rFonts w:ascii="ＭＳ 明朝" w:eastAsia="ＭＳ 明朝" w:hAnsi="ＭＳ 明朝" w:cs="ＭＳ 明朝"/>
    </w:rPr>
  </w:style>
  <w:style w:type="paragraph" w:customStyle="1" w:styleId="enf8">
    <w:name w:val="備考号（en）"/>
    <w:basedOn w:val="jaf8"/>
    <w:rsid w:val="00BE5B38"/>
    <w:rPr>
      <w:rFonts w:ascii="Century" w:eastAsia="Century" w:hAnsi="Century" w:cs="Century"/>
    </w:rPr>
  </w:style>
  <w:style w:type="paragraph" w:customStyle="1" w:styleId="jaf9">
    <w:name w:val="号細分（ja）"/>
    <w:basedOn w:val="a"/>
    <w:rsid w:val="00BE5B38"/>
    <w:pPr>
      <w:widowControl w:val="0"/>
      <w:ind w:left="659" w:hanging="219"/>
    </w:pPr>
    <w:rPr>
      <w:rFonts w:ascii="ＭＳ 明朝" w:eastAsia="ＭＳ 明朝" w:hAnsi="ＭＳ 明朝" w:cs="ＭＳ 明朝"/>
    </w:rPr>
  </w:style>
  <w:style w:type="paragraph" w:customStyle="1" w:styleId="enf9">
    <w:name w:val="号細分（en）"/>
    <w:basedOn w:val="jaf9"/>
    <w:rsid w:val="00BE5B38"/>
    <w:rPr>
      <w:rFonts w:ascii="Century" w:eastAsia="Century" w:hAnsi="Century" w:cs="Century"/>
    </w:rPr>
  </w:style>
  <w:style w:type="paragraph" w:customStyle="1" w:styleId="jafa">
    <w:name w:val="号細分　番号なし（ja）"/>
    <w:basedOn w:val="a"/>
    <w:rsid w:val="00BE5B38"/>
    <w:pPr>
      <w:widowControl w:val="0"/>
      <w:ind w:left="439"/>
    </w:pPr>
    <w:rPr>
      <w:rFonts w:ascii="ＭＳ 明朝" w:eastAsia="ＭＳ 明朝" w:hAnsi="ＭＳ 明朝" w:cs="ＭＳ 明朝"/>
    </w:rPr>
  </w:style>
  <w:style w:type="paragraph" w:customStyle="1" w:styleId="enfa">
    <w:name w:val="号細分　番号なし（en）"/>
    <w:basedOn w:val="jafa"/>
    <w:rsid w:val="00BE5B38"/>
    <w:rPr>
      <w:rFonts w:ascii="Century" w:eastAsia="Century" w:hAnsi="Century" w:cs="Century"/>
    </w:rPr>
  </w:style>
  <w:style w:type="paragraph" w:customStyle="1" w:styleId="jafb">
    <w:name w:val="備考号細分（ja）"/>
    <w:basedOn w:val="a"/>
    <w:rsid w:val="00BE5B38"/>
    <w:pPr>
      <w:widowControl w:val="0"/>
      <w:ind w:left="1099" w:hanging="439"/>
    </w:pPr>
    <w:rPr>
      <w:rFonts w:ascii="ＭＳ 明朝" w:eastAsia="ＭＳ 明朝" w:hAnsi="ＭＳ 明朝" w:cs="ＭＳ 明朝"/>
    </w:rPr>
  </w:style>
  <w:style w:type="paragraph" w:customStyle="1" w:styleId="enfb">
    <w:name w:val="備考号細分（en）"/>
    <w:basedOn w:val="jafb"/>
    <w:rsid w:val="00BE5B38"/>
    <w:rPr>
      <w:rFonts w:ascii="Century" w:eastAsia="Century" w:hAnsi="Century" w:cs="Century"/>
    </w:rPr>
  </w:style>
  <w:style w:type="paragraph" w:customStyle="1" w:styleId="jafc">
    <w:name w:val="号細細分（ja）"/>
    <w:basedOn w:val="a"/>
    <w:rsid w:val="00BE5B38"/>
    <w:pPr>
      <w:widowControl w:val="0"/>
      <w:ind w:left="1099" w:hanging="439"/>
    </w:pPr>
    <w:rPr>
      <w:rFonts w:ascii="ＭＳ 明朝" w:eastAsia="ＭＳ 明朝" w:hAnsi="ＭＳ 明朝" w:cs="ＭＳ 明朝"/>
    </w:rPr>
  </w:style>
  <w:style w:type="paragraph" w:customStyle="1" w:styleId="enfc">
    <w:name w:val="号細細分（en）"/>
    <w:basedOn w:val="jafc"/>
    <w:rsid w:val="00BE5B38"/>
    <w:rPr>
      <w:rFonts w:ascii="Century" w:eastAsia="Century" w:hAnsi="Century" w:cs="Century"/>
    </w:rPr>
  </w:style>
  <w:style w:type="paragraph" w:customStyle="1" w:styleId="jafd">
    <w:name w:val="号細細分　番号なし（ja）"/>
    <w:basedOn w:val="a"/>
    <w:rsid w:val="00BE5B38"/>
    <w:pPr>
      <w:widowControl w:val="0"/>
      <w:ind w:left="659"/>
    </w:pPr>
    <w:rPr>
      <w:rFonts w:ascii="ＭＳ 明朝" w:eastAsia="ＭＳ 明朝" w:hAnsi="ＭＳ 明朝" w:cs="ＭＳ 明朝"/>
    </w:rPr>
  </w:style>
  <w:style w:type="paragraph" w:customStyle="1" w:styleId="enfd">
    <w:name w:val="号細細分　番号なし（en）"/>
    <w:basedOn w:val="jafd"/>
    <w:rsid w:val="00BE5B38"/>
    <w:rPr>
      <w:rFonts w:ascii="Century" w:eastAsia="Century" w:hAnsi="Century" w:cs="Century"/>
    </w:rPr>
  </w:style>
  <w:style w:type="paragraph" w:customStyle="1" w:styleId="jafe">
    <w:name w:val="備考号細細分（ja）"/>
    <w:basedOn w:val="a"/>
    <w:rsid w:val="00BE5B38"/>
    <w:pPr>
      <w:widowControl w:val="0"/>
      <w:ind w:left="1319" w:hanging="439"/>
    </w:pPr>
    <w:rPr>
      <w:rFonts w:ascii="ＭＳ 明朝" w:eastAsia="ＭＳ 明朝" w:hAnsi="ＭＳ 明朝" w:cs="ＭＳ 明朝"/>
    </w:rPr>
  </w:style>
  <w:style w:type="paragraph" w:customStyle="1" w:styleId="enfe">
    <w:name w:val="備考号細細分（en）"/>
    <w:basedOn w:val="jafe"/>
    <w:rsid w:val="00BE5B38"/>
    <w:rPr>
      <w:rFonts w:ascii="Century" w:eastAsia="Century" w:hAnsi="Century" w:cs="Century"/>
    </w:rPr>
  </w:style>
  <w:style w:type="paragraph" w:customStyle="1" w:styleId="jaff">
    <w:name w:val="号細細細分（ja）"/>
    <w:basedOn w:val="a"/>
    <w:rsid w:val="00BE5B38"/>
    <w:pPr>
      <w:widowControl w:val="0"/>
      <w:ind w:left="1319" w:hanging="439"/>
    </w:pPr>
    <w:rPr>
      <w:rFonts w:ascii="ＭＳ 明朝" w:eastAsia="ＭＳ 明朝" w:hAnsi="ＭＳ 明朝" w:cs="ＭＳ 明朝"/>
    </w:rPr>
  </w:style>
  <w:style w:type="paragraph" w:customStyle="1" w:styleId="enff">
    <w:name w:val="号細細細分（en）"/>
    <w:basedOn w:val="jaff"/>
    <w:rsid w:val="00BE5B38"/>
    <w:rPr>
      <w:rFonts w:ascii="Century" w:eastAsia="Century" w:hAnsi="Century" w:cs="Century"/>
    </w:rPr>
  </w:style>
  <w:style w:type="paragraph" w:customStyle="1" w:styleId="jaff0">
    <w:name w:val="号細細細分　番号なし（ja）"/>
    <w:basedOn w:val="a"/>
    <w:rsid w:val="00BE5B38"/>
    <w:pPr>
      <w:widowControl w:val="0"/>
      <w:ind w:left="879"/>
    </w:pPr>
    <w:rPr>
      <w:rFonts w:ascii="ＭＳ 明朝" w:eastAsia="ＭＳ 明朝" w:hAnsi="ＭＳ 明朝" w:cs="ＭＳ 明朝"/>
    </w:rPr>
  </w:style>
  <w:style w:type="paragraph" w:customStyle="1" w:styleId="enff0">
    <w:name w:val="号細細細分　番号なし（en）"/>
    <w:basedOn w:val="jaff0"/>
    <w:rsid w:val="00BE5B38"/>
    <w:rPr>
      <w:rFonts w:ascii="Century" w:eastAsia="Century" w:hAnsi="Century" w:cs="Century"/>
    </w:rPr>
  </w:style>
  <w:style w:type="paragraph" w:customStyle="1" w:styleId="jaff1">
    <w:name w:val="備考号細細細分（ja）"/>
    <w:basedOn w:val="a"/>
    <w:rsid w:val="00BE5B3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E5B38"/>
    <w:rPr>
      <w:rFonts w:ascii="Century" w:eastAsia="Century" w:hAnsi="Century" w:cs="Century"/>
    </w:rPr>
  </w:style>
  <w:style w:type="paragraph" w:customStyle="1" w:styleId="jaff2">
    <w:name w:val="類（ja）"/>
    <w:basedOn w:val="a"/>
    <w:rsid w:val="00BE5B38"/>
    <w:pPr>
      <w:widowControl w:val="0"/>
      <w:ind w:left="439" w:hanging="219"/>
    </w:pPr>
    <w:rPr>
      <w:rFonts w:ascii="ＭＳ 明朝" w:eastAsia="ＭＳ 明朝" w:hAnsi="ＭＳ 明朝" w:cs="ＭＳ 明朝"/>
    </w:rPr>
  </w:style>
  <w:style w:type="paragraph" w:customStyle="1" w:styleId="enff2">
    <w:name w:val="類（en）"/>
    <w:basedOn w:val="jaff2"/>
    <w:rsid w:val="00BE5B38"/>
    <w:rPr>
      <w:rFonts w:ascii="Century" w:eastAsia="Century" w:hAnsi="Century" w:cs="Century"/>
    </w:rPr>
  </w:style>
  <w:style w:type="paragraph" w:customStyle="1" w:styleId="jaff3">
    <w:name w:val="公布文（ja）"/>
    <w:basedOn w:val="a"/>
    <w:rsid w:val="00BE5B38"/>
    <w:pPr>
      <w:widowControl w:val="0"/>
      <w:ind w:firstLine="219"/>
    </w:pPr>
    <w:rPr>
      <w:rFonts w:ascii="ＭＳ 明朝" w:eastAsia="ＭＳ 明朝" w:hAnsi="ＭＳ 明朝" w:cs="ＭＳ 明朝"/>
    </w:rPr>
  </w:style>
  <w:style w:type="paragraph" w:customStyle="1" w:styleId="enff3">
    <w:name w:val="公布文（en）"/>
    <w:basedOn w:val="jaff3"/>
    <w:rsid w:val="00BE5B38"/>
    <w:rPr>
      <w:rFonts w:ascii="Century" w:eastAsia="Century" w:hAnsi="Century" w:cs="Century"/>
    </w:rPr>
  </w:style>
  <w:style w:type="paragraph" w:customStyle="1" w:styleId="jaen">
    <w:name w:val="表（ja：en）"/>
    <w:basedOn w:val="a"/>
    <w:rsid w:val="00BE5B38"/>
    <w:pPr>
      <w:widowControl w:val="0"/>
      <w:snapToGrid w:val="0"/>
    </w:pPr>
    <w:rPr>
      <w:rFonts w:ascii="Century" w:eastAsia="ＭＳ 明朝" w:hAnsi="Century"/>
    </w:rPr>
  </w:style>
  <w:style w:type="paragraph" w:customStyle="1" w:styleId="jaff4">
    <w:name w:val="備考（ja）"/>
    <w:basedOn w:val="a"/>
    <w:rsid w:val="00BE5B38"/>
    <w:pPr>
      <w:widowControl w:val="0"/>
      <w:ind w:left="439" w:hanging="219"/>
    </w:pPr>
    <w:rPr>
      <w:rFonts w:ascii="ＭＳ 明朝" w:eastAsia="ＭＳ 明朝" w:hAnsi="ＭＳ 明朝" w:cs="ＭＳ 明朝"/>
    </w:rPr>
  </w:style>
  <w:style w:type="paragraph" w:customStyle="1" w:styleId="enff4">
    <w:name w:val="備考（en）"/>
    <w:basedOn w:val="jaff4"/>
    <w:rsid w:val="00BE5B38"/>
    <w:rPr>
      <w:rFonts w:ascii="Century" w:eastAsia="Century" w:hAnsi="Century" w:cs="Century"/>
    </w:rPr>
  </w:style>
  <w:style w:type="paragraph" w:customStyle="1" w:styleId="jaff5">
    <w:name w:val="表タイトル（ja）"/>
    <w:basedOn w:val="a"/>
    <w:rsid w:val="00BE5B38"/>
    <w:pPr>
      <w:widowControl w:val="0"/>
      <w:ind w:left="219"/>
    </w:pPr>
    <w:rPr>
      <w:rFonts w:ascii="ＭＳ 明朝" w:eastAsia="ＭＳ 明朝" w:hAnsi="ＭＳ 明朝" w:cs="ＭＳ 明朝"/>
    </w:rPr>
  </w:style>
  <w:style w:type="paragraph" w:customStyle="1" w:styleId="enff5">
    <w:name w:val="表タイトル（en）"/>
    <w:basedOn w:val="jaff5"/>
    <w:rsid w:val="00BE5B38"/>
    <w:rPr>
      <w:rFonts w:ascii="Century" w:eastAsia="Century" w:hAnsi="Century" w:cs="Century"/>
    </w:rPr>
  </w:style>
  <w:style w:type="paragraph" w:customStyle="1" w:styleId="jaff6">
    <w:name w:val="改正規定文（ja）"/>
    <w:basedOn w:val="a"/>
    <w:rsid w:val="00BE5B38"/>
    <w:pPr>
      <w:widowControl w:val="0"/>
      <w:ind w:left="219" w:firstLine="219"/>
    </w:pPr>
    <w:rPr>
      <w:rFonts w:ascii="ＭＳ 明朝" w:eastAsia="ＭＳ 明朝" w:hAnsi="ＭＳ 明朝" w:cs="ＭＳ 明朝"/>
    </w:rPr>
  </w:style>
  <w:style w:type="paragraph" w:customStyle="1" w:styleId="enff6">
    <w:name w:val="改正規定文（en）"/>
    <w:basedOn w:val="jaff6"/>
    <w:rsid w:val="00BE5B38"/>
    <w:rPr>
      <w:rFonts w:ascii="Century" w:eastAsia="Century" w:hAnsi="Century" w:cs="Century"/>
    </w:rPr>
  </w:style>
  <w:style w:type="paragraph" w:customStyle="1" w:styleId="jaff7">
    <w:name w:val="付記（ja）"/>
    <w:basedOn w:val="a"/>
    <w:rsid w:val="00BE5B38"/>
    <w:pPr>
      <w:widowControl w:val="0"/>
      <w:ind w:left="219" w:firstLine="219"/>
    </w:pPr>
    <w:rPr>
      <w:rFonts w:ascii="ＭＳ 明朝" w:eastAsia="ＭＳ 明朝" w:hAnsi="ＭＳ 明朝" w:cs="ＭＳ 明朝"/>
    </w:rPr>
  </w:style>
  <w:style w:type="paragraph" w:customStyle="1" w:styleId="enff7">
    <w:name w:val="付記（en）"/>
    <w:basedOn w:val="jaff7"/>
    <w:rsid w:val="00BE5B38"/>
    <w:rPr>
      <w:rFonts w:ascii="Century" w:eastAsia="Century" w:hAnsi="Century" w:cs="Century"/>
    </w:rPr>
  </w:style>
  <w:style w:type="paragraph" w:customStyle="1" w:styleId="jaff8">
    <w:name w:val="様式名（ja）"/>
    <w:basedOn w:val="a"/>
    <w:rsid w:val="00BE5B38"/>
    <w:pPr>
      <w:widowControl w:val="0"/>
      <w:ind w:left="439" w:hanging="219"/>
    </w:pPr>
    <w:rPr>
      <w:rFonts w:ascii="ＭＳ 明朝" w:eastAsia="ＭＳ 明朝" w:hAnsi="ＭＳ 明朝" w:cs="ＭＳ 明朝"/>
    </w:rPr>
  </w:style>
  <w:style w:type="paragraph" w:customStyle="1" w:styleId="enff8">
    <w:name w:val="様式名（en）"/>
    <w:basedOn w:val="jaff8"/>
    <w:rsid w:val="00BE5B38"/>
    <w:rPr>
      <w:rFonts w:ascii="Century" w:eastAsia="Century" w:hAnsi="Century" w:cs="Century"/>
    </w:rPr>
  </w:style>
  <w:style w:type="paragraph" w:customStyle="1" w:styleId="jaff9">
    <w:name w:val="様式項目（ja）"/>
    <w:basedOn w:val="a"/>
    <w:rsid w:val="00BE5B38"/>
    <w:pPr>
      <w:widowControl w:val="0"/>
      <w:ind w:left="221" w:firstLine="221"/>
    </w:pPr>
    <w:rPr>
      <w:rFonts w:ascii="ＭＳ 明朝" w:eastAsia="ＭＳ 明朝" w:hAnsi="ＭＳ 明朝" w:cs="ＭＳ 明朝"/>
    </w:rPr>
  </w:style>
  <w:style w:type="paragraph" w:customStyle="1" w:styleId="enff9">
    <w:name w:val="様式項目（en）"/>
    <w:basedOn w:val="jaff9"/>
    <w:rsid w:val="00BE5B38"/>
    <w:rPr>
      <w:rFonts w:ascii="Century" w:eastAsia="Century" w:hAnsi="Century" w:cs="Century"/>
    </w:rPr>
  </w:style>
  <w:style w:type="table" w:customStyle="1" w:styleId="1">
    <w:name w:val="表1"/>
    <w:rsid w:val="00BE5B38"/>
    <w:tblPr>
      <w:tblInd w:w="340" w:type="dxa"/>
      <w:tblCellMar>
        <w:top w:w="0" w:type="dxa"/>
        <w:left w:w="0" w:type="dxa"/>
        <w:bottom w:w="0" w:type="dxa"/>
        <w:right w:w="0" w:type="dxa"/>
      </w:tblCellMar>
    </w:tblPr>
  </w:style>
  <w:style w:type="numbering" w:customStyle="1" w:styleId="WW8Num1">
    <w:name w:val="WW8Num1"/>
    <w:rsid w:val="00BE5B38"/>
    <w:pPr>
      <w:numPr>
        <w:numId w:val="2"/>
      </w:numPr>
    </w:pPr>
  </w:style>
  <w:style w:type="numbering" w:customStyle="1" w:styleId="WW8Num2">
    <w:name w:val="WW8Num2"/>
    <w:rsid w:val="00BE5B38"/>
    <w:pPr>
      <w:numPr>
        <w:numId w:val="3"/>
      </w:numPr>
    </w:pPr>
  </w:style>
  <w:style w:type="numbering" w:customStyle="1" w:styleId="WW8Num3">
    <w:name w:val="WW8Num3"/>
    <w:rsid w:val="00BE5B38"/>
    <w:pPr>
      <w:numPr>
        <w:numId w:val="4"/>
      </w:numPr>
    </w:pPr>
  </w:style>
  <w:style w:type="numbering" w:customStyle="1" w:styleId="WW8Num4">
    <w:name w:val="WW8Num4"/>
    <w:rsid w:val="00BE5B38"/>
    <w:pPr>
      <w:numPr>
        <w:numId w:val="5"/>
      </w:numPr>
    </w:pPr>
  </w:style>
  <w:style w:type="numbering" w:customStyle="1" w:styleId="WW8Num5">
    <w:name w:val="WW8Num5"/>
    <w:rsid w:val="00BE5B38"/>
    <w:pPr>
      <w:numPr>
        <w:numId w:val="6"/>
      </w:numPr>
    </w:pPr>
  </w:style>
  <w:style w:type="numbering" w:customStyle="1" w:styleId="WW8Num6">
    <w:name w:val="WW8Num6"/>
    <w:rsid w:val="00BE5B38"/>
    <w:pPr>
      <w:numPr>
        <w:numId w:val="7"/>
      </w:numPr>
    </w:pPr>
  </w:style>
  <w:style w:type="numbering" w:customStyle="1" w:styleId="WW8Num7">
    <w:name w:val="WW8Num7"/>
    <w:rsid w:val="00BE5B38"/>
    <w:pPr>
      <w:numPr>
        <w:numId w:val="8"/>
      </w:numPr>
    </w:pPr>
  </w:style>
  <w:style w:type="numbering" w:customStyle="1" w:styleId="WW8Num8">
    <w:name w:val="WW8Num8"/>
    <w:rsid w:val="00BE5B38"/>
    <w:pPr>
      <w:numPr>
        <w:numId w:val="9"/>
      </w:numPr>
    </w:pPr>
  </w:style>
  <w:style w:type="numbering" w:customStyle="1" w:styleId="WW8Num9">
    <w:name w:val="WW8Num9"/>
    <w:rsid w:val="00BE5B38"/>
    <w:pPr>
      <w:numPr>
        <w:numId w:val="10"/>
      </w:numPr>
    </w:pPr>
  </w:style>
  <w:style w:type="numbering" w:customStyle="1" w:styleId="WW8Num10">
    <w:name w:val="WW8Num10"/>
    <w:rsid w:val="00BE5B38"/>
    <w:pPr>
      <w:numPr>
        <w:numId w:val="11"/>
      </w:numPr>
    </w:pPr>
  </w:style>
  <w:style w:type="numbering" w:customStyle="1" w:styleId="WW8Num11">
    <w:name w:val="WW8Num11"/>
    <w:rsid w:val="00BE5B38"/>
    <w:pPr>
      <w:numPr>
        <w:numId w:val="12"/>
      </w:numPr>
    </w:pPr>
  </w:style>
  <w:style w:type="numbering" w:customStyle="1" w:styleId="WW8Num12">
    <w:name w:val="WW8Num12"/>
    <w:rsid w:val="00BE5B38"/>
    <w:pPr>
      <w:numPr>
        <w:numId w:val="13"/>
      </w:numPr>
    </w:pPr>
  </w:style>
  <w:style w:type="paragraph" w:styleId="a4">
    <w:name w:val="header"/>
    <w:basedOn w:val="a"/>
    <w:link w:val="a5"/>
    <w:uiPriority w:val="99"/>
    <w:unhideWhenUsed/>
    <w:rsid w:val="00B27660"/>
    <w:pPr>
      <w:tabs>
        <w:tab w:val="center" w:pos="4252"/>
        <w:tab w:val="right" w:pos="8504"/>
      </w:tabs>
      <w:snapToGrid w:val="0"/>
    </w:pPr>
  </w:style>
  <w:style w:type="character" w:customStyle="1" w:styleId="a5">
    <w:name w:val="ヘッダー (文字)"/>
    <w:basedOn w:val="a0"/>
    <w:link w:val="a4"/>
    <w:uiPriority w:val="99"/>
    <w:rsid w:val="00B276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10977</Words>
  <Characters>62574</Characters>
  <Application>Microsoft Office Word</Application>
  <DocSecurity>0</DocSecurity>
  <Lines>521</Lines>
  <Paragraphs>146</Paragraphs>
  <ScaleCrop>false</ScaleCrop>
  <Company/>
  <LinksUpToDate>false</LinksUpToDate>
  <CharactersWithSpaces>73405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2022-01-04T06:46:00Z</dcterms:created>
  <dcterms:modified xsi:type="dcterms:W3CDTF">2022-01-04T06:46:00Z</dcterms:modified>
</cp:coreProperties>
</file>