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210" w:rsidRDefault="006F0DA8">
      <w:pPr>
        <w:pStyle w:val="en"/>
      </w:pPr>
      <w:r>
        <w:t>Cabinet Office Ordinance on Issuance of Copy of Record on Disciplinary Cases Involving Certified Public Accountants, etc.</w:t>
      </w:r>
    </w:p>
    <w:p w:rsidR="009B1210" w:rsidRDefault="009B1210"/>
    <w:p w:rsidR="009B1210" w:rsidRDefault="006F0DA8">
      <w:pPr>
        <w:pStyle w:val="enf"/>
      </w:pPr>
      <w:r>
        <w:t>(Ordinance of the Ministry of Finance No. 71 of December 15, 1955)</w:t>
      </w:r>
    </w:p>
    <w:p w:rsidR="009B1210" w:rsidRDefault="009B1210"/>
    <w:p w:rsidR="009B1210" w:rsidRDefault="006F0DA8">
      <w:pPr>
        <w:pStyle w:val="ene"/>
      </w:pPr>
      <w:r>
        <w:t xml:space="preserve">Pursuant to the provisions of Article 34, paragraph (2) of </w:t>
      </w:r>
      <w:r>
        <w:t>the Certified Public Accountants Act and the proviso to Article 1 of the Act on Payment of Government Charges by Revenue Stamps (Act No. 142 of 1948), the Ordinance on Issuance of Copy of Record on Disciplinary Cases Involving Certified Public Accountants,</w:t>
      </w:r>
      <w:r>
        <w:t xml:space="preserve"> etc. is established as follows:</w:t>
      </w:r>
    </w:p>
    <w:p w:rsidR="009B1210" w:rsidRDefault="009B1210"/>
    <w:p w:rsidR="009B1210" w:rsidRDefault="006F0DA8">
      <w:pPr>
        <w:pStyle w:val="ena"/>
      </w:pPr>
      <w:r>
        <w:t>(Procedure for Requesting Issuance)</w:t>
      </w:r>
    </w:p>
    <w:p w:rsidR="009B1210" w:rsidRDefault="006F0DA8">
      <w:pPr>
        <w:pStyle w:val="enf3"/>
      </w:pPr>
      <w:r>
        <w:t>Article 1  (1) A person who intends to request issuance of a copy or an extract of a record (hereinafter referred to as a "copy, etc.") pursuant to the provisions of Article 34, paragrap</w:t>
      </w:r>
      <w:r>
        <w:t>h (2) of the Certified Public Accountants Act (Act No.103 of 1948) must, using Form 1, submit in advance an application for issuance of a copy, etc. (hereinafter referred to as an "application") to the Commissioner of the Financial Services Agency.</w:t>
      </w:r>
    </w:p>
    <w:p w:rsidR="009B1210" w:rsidRDefault="006F0DA8">
      <w:pPr>
        <w:pStyle w:val="enf4"/>
      </w:pPr>
      <w:r>
        <w:t xml:space="preserve">(2) If </w:t>
      </w:r>
      <w:r>
        <w:t>an application prescribed in the preceding paragraph has been submitted, the Commissioner of the Financial Services Agency makes a decision on whether or not the copy, etc. is to be issued, and notifies the person who submitted the application (hereinafter</w:t>
      </w:r>
      <w:r>
        <w:t xml:space="preserve"> referred to as an "applicant") of the decision.</w:t>
      </w:r>
    </w:p>
    <w:p w:rsidR="009B1210" w:rsidRDefault="006F0DA8">
      <w:pPr>
        <w:pStyle w:val="enf4"/>
      </w:pPr>
      <w:r>
        <w:t xml:space="preserve">(3) An applicant who has received a notice from the Commissioner of the Financial Services Agency to the effect that the copy, etc. will be issued is to submit a written request for issuance of a copy, etc. </w:t>
      </w:r>
      <w:r>
        <w:t>(hereinafter referred to as a "written request") using Form 2.</w:t>
      </w:r>
    </w:p>
    <w:p w:rsidR="009B1210" w:rsidRDefault="009B1210"/>
    <w:p w:rsidR="009B1210" w:rsidRDefault="006F0DA8">
      <w:pPr>
        <w:pStyle w:val="ena"/>
      </w:pPr>
      <w:r>
        <w:t>(Payment of Fee for Preparation of a Copy, etc.)</w:t>
      </w:r>
    </w:p>
    <w:p w:rsidR="009B1210" w:rsidRDefault="006F0DA8">
      <w:pPr>
        <w:pStyle w:val="enf3"/>
      </w:pPr>
      <w:r>
        <w:t>Article 2  (1) An applicant who submits a written request pursuant to the provisions of paragraph (3) of the preceding Article must pay the act</w:t>
      </w:r>
      <w:r>
        <w:t>ual costs required for preparing a copy, etc. (hereinafter referred to as a "copy, etc. preparation fee").</w:t>
      </w:r>
    </w:p>
    <w:p w:rsidR="009B1210" w:rsidRDefault="006F0DA8">
      <w:pPr>
        <w:pStyle w:val="enf4"/>
      </w:pPr>
      <w:r>
        <w:t>(2) The copy, etc. preparation fee must be an amount calculated based on 20 yen per page, and must be paid by affixing a revenue stamp in an amount e</w:t>
      </w:r>
      <w:r>
        <w:t>qual to that amount on the written request; provided, however, that if the issuance of a copy, etc. is requested pursuant to the provisions of Article 3, paragraph (1) of the Act on Use of Information and Communications Technology in Administrative Procedu</w:t>
      </w:r>
      <w:r>
        <w:t xml:space="preserve">re (Act No.151 of 2002) using an electronic data </w:t>
      </w:r>
      <w:r>
        <w:lastRenderedPageBreak/>
        <w:t>processing system prescribed in the same paragraph, the payment is to be made in cash based on the payment information obtained upon such request.</w:t>
      </w:r>
    </w:p>
    <w:p w:rsidR="009B1210" w:rsidRDefault="009B1210"/>
    <w:p w:rsidR="009B1210" w:rsidRDefault="006F0DA8">
      <w:pPr>
        <w:pStyle w:val="ena"/>
      </w:pPr>
      <w:r>
        <w:t>(Standard Processing Time)</w:t>
      </w:r>
    </w:p>
    <w:p w:rsidR="009B1210" w:rsidRDefault="006F0DA8">
      <w:pPr>
        <w:pStyle w:val="enf3"/>
      </w:pPr>
      <w:r>
        <w:t xml:space="preserve">Article 3  (1) The Commissioner </w:t>
      </w:r>
      <w:r>
        <w:t>of the Financial Services Agency is to endeavor to provide a notice in response to the relevant application or to issue a copy, etc. in response to the relevant request within one month of receipt of an application or a written request pursuant to the prov</w:t>
      </w:r>
      <w:r>
        <w:t>isions of this Ordinance.</w:t>
      </w:r>
    </w:p>
    <w:p w:rsidR="009B1210" w:rsidRDefault="006F0DA8">
      <w:pPr>
        <w:pStyle w:val="enf4"/>
      </w:pPr>
      <w:r>
        <w:t>(2) The period prescribed in the preceding paragraph does not include the following periods:</w:t>
      </w:r>
    </w:p>
    <w:p w:rsidR="009B1210" w:rsidRDefault="006F0DA8">
      <w:pPr>
        <w:pStyle w:val="enf6"/>
      </w:pPr>
      <w:r>
        <w:t>(i) The period required to correct the application or written request</w:t>
      </w:r>
    </w:p>
    <w:p w:rsidR="009B1210" w:rsidRDefault="006F0DA8">
      <w:pPr>
        <w:pStyle w:val="enf6"/>
      </w:pPr>
      <w:r>
        <w:t>(ii) The period required for the person who submitted the applicati</w:t>
      </w:r>
      <w:r>
        <w:t>on or written request to change the contents of the application or request</w:t>
      </w:r>
    </w:p>
    <w:p w:rsidR="009B1210" w:rsidRDefault="009B1210">
      <w:pPr>
        <w:pStyle w:val="enfa"/>
      </w:pPr>
    </w:p>
    <w:sectPr w:rsidR="009B1210" w:rsidSect="009B1210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210" w:rsidRDefault="009B1210" w:rsidP="009B1210">
      <w:r>
        <w:separator/>
      </w:r>
    </w:p>
  </w:endnote>
  <w:endnote w:type="continuationSeparator" w:id="0">
    <w:p w:rsidR="009B1210" w:rsidRDefault="009B1210" w:rsidP="009B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1210" w:rsidRDefault="009B1210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6F0DA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210" w:rsidRDefault="009B1210" w:rsidP="009B1210">
      <w:r>
        <w:separator/>
      </w:r>
    </w:p>
  </w:footnote>
  <w:footnote w:type="continuationSeparator" w:id="0">
    <w:p w:rsidR="009B1210" w:rsidRDefault="009B1210" w:rsidP="009B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787"/>
    <w:multiLevelType w:val="multilevel"/>
    <w:tmpl w:val="EC4E0238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F29379B"/>
    <w:multiLevelType w:val="multilevel"/>
    <w:tmpl w:val="F4981A6A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F24530C"/>
    <w:multiLevelType w:val="multilevel"/>
    <w:tmpl w:val="6F9E7EF2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97113C0"/>
    <w:multiLevelType w:val="multilevel"/>
    <w:tmpl w:val="B63E17E0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31890152"/>
    <w:multiLevelType w:val="multilevel"/>
    <w:tmpl w:val="BE2661A0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2092FBA"/>
    <w:multiLevelType w:val="multilevel"/>
    <w:tmpl w:val="48904D2E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85B3269"/>
    <w:multiLevelType w:val="multilevel"/>
    <w:tmpl w:val="38EAD2E8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7" w15:restartNumberingAfterBreak="0">
    <w:nsid w:val="3F5A1FB8"/>
    <w:multiLevelType w:val="multilevel"/>
    <w:tmpl w:val="7976052E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8" w15:restartNumberingAfterBreak="0">
    <w:nsid w:val="47A30B0B"/>
    <w:multiLevelType w:val="multilevel"/>
    <w:tmpl w:val="B6BAA868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9" w15:restartNumberingAfterBreak="0">
    <w:nsid w:val="4E0D0BC0"/>
    <w:multiLevelType w:val="multilevel"/>
    <w:tmpl w:val="EA9C19FC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525A17A0"/>
    <w:multiLevelType w:val="multilevel"/>
    <w:tmpl w:val="0852A60C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5DD50FF7"/>
    <w:multiLevelType w:val="multilevel"/>
    <w:tmpl w:val="5B4E1736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12E5347"/>
    <w:multiLevelType w:val="multilevel"/>
    <w:tmpl w:val="FF38B34E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B1210"/>
    <w:rsid w:val="006F0DA8"/>
    <w:rsid w:val="009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10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9B1210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9B1210"/>
    <w:rPr>
      <w:rFonts w:ascii="Century" w:eastAsia="Century" w:hAnsi="Century"/>
    </w:rPr>
  </w:style>
  <w:style w:type="paragraph" w:customStyle="1" w:styleId="ja0">
    <w:name w:val="款（ja）"/>
    <w:basedOn w:val="a"/>
    <w:rsid w:val="009B1210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9B1210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9B121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9B1210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9B121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9B1210"/>
    <w:rPr>
      <w:rFonts w:ascii="Century" w:hAnsi="Century" w:cs="Century"/>
    </w:rPr>
  </w:style>
  <w:style w:type="paragraph" w:customStyle="1" w:styleId="ja3">
    <w:name w:val="章（ja）"/>
    <w:basedOn w:val="a"/>
    <w:rsid w:val="009B121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9B1210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9B1210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9B1210"/>
    <w:rPr>
      <w:rFonts w:ascii="Century" w:eastAsia="Century" w:hAnsi="Century"/>
    </w:rPr>
  </w:style>
  <w:style w:type="paragraph" w:customStyle="1" w:styleId="ja5">
    <w:name w:val="目次章（ja）"/>
    <w:basedOn w:val="a"/>
    <w:rsid w:val="009B1210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9B1210"/>
    <w:rPr>
      <w:rFonts w:ascii="Century" w:eastAsia="Century" w:hAnsi="Century"/>
    </w:rPr>
  </w:style>
  <w:style w:type="paragraph" w:customStyle="1" w:styleId="ja6">
    <w:name w:val="目次節（ja）"/>
    <w:basedOn w:val="a"/>
    <w:rsid w:val="009B1210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9B1210"/>
    <w:rPr>
      <w:rFonts w:ascii="Century" w:eastAsia="Century" w:hAnsi="Century"/>
    </w:rPr>
  </w:style>
  <w:style w:type="paragraph" w:customStyle="1" w:styleId="ja7">
    <w:name w:val="目次款（ja）"/>
    <w:basedOn w:val="a"/>
    <w:rsid w:val="009B1210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9B1210"/>
    <w:rPr>
      <w:rFonts w:ascii="Century" w:eastAsia="Century" w:hAnsi="Century"/>
    </w:rPr>
  </w:style>
  <w:style w:type="paragraph" w:customStyle="1" w:styleId="ja8">
    <w:name w:val="別表名（ja）"/>
    <w:basedOn w:val="a"/>
    <w:rsid w:val="009B1210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9B1210"/>
    <w:rPr>
      <w:rFonts w:ascii="Century" w:eastAsia="Century" w:hAnsi="Century" w:cs="Century"/>
    </w:rPr>
  </w:style>
  <w:style w:type="paragraph" w:customStyle="1" w:styleId="ja9">
    <w:name w:val="目（ja）"/>
    <w:basedOn w:val="a"/>
    <w:rsid w:val="009B1210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9B1210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9B121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9B1210"/>
    <w:rPr>
      <w:rFonts w:ascii="Century" w:eastAsia="Century" w:hAnsi="Century" w:cs="Century"/>
    </w:rPr>
  </w:style>
  <w:style w:type="paragraph" w:styleId="a3">
    <w:name w:val="footer"/>
    <w:basedOn w:val="a"/>
    <w:rsid w:val="009B1210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9B1210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9B1210"/>
    <w:rPr>
      <w:rFonts w:ascii="Century" w:eastAsia="Century" w:hAnsi="Century"/>
    </w:rPr>
  </w:style>
  <w:style w:type="paragraph" w:customStyle="1" w:styleId="jac">
    <w:name w:val="目次附則（ja）"/>
    <w:basedOn w:val="a"/>
    <w:rsid w:val="009B1210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9B1210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9B1210"/>
  </w:style>
  <w:style w:type="paragraph" w:customStyle="1" w:styleId="end">
    <w:name w:val="目次前文（en）"/>
    <w:basedOn w:val="enc"/>
    <w:rsid w:val="009B1210"/>
  </w:style>
  <w:style w:type="paragraph" w:customStyle="1" w:styleId="jae">
    <w:name w:val="制定文（ja）"/>
    <w:basedOn w:val="a"/>
    <w:rsid w:val="009B121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9B1210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9B1210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9B1210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9B1210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9B1210"/>
    <w:rPr>
      <w:rFonts w:ascii="Century" w:eastAsia="Century" w:hAnsi="Century"/>
    </w:rPr>
  </w:style>
  <w:style w:type="paragraph" w:customStyle="1" w:styleId="jaf1">
    <w:name w:val="編（ja）"/>
    <w:basedOn w:val="a"/>
    <w:rsid w:val="009B1210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9B1210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9B1210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9B1210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9B121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9B1210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9B121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9B1210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9B1210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9B1210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9B121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9B1210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9B121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9B1210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9B121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9B1210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9B121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9B1210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9B1210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9B1210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9B121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9B1210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9B121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9B1210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9B1210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9B1210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9B121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9B1210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9B121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9B1210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9B1210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9B1210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9B1210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9B1210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9B121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9B1210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9B121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9B1210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9B1210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9B121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9B1210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9B1210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9B1210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9B121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9B1210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9B121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9B1210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9B121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9B1210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9B121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9B1210"/>
    <w:rPr>
      <w:rFonts w:ascii="Century" w:eastAsia="Century" w:hAnsi="Century" w:cs="Century"/>
    </w:rPr>
  </w:style>
  <w:style w:type="table" w:customStyle="1" w:styleId="1">
    <w:name w:val="表1"/>
    <w:rsid w:val="009B1210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9B1210"/>
    <w:pPr>
      <w:numPr>
        <w:numId w:val="2"/>
      </w:numPr>
    </w:pPr>
  </w:style>
  <w:style w:type="numbering" w:customStyle="1" w:styleId="WW8Num2">
    <w:name w:val="WW8Num2"/>
    <w:rsid w:val="009B1210"/>
    <w:pPr>
      <w:numPr>
        <w:numId w:val="3"/>
      </w:numPr>
    </w:pPr>
  </w:style>
  <w:style w:type="numbering" w:customStyle="1" w:styleId="WW8Num3">
    <w:name w:val="WW8Num3"/>
    <w:rsid w:val="009B1210"/>
    <w:pPr>
      <w:numPr>
        <w:numId w:val="4"/>
      </w:numPr>
    </w:pPr>
  </w:style>
  <w:style w:type="numbering" w:customStyle="1" w:styleId="WW8Num4">
    <w:name w:val="WW8Num4"/>
    <w:rsid w:val="009B1210"/>
    <w:pPr>
      <w:numPr>
        <w:numId w:val="5"/>
      </w:numPr>
    </w:pPr>
  </w:style>
  <w:style w:type="numbering" w:customStyle="1" w:styleId="WW8Num5">
    <w:name w:val="WW8Num5"/>
    <w:rsid w:val="009B1210"/>
    <w:pPr>
      <w:numPr>
        <w:numId w:val="6"/>
      </w:numPr>
    </w:pPr>
  </w:style>
  <w:style w:type="numbering" w:customStyle="1" w:styleId="WW8Num6">
    <w:name w:val="WW8Num6"/>
    <w:rsid w:val="009B1210"/>
    <w:pPr>
      <w:numPr>
        <w:numId w:val="7"/>
      </w:numPr>
    </w:pPr>
  </w:style>
  <w:style w:type="numbering" w:customStyle="1" w:styleId="WW8Num7">
    <w:name w:val="WW8Num7"/>
    <w:rsid w:val="009B1210"/>
    <w:pPr>
      <w:numPr>
        <w:numId w:val="8"/>
      </w:numPr>
    </w:pPr>
  </w:style>
  <w:style w:type="numbering" w:customStyle="1" w:styleId="WW8Num8">
    <w:name w:val="WW8Num8"/>
    <w:rsid w:val="009B1210"/>
    <w:pPr>
      <w:numPr>
        <w:numId w:val="9"/>
      </w:numPr>
    </w:pPr>
  </w:style>
  <w:style w:type="numbering" w:customStyle="1" w:styleId="WW8Num9">
    <w:name w:val="WW8Num9"/>
    <w:rsid w:val="009B1210"/>
    <w:pPr>
      <w:numPr>
        <w:numId w:val="10"/>
      </w:numPr>
    </w:pPr>
  </w:style>
  <w:style w:type="numbering" w:customStyle="1" w:styleId="WW8Num10">
    <w:name w:val="WW8Num10"/>
    <w:rsid w:val="009B1210"/>
    <w:pPr>
      <w:numPr>
        <w:numId w:val="11"/>
      </w:numPr>
    </w:pPr>
  </w:style>
  <w:style w:type="numbering" w:customStyle="1" w:styleId="WW8Num11">
    <w:name w:val="WW8Num11"/>
    <w:rsid w:val="009B1210"/>
    <w:pPr>
      <w:numPr>
        <w:numId w:val="12"/>
      </w:numPr>
    </w:pPr>
  </w:style>
  <w:style w:type="numbering" w:customStyle="1" w:styleId="WW8Num12">
    <w:name w:val="WW8Num12"/>
    <w:rsid w:val="009B1210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6F0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DA8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2022-01-04T06:58:00Z</dcterms:created>
  <dcterms:modified xsi:type="dcterms:W3CDTF">2022-01-04T06:58:00Z</dcterms:modified>
</cp:coreProperties>
</file>