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01C" w:rsidRDefault="00FB5C69">
      <w:pPr>
        <w:pStyle w:val="en"/>
      </w:pPr>
      <w:r>
        <w:t>Ministerial Ordinance Prescribing Standards on Total Contract Term in paragraph (1), Article 18 of Labor Contracts Act</w:t>
      </w:r>
    </w:p>
    <w:p w:rsidR="0097201C" w:rsidRDefault="0097201C"/>
    <w:p w:rsidR="0097201C" w:rsidRDefault="00FB5C69">
      <w:pPr>
        <w:pStyle w:val="enf"/>
      </w:pPr>
      <w:r>
        <w:t>(Ordinance of the Ministry of Health, Labour and Welfare No. 148 of October 26, 2012)</w:t>
      </w:r>
    </w:p>
    <w:p w:rsidR="0097201C" w:rsidRDefault="0097201C"/>
    <w:p w:rsidR="0097201C" w:rsidRDefault="00FB5C69">
      <w:pPr>
        <w:pStyle w:val="ene"/>
      </w:pPr>
      <w:r>
        <w:t xml:space="preserve">The Ministerial Ordinance Prescribing </w:t>
      </w:r>
      <w:r>
        <w:t>Standards on Total Contract Term in paragraph (1), Article 18 of Labor Contracts Act (Act No.128 of 2007) is provided as follows, based on the provision of paragraph (2), Article 18 of the Labor Contracts Act.</w:t>
      </w:r>
    </w:p>
    <w:p w:rsidR="0097201C" w:rsidRDefault="0097201C"/>
    <w:p w:rsidR="0097201C" w:rsidRDefault="00FB5C69">
      <w:pPr>
        <w:pStyle w:val="ena"/>
      </w:pPr>
      <w:r>
        <w:t>(Standards Prescribed in Ministerial Ordinanc</w:t>
      </w:r>
      <w:r>
        <w:t>e of Health, Labour and Welfare Referred to in paragraph (2), Article 18 of the Act)</w:t>
      </w:r>
    </w:p>
    <w:p w:rsidR="0097201C" w:rsidRDefault="00FB5C69">
      <w:pPr>
        <w:pStyle w:val="enf3"/>
      </w:pPr>
      <w:r>
        <w:t>Article 1  (1) The standards provided by Ministerial Ordinance of Health, Labour and Welfare referred to in paragraph (2), Article 18 of Labor Contracts Act (hereinafter r</w:t>
      </w:r>
      <w:r>
        <w:t>eferred to as the "Act") are prescribed in each of the following items based on the non-contract terms (any term between the expiration date of the term of one fixed-term contract and the first day of the term of the next fixed-term contract and not includ</w:t>
      </w:r>
      <w:r>
        <w:t>ed in either of these contract terms; the same applies hereinafter in this Article) set forth in each respective item:</w:t>
      </w:r>
    </w:p>
    <w:p w:rsidR="0097201C" w:rsidRDefault="00FB5C69">
      <w:pPr>
        <w:pStyle w:val="enf6"/>
      </w:pPr>
      <w:r>
        <w:t>(i) the first non-contract term after the first day of employment (hereinafter referred to as the "first non-contract term" in this parag</w:t>
      </w:r>
      <w:r>
        <w:t>raph): The length of the first non-contract term is to be less than half of the length of the term of the fixed-term labor contract prior to the first non-contract term (or the aggregate contract term if there are two fixed-term labor contracts or more)(th</w:t>
      </w:r>
      <w:r>
        <w:t>e half-term figure is to be adjusted to six months if it exceeds six months or to one month if it is less than one);</w:t>
      </w:r>
    </w:p>
    <w:p w:rsidR="0097201C" w:rsidRDefault="00FB5C69">
      <w:pPr>
        <w:pStyle w:val="enf6"/>
      </w:pPr>
      <w:r>
        <w:t>(ii) the non-contract term following the first non-contract term (hereinafter referred to as the "second non-contract term" in this paragra</w:t>
      </w:r>
      <w:r>
        <w:t>ph): It is to be prescribed as follows based on the cases as set forth in each respective item:</w:t>
      </w:r>
    </w:p>
    <w:p w:rsidR="0097201C" w:rsidRDefault="00FB5C69">
      <w:pPr>
        <w:pStyle w:val="enf9"/>
      </w:pPr>
      <w:r>
        <w:t>(a) if the first non-contract term is as provided in the preceding item, the length of the second non-contract term is to be less than half of the aggregate len</w:t>
      </w:r>
      <w:r>
        <w:t>gth of the terms of all the fixed-term labor contracts prior to the second non-contract term (the half-term figure is to be adjusted so that it is six months if it exceeds six months or to one month if it is less than one month); and</w:t>
      </w:r>
    </w:p>
    <w:p w:rsidR="0097201C" w:rsidRDefault="00FB5C69">
      <w:pPr>
        <w:pStyle w:val="enf9"/>
      </w:pPr>
      <w:r>
        <w:t>(b) in cases other tha</w:t>
      </w:r>
      <w:r>
        <w:t xml:space="preserve">n that set forth in (a), the length of the second non-contract term is to be less than half of the aggregate length of the terms of all the fixed-term labor contracts between the first non-contract term and </w:t>
      </w:r>
      <w:r>
        <w:lastRenderedPageBreak/>
        <w:t>the second non-contract term (the half-term figur</w:t>
      </w:r>
      <w:r>
        <w:t>e is to be adjusted so that it is six months if it exceeds six months or to one month if it is less than one month);</w:t>
      </w:r>
    </w:p>
    <w:p w:rsidR="0097201C" w:rsidRDefault="00FB5C69">
      <w:pPr>
        <w:pStyle w:val="enf6"/>
      </w:pPr>
      <w:r>
        <w:t>(iii) the non-contract term following the second non-contract term (hereinafter referred to as the "third non-contract term" in this paragr</w:t>
      </w:r>
      <w:r>
        <w:t>aph): It is to be prescribed as follows based on the cases set forth in each respective item:</w:t>
      </w:r>
    </w:p>
    <w:p w:rsidR="0097201C" w:rsidRDefault="00FB5C69">
      <w:pPr>
        <w:pStyle w:val="enf9"/>
      </w:pPr>
      <w:r>
        <w:t>(a) if the second non-contract term is as provided in preceding item (a), the length of the third non-contract term is to be less than half of the aggregate lengt</w:t>
      </w:r>
      <w:r>
        <w:t>h of the terms of all the fixed-term labor contracts prior to the third non-contract term (the half-term figure is to be adjusted so that it is six months if it exceeds six months or to one month if it is less than one month);</w:t>
      </w:r>
    </w:p>
    <w:p w:rsidR="0097201C" w:rsidRDefault="00FB5C69">
      <w:pPr>
        <w:pStyle w:val="enf9"/>
      </w:pPr>
      <w:r>
        <w:t>(b) if the second non-contrac</w:t>
      </w:r>
      <w:r>
        <w:t>t term is as provided in preceding item (b), the length of the third non-contract term is to be less than half of the aggregate length of the terms of all the fixed-term labor contracts between the first non-contract term and the third non-contract term (t</w:t>
      </w:r>
      <w:r>
        <w:t>he half-term figure is to be adjusted so that it is six months if it exceeds six months or to one month if it is less than one month); and</w:t>
      </w:r>
    </w:p>
    <w:p w:rsidR="0097201C" w:rsidRDefault="00FB5C69">
      <w:pPr>
        <w:pStyle w:val="enf9"/>
      </w:pPr>
      <w:r>
        <w:t xml:space="preserve">(c) in cases other than those set forth in (a) and (b), the length of the third non-contract term is to be less than </w:t>
      </w:r>
      <w:r>
        <w:t>half of the length of the term of the fixed-term labor contract between the second non-contract term and the third non-contract term (or the aggregate contract term if there are two fixed-term labor contracts or more)(the half-term figure is to be adjusted</w:t>
      </w:r>
      <w:r>
        <w:t xml:space="preserve"> so that it is six months if it exceeds six months or to one month if it is less than one month);</w:t>
      </w:r>
    </w:p>
    <w:p w:rsidR="0097201C" w:rsidRDefault="00FB5C69">
      <w:pPr>
        <w:pStyle w:val="enf6"/>
      </w:pPr>
      <w:r>
        <w:t>(iv) the non-contract term following the third non-contract term: The length of the term is to be less than the term obtained by performing a calculation pres</w:t>
      </w:r>
      <w:r>
        <w:t>cribed by the preceding 3 items.</w:t>
      </w:r>
    </w:p>
    <w:p w:rsidR="0097201C" w:rsidRDefault="00FB5C69">
      <w:pPr>
        <w:pStyle w:val="enf4"/>
      </w:pPr>
      <w:r>
        <w:t>(2) If a period of less than one month appears in any term of fixed-term labor contracts subject to summing up according to the provision of the preceding items, the total number of days is to be converted at rate of 30 day</w:t>
      </w:r>
      <w:r>
        <w:t>s a month.</w:t>
      </w:r>
    </w:p>
    <w:p w:rsidR="0097201C" w:rsidRDefault="0097201C"/>
    <w:p w:rsidR="0097201C" w:rsidRDefault="00FB5C69">
      <w:pPr>
        <w:pStyle w:val="ena"/>
      </w:pPr>
      <w:r>
        <w:t>(The Term Provided in paragraph (2), Article 18 of the Act as Prescribed in Ministerial Ordinance of Health, Labour and Welfare)</w:t>
      </w:r>
    </w:p>
    <w:p w:rsidR="0097201C" w:rsidRDefault="00FB5C69">
      <w:pPr>
        <w:pStyle w:val="enf3"/>
      </w:pPr>
      <w:r>
        <w:t>Article 2  The term provided in paragraph (2), Article 18 of the Act as prescribed by Ministerial Ordinance of Heal</w:t>
      </w:r>
      <w:r>
        <w:t>th, Labour and Welfare is to be the term where the contract term of one fixed-term labor contract in the same paragraph is multiplied by one-half (if a fraction less than one month arises, it is to be regarded as one month).</w:t>
      </w:r>
    </w:p>
    <w:p w:rsidR="0097201C" w:rsidRDefault="0097201C"/>
    <w:p w:rsidR="0097201C" w:rsidRDefault="00FB5C69">
      <w:pPr>
        <w:pStyle w:val="en2"/>
      </w:pPr>
      <w:r>
        <w:t>Supplementary Provisions</w:t>
      </w:r>
    </w:p>
    <w:p w:rsidR="0097201C" w:rsidRDefault="0097201C"/>
    <w:p w:rsidR="0097201C" w:rsidRDefault="00FB5C69">
      <w:pPr>
        <w:pStyle w:val="enf4"/>
      </w:pPr>
      <w:r>
        <w:t xml:space="preserve">(1) </w:t>
      </w:r>
      <w:r>
        <w:t>This Ministerial Ordinance comes into force on the fixed date of enforcement (April 1, 2013) provided by the proviso to Article 1 of Supplementary Provisions to the Act (Act No. 56 of 2012) that revises a part of the Labor Contracts Act.</w:t>
      </w:r>
    </w:p>
    <w:p w:rsidR="0097201C" w:rsidRDefault="00FB5C69">
      <w:pPr>
        <w:pStyle w:val="enf4"/>
      </w:pPr>
      <w:r>
        <w:t xml:space="preserve">(2) The provision </w:t>
      </w:r>
      <w:r>
        <w:t>in paragraph (1), Article 1 is applied to any labor contract which prescribes that the first day of its term is after the effective date of this Ministerial Ordinance.</w:t>
      </w:r>
    </w:p>
    <w:sectPr w:rsidR="0097201C" w:rsidSect="009720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01C" w:rsidRDefault="0097201C" w:rsidP="0097201C">
      <w:r>
        <w:separator/>
      </w:r>
    </w:p>
  </w:endnote>
  <w:endnote w:type="continuationSeparator" w:id="0">
    <w:p w:rsidR="0097201C" w:rsidRDefault="0097201C" w:rsidP="009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01C" w:rsidRDefault="0097201C">
    <w:pPr>
      <w:pStyle w:val="a3"/>
    </w:pPr>
    <w:r>
      <w:fldChar w:fldCharType="begin"/>
    </w:r>
    <w:r>
      <w:instrText xml:space="preserve"> PAGE  \* MERGEFORMAT </w:instrText>
    </w:r>
    <w:r>
      <w:fldChar w:fldCharType="separate"/>
    </w:r>
    <w:r w:rsidR="00FB5C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01C" w:rsidRDefault="0097201C" w:rsidP="0097201C">
      <w:r>
        <w:separator/>
      </w:r>
    </w:p>
  </w:footnote>
  <w:footnote w:type="continuationSeparator" w:id="0">
    <w:p w:rsidR="0097201C" w:rsidRDefault="0097201C" w:rsidP="0097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A19"/>
    <w:multiLevelType w:val="multilevel"/>
    <w:tmpl w:val="D44AD6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3B7B94"/>
    <w:multiLevelType w:val="multilevel"/>
    <w:tmpl w:val="5C268A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76888"/>
    <w:multiLevelType w:val="multilevel"/>
    <w:tmpl w:val="FDA8AA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3063D"/>
    <w:multiLevelType w:val="multilevel"/>
    <w:tmpl w:val="F1C839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75522"/>
    <w:multiLevelType w:val="multilevel"/>
    <w:tmpl w:val="8F321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E97B3A"/>
    <w:multiLevelType w:val="multilevel"/>
    <w:tmpl w:val="799A95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C7FCE"/>
    <w:multiLevelType w:val="multilevel"/>
    <w:tmpl w:val="A38CC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1006D"/>
    <w:multiLevelType w:val="multilevel"/>
    <w:tmpl w:val="064A94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0686B"/>
    <w:multiLevelType w:val="multilevel"/>
    <w:tmpl w:val="46B293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50AED"/>
    <w:multiLevelType w:val="multilevel"/>
    <w:tmpl w:val="95CE64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62463"/>
    <w:multiLevelType w:val="multilevel"/>
    <w:tmpl w:val="63B456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45657"/>
    <w:multiLevelType w:val="multilevel"/>
    <w:tmpl w:val="1A6C01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7044F"/>
    <w:multiLevelType w:val="multilevel"/>
    <w:tmpl w:val="FF144B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
  </w:num>
  <w:num w:numId="4">
    <w:abstractNumId w:val="11"/>
  </w:num>
  <w:num w:numId="5">
    <w:abstractNumId w:val="0"/>
  </w:num>
  <w:num w:numId="6">
    <w:abstractNumId w:val="6"/>
  </w:num>
  <w:num w:numId="7">
    <w:abstractNumId w:val="10"/>
  </w:num>
  <w:num w:numId="8">
    <w:abstractNumId w:val="8"/>
  </w:num>
  <w:num w:numId="9">
    <w:abstractNumId w:val="5"/>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01C"/>
    <w:rsid w:val="0097201C"/>
    <w:rsid w:val="00FB5C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0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0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01C"/>
    <w:rPr>
      <w:rFonts w:ascii="Century" w:eastAsia="Century" w:hAnsi="Century"/>
    </w:rPr>
  </w:style>
  <w:style w:type="paragraph" w:customStyle="1" w:styleId="ja0">
    <w:name w:val="款（ja）"/>
    <w:basedOn w:val="a"/>
    <w:rsid w:val="0097201C"/>
    <w:pPr>
      <w:widowControl w:val="0"/>
      <w:ind w:left="1321" w:hanging="221"/>
    </w:pPr>
    <w:rPr>
      <w:rFonts w:ascii="ＭＳ 明朝" w:eastAsia="ＭＳ 明朝" w:hAnsi="ＭＳ 明朝" w:cs="ＭＳ 明朝"/>
      <w:b/>
    </w:rPr>
  </w:style>
  <w:style w:type="paragraph" w:customStyle="1" w:styleId="en0">
    <w:name w:val="款（en）"/>
    <w:basedOn w:val="ja0"/>
    <w:rsid w:val="0097201C"/>
    <w:rPr>
      <w:rFonts w:ascii="Century" w:eastAsia="Century" w:hAnsi="Century" w:cs="Century"/>
    </w:rPr>
  </w:style>
  <w:style w:type="paragraph" w:customStyle="1" w:styleId="ja1">
    <w:name w:val="前文（ja）"/>
    <w:basedOn w:val="a"/>
    <w:rsid w:val="0097201C"/>
    <w:pPr>
      <w:widowControl w:val="0"/>
      <w:ind w:firstLine="219"/>
    </w:pPr>
    <w:rPr>
      <w:rFonts w:ascii="ＭＳ 明朝" w:eastAsia="ＭＳ 明朝" w:hAnsi="ＭＳ 明朝" w:cs="ＭＳ 明朝"/>
    </w:rPr>
  </w:style>
  <w:style w:type="paragraph" w:customStyle="1" w:styleId="en1">
    <w:name w:val="前文（en）"/>
    <w:basedOn w:val="ja1"/>
    <w:rsid w:val="0097201C"/>
    <w:rPr>
      <w:rFonts w:ascii="Century" w:eastAsia="Century" w:hAnsi="Century" w:cs="Century"/>
    </w:rPr>
  </w:style>
  <w:style w:type="paragraph" w:customStyle="1" w:styleId="ja2">
    <w:name w:val="附則（ja）"/>
    <w:basedOn w:val="a"/>
    <w:rsid w:val="0097201C"/>
    <w:pPr>
      <w:widowControl w:val="0"/>
      <w:ind w:left="881" w:hanging="221"/>
    </w:pPr>
    <w:rPr>
      <w:rFonts w:ascii="ＭＳ 明朝" w:eastAsia="ＭＳ 明朝" w:hAnsi="ＭＳ 明朝" w:cs="ＭＳ 明朝"/>
      <w:b/>
    </w:rPr>
  </w:style>
  <w:style w:type="paragraph" w:customStyle="1" w:styleId="en2">
    <w:name w:val="附則（en）"/>
    <w:basedOn w:val="ja2"/>
    <w:rsid w:val="0097201C"/>
    <w:rPr>
      <w:rFonts w:ascii="Century" w:hAnsi="Century" w:cs="Century"/>
    </w:rPr>
  </w:style>
  <w:style w:type="paragraph" w:customStyle="1" w:styleId="ja3">
    <w:name w:val="章（ja）"/>
    <w:basedOn w:val="a"/>
    <w:rsid w:val="0097201C"/>
    <w:pPr>
      <w:widowControl w:val="0"/>
      <w:ind w:left="881" w:hanging="221"/>
    </w:pPr>
    <w:rPr>
      <w:rFonts w:ascii="ＭＳ 明朝" w:eastAsia="ＭＳ 明朝" w:hAnsi="ＭＳ 明朝" w:cs="ＭＳ 明朝"/>
      <w:b/>
    </w:rPr>
  </w:style>
  <w:style w:type="paragraph" w:customStyle="1" w:styleId="en3">
    <w:name w:val="章（en）"/>
    <w:basedOn w:val="ja3"/>
    <w:rsid w:val="0097201C"/>
    <w:rPr>
      <w:rFonts w:ascii="Century" w:eastAsia="Century" w:hAnsi="Century" w:cs="Century"/>
    </w:rPr>
  </w:style>
  <w:style w:type="paragraph" w:customStyle="1" w:styleId="ja4">
    <w:name w:val="目次編（ja）"/>
    <w:basedOn w:val="a"/>
    <w:rsid w:val="0097201C"/>
    <w:pPr>
      <w:widowControl w:val="0"/>
      <w:ind w:left="219" w:hanging="219"/>
    </w:pPr>
    <w:rPr>
      <w:rFonts w:ascii="ＭＳ 明朝" w:eastAsia="ＭＳ 明朝" w:hAnsi="ＭＳ 明朝"/>
    </w:rPr>
  </w:style>
  <w:style w:type="paragraph" w:customStyle="1" w:styleId="en4">
    <w:name w:val="目次編（en）"/>
    <w:basedOn w:val="ja4"/>
    <w:rsid w:val="0097201C"/>
    <w:rPr>
      <w:rFonts w:ascii="Century" w:eastAsia="Century" w:hAnsi="Century"/>
    </w:rPr>
  </w:style>
  <w:style w:type="paragraph" w:customStyle="1" w:styleId="ja5">
    <w:name w:val="目次章（ja）"/>
    <w:basedOn w:val="a"/>
    <w:rsid w:val="0097201C"/>
    <w:pPr>
      <w:widowControl w:val="0"/>
      <w:ind w:left="439" w:hanging="219"/>
    </w:pPr>
    <w:rPr>
      <w:rFonts w:ascii="ＭＳ 明朝" w:eastAsia="ＭＳ 明朝" w:hAnsi="ＭＳ 明朝"/>
    </w:rPr>
  </w:style>
  <w:style w:type="paragraph" w:customStyle="1" w:styleId="en5">
    <w:name w:val="目次章（en）"/>
    <w:basedOn w:val="ja5"/>
    <w:rsid w:val="0097201C"/>
    <w:rPr>
      <w:rFonts w:ascii="Century" w:eastAsia="Century" w:hAnsi="Century"/>
    </w:rPr>
  </w:style>
  <w:style w:type="paragraph" w:customStyle="1" w:styleId="ja6">
    <w:name w:val="目次節（ja）"/>
    <w:basedOn w:val="a"/>
    <w:rsid w:val="0097201C"/>
    <w:pPr>
      <w:widowControl w:val="0"/>
      <w:ind w:left="659" w:hanging="219"/>
    </w:pPr>
    <w:rPr>
      <w:rFonts w:ascii="ＭＳ 明朝" w:eastAsia="ＭＳ 明朝" w:hAnsi="ＭＳ 明朝"/>
    </w:rPr>
  </w:style>
  <w:style w:type="paragraph" w:customStyle="1" w:styleId="en6">
    <w:name w:val="目次節（en）"/>
    <w:basedOn w:val="ja6"/>
    <w:rsid w:val="0097201C"/>
    <w:rPr>
      <w:rFonts w:ascii="Century" w:eastAsia="Century" w:hAnsi="Century"/>
    </w:rPr>
  </w:style>
  <w:style w:type="paragraph" w:customStyle="1" w:styleId="ja7">
    <w:name w:val="目次款（ja）"/>
    <w:basedOn w:val="a"/>
    <w:rsid w:val="0097201C"/>
    <w:pPr>
      <w:widowControl w:val="0"/>
      <w:ind w:left="879" w:hanging="219"/>
    </w:pPr>
    <w:rPr>
      <w:rFonts w:ascii="ＭＳ 明朝" w:eastAsia="ＭＳ 明朝" w:hAnsi="ＭＳ 明朝" w:cs="Kochi Mincho"/>
    </w:rPr>
  </w:style>
  <w:style w:type="paragraph" w:customStyle="1" w:styleId="en7">
    <w:name w:val="目次款（en）"/>
    <w:basedOn w:val="ja7"/>
    <w:rsid w:val="0097201C"/>
    <w:rPr>
      <w:rFonts w:ascii="Century" w:eastAsia="Century" w:hAnsi="Century"/>
    </w:rPr>
  </w:style>
  <w:style w:type="paragraph" w:customStyle="1" w:styleId="ja8">
    <w:name w:val="別表名（ja）"/>
    <w:basedOn w:val="a"/>
    <w:rsid w:val="009720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01C"/>
    <w:rPr>
      <w:rFonts w:ascii="Century" w:eastAsia="Century" w:hAnsi="Century" w:cs="Century"/>
    </w:rPr>
  </w:style>
  <w:style w:type="paragraph" w:customStyle="1" w:styleId="ja9">
    <w:name w:val="目（ja）"/>
    <w:basedOn w:val="a"/>
    <w:rsid w:val="0097201C"/>
    <w:pPr>
      <w:widowControl w:val="0"/>
      <w:ind w:left="1541" w:hanging="221"/>
    </w:pPr>
    <w:rPr>
      <w:rFonts w:ascii="ＭＳ 明朝" w:eastAsia="ＭＳ 明朝" w:hAnsi="ＭＳ 明朝" w:cs="ＭＳ 明朝"/>
      <w:b/>
    </w:rPr>
  </w:style>
  <w:style w:type="paragraph" w:customStyle="1" w:styleId="en9">
    <w:name w:val="目（en）"/>
    <w:basedOn w:val="ja9"/>
    <w:rsid w:val="0097201C"/>
    <w:rPr>
      <w:rFonts w:ascii="Century" w:eastAsia="Century" w:hAnsi="Century" w:cs="Century"/>
    </w:rPr>
  </w:style>
  <w:style w:type="paragraph" w:customStyle="1" w:styleId="jaa">
    <w:name w:val="見出し（ja）"/>
    <w:basedOn w:val="a"/>
    <w:rsid w:val="0097201C"/>
    <w:pPr>
      <w:widowControl w:val="0"/>
      <w:ind w:left="439" w:hanging="219"/>
    </w:pPr>
    <w:rPr>
      <w:rFonts w:ascii="ＭＳ 明朝" w:eastAsia="ＭＳ 明朝" w:hAnsi="ＭＳ 明朝" w:cs="ＭＳ 明朝"/>
    </w:rPr>
  </w:style>
  <w:style w:type="paragraph" w:customStyle="1" w:styleId="ena">
    <w:name w:val="見出し（en）"/>
    <w:basedOn w:val="jaa"/>
    <w:rsid w:val="0097201C"/>
    <w:rPr>
      <w:rFonts w:ascii="Century" w:eastAsia="Century" w:hAnsi="Century" w:cs="Century"/>
    </w:rPr>
  </w:style>
  <w:style w:type="paragraph" w:styleId="a3">
    <w:name w:val="footer"/>
    <w:basedOn w:val="a"/>
    <w:rsid w:val="009720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01C"/>
    <w:pPr>
      <w:widowControl w:val="0"/>
      <w:ind w:left="1099" w:hanging="219"/>
    </w:pPr>
    <w:rPr>
      <w:rFonts w:ascii="ＭＳ 明朝" w:eastAsia="ＭＳ 明朝" w:hAnsi="ＭＳ 明朝" w:cs="Kochi Mincho"/>
    </w:rPr>
  </w:style>
  <w:style w:type="paragraph" w:customStyle="1" w:styleId="enb">
    <w:name w:val="目次目（en）"/>
    <w:basedOn w:val="jab"/>
    <w:rsid w:val="0097201C"/>
    <w:rPr>
      <w:rFonts w:ascii="Century" w:eastAsia="Century" w:hAnsi="Century"/>
    </w:rPr>
  </w:style>
  <w:style w:type="paragraph" w:customStyle="1" w:styleId="jac">
    <w:name w:val="目次附則（ja）"/>
    <w:basedOn w:val="a"/>
    <w:rsid w:val="0097201C"/>
    <w:pPr>
      <w:widowControl w:val="0"/>
      <w:ind w:left="439" w:hanging="219"/>
    </w:pPr>
    <w:rPr>
      <w:rFonts w:ascii="ＭＳ 明朝" w:eastAsia="ＭＳ 明朝" w:hAnsi="ＭＳ 明朝" w:cs="Kochi Mincho"/>
    </w:rPr>
  </w:style>
  <w:style w:type="paragraph" w:customStyle="1" w:styleId="enc">
    <w:name w:val="目次附則（en）"/>
    <w:basedOn w:val="jac"/>
    <w:rsid w:val="0097201C"/>
    <w:rPr>
      <w:rFonts w:ascii="Century" w:eastAsia="Century" w:hAnsi="Century" w:cs="Century"/>
    </w:rPr>
  </w:style>
  <w:style w:type="paragraph" w:customStyle="1" w:styleId="jad">
    <w:name w:val="目次前文（ja）"/>
    <w:basedOn w:val="jac"/>
    <w:rsid w:val="0097201C"/>
  </w:style>
  <w:style w:type="paragraph" w:customStyle="1" w:styleId="end">
    <w:name w:val="目次前文（en）"/>
    <w:basedOn w:val="enc"/>
    <w:rsid w:val="0097201C"/>
  </w:style>
  <w:style w:type="paragraph" w:customStyle="1" w:styleId="jae">
    <w:name w:val="制定文（ja）"/>
    <w:basedOn w:val="a"/>
    <w:rsid w:val="0097201C"/>
    <w:pPr>
      <w:widowControl w:val="0"/>
      <w:ind w:firstLine="219"/>
    </w:pPr>
    <w:rPr>
      <w:rFonts w:ascii="ＭＳ 明朝" w:eastAsia="ＭＳ 明朝" w:hAnsi="ＭＳ 明朝" w:cs="ＭＳ 明朝"/>
    </w:rPr>
  </w:style>
  <w:style w:type="paragraph" w:customStyle="1" w:styleId="ene">
    <w:name w:val="制定文（en）"/>
    <w:basedOn w:val="jae"/>
    <w:rsid w:val="0097201C"/>
    <w:rPr>
      <w:rFonts w:ascii="Century" w:eastAsia="Century" w:hAnsi="Century" w:cs="Century"/>
    </w:rPr>
  </w:style>
  <w:style w:type="paragraph" w:customStyle="1" w:styleId="jaf">
    <w:name w:val="法令番号（ja）"/>
    <w:basedOn w:val="a"/>
    <w:rsid w:val="0097201C"/>
    <w:pPr>
      <w:widowControl w:val="0"/>
      <w:jc w:val="right"/>
    </w:pPr>
    <w:rPr>
      <w:rFonts w:ascii="ＭＳ 明朝" w:eastAsia="ＭＳ 明朝" w:hAnsi="ＭＳ 明朝" w:cs="Kochi Mincho"/>
    </w:rPr>
  </w:style>
  <w:style w:type="paragraph" w:customStyle="1" w:styleId="enf">
    <w:name w:val="法令番号（en）"/>
    <w:basedOn w:val="jaf"/>
    <w:rsid w:val="0097201C"/>
    <w:rPr>
      <w:rFonts w:ascii="Century" w:eastAsia="Century" w:hAnsi="Century" w:cs="Century"/>
    </w:rPr>
  </w:style>
  <w:style w:type="paragraph" w:customStyle="1" w:styleId="jaf0">
    <w:name w:val="目次（ja）"/>
    <w:basedOn w:val="a"/>
    <w:rsid w:val="0097201C"/>
    <w:rPr>
      <w:rFonts w:ascii="ＭＳ 明朝" w:eastAsia="ＭＳ 明朝" w:hAnsi="ＭＳ 明朝"/>
    </w:rPr>
  </w:style>
  <w:style w:type="paragraph" w:customStyle="1" w:styleId="enf0">
    <w:name w:val="目次（en）"/>
    <w:basedOn w:val="jaf0"/>
    <w:rsid w:val="0097201C"/>
    <w:rPr>
      <w:rFonts w:ascii="Century" w:eastAsia="Century" w:hAnsi="Century"/>
    </w:rPr>
  </w:style>
  <w:style w:type="paragraph" w:customStyle="1" w:styleId="jaf1">
    <w:name w:val="編（ja）"/>
    <w:basedOn w:val="a"/>
    <w:rsid w:val="0097201C"/>
    <w:pPr>
      <w:widowControl w:val="0"/>
      <w:ind w:left="661" w:hanging="221"/>
    </w:pPr>
    <w:rPr>
      <w:rFonts w:ascii="ＭＳ 明朝" w:eastAsia="ＭＳ 明朝" w:hAnsi="ＭＳ 明朝" w:cs="ＭＳ 明朝"/>
      <w:b/>
    </w:rPr>
  </w:style>
  <w:style w:type="paragraph" w:customStyle="1" w:styleId="enf1">
    <w:name w:val="編（en）"/>
    <w:basedOn w:val="jaf1"/>
    <w:rsid w:val="0097201C"/>
    <w:rPr>
      <w:rFonts w:ascii="Century" w:eastAsia="Century" w:hAnsi="Century" w:cs="Century"/>
    </w:rPr>
  </w:style>
  <w:style w:type="paragraph" w:customStyle="1" w:styleId="jaf2">
    <w:name w:val="節（ja）"/>
    <w:basedOn w:val="a"/>
    <w:rsid w:val="0097201C"/>
    <w:pPr>
      <w:widowControl w:val="0"/>
      <w:ind w:left="1101" w:hanging="221"/>
    </w:pPr>
    <w:rPr>
      <w:rFonts w:ascii="ＭＳ 明朝" w:eastAsia="ＭＳ 明朝" w:hAnsi="ＭＳ 明朝" w:cs="ＭＳ 明朝"/>
      <w:b/>
    </w:rPr>
  </w:style>
  <w:style w:type="paragraph" w:customStyle="1" w:styleId="enf2">
    <w:name w:val="節（en）"/>
    <w:basedOn w:val="jaf2"/>
    <w:rsid w:val="0097201C"/>
    <w:rPr>
      <w:rFonts w:ascii="Century" w:eastAsia="Century" w:hAnsi="Century" w:cs="Century"/>
    </w:rPr>
  </w:style>
  <w:style w:type="paragraph" w:customStyle="1" w:styleId="jaf3">
    <w:name w:val="条（ja）"/>
    <w:basedOn w:val="a"/>
    <w:rsid w:val="0097201C"/>
    <w:pPr>
      <w:widowControl w:val="0"/>
      <w:ind w:left="219" w:hanging="219"/>
    </w:pPr>
    <w:rPr>
      <w:rFonts w:ascii="ＭＳ 明朝" w:eastAsia="ＭＳ 明朝" w:hAnsi="ＭＳ 明朝" w:cs="ＭＳ 明朝"/>
    </w:rPr>
  </w:style>
  <w:style w:type="paragraph" w:customStyle="1" w:styleId="enf3">
    <w:name w:val="条（en）"/>
    <w:basedOn w:val="jaf3"/>
    <w:rsid w:val="0097201C"/>
    <w:rPr>
      <w:rFonts w:ascii="Century" w:eastAsia="Century" w:hAnsi="Century" w:cs="Century"/>
    </w:rPr>
  </w:style>
  <w:style w:type="paragraph" w:customStyle="1" w:styleId="jaf4">
    <w:name w:val="項（ja）"/>
    <w:basedOn w:val="a"/>
    <w:rsid w:val="0097201C"/>
    <w:pPr>
      <w:widowControl w:val="0"/>
      <w:ind w:left="219" w:hanging="219"/>
    </w:pPr>
    <w:rPr>
      <w:rFonts w:ascii="ＭＳ 明朝" w:eastAsia="ＭＳ 明朝" w:hAnsi="ＭＳ 明朝" w:cs="ＭＳ 明朝"/>
    </w:rPr>
  </w:style>
  <w:style w:type="paragraph" w:customStyle="1" w:styleId="enf4">
    <w:name w:val="項（en）"/>
    <w:basedOn w:val="jaf4"/>
    <w:rsid w:val="0097201C"/>
    <w:rPr>
      <w:rFonts w:ascii="Century" w:eastAsia="Century" w:hAnsi="Century" w:cs="Century"/>
    </w:rPr>
  </w:style>
  <w:style w:type="paragraph" w:customStyle="1" w:styleId="jaf5">
    <w:name w:val="項　番号なし（ja）"/>
    <w:basedOn w:val="a"/>
    <w:rsid w:val="0097201C"/>
    <w:pPr>
      <w:widowControl w:val="0"/>
      <w:ind w:firstLine="221"/>
    </w:pPr>
    <w:rPr>
      <w:rFonts w:ascii="ＭＳ 明朝" w:eastAsia="ＭＳ 明朝" w:hAnsi="ＭＳ 明朝" w:cs="ＭＳ 明朝"/>
    </w:rPr>
  </w:style>
  <w:style w:type="paragraph" w:customStyle="1" w:styleId="enf5">
    <w:name w:val="項　番号なし（en）"/>
    <w:basedOn w:val="jaf5"/>
    <w:rsid w:val="0097201C"/>
    <w:rPr>
      <w:rFonts w:ascii="Century" w:eastAsia="Century" w:hAnsi="Century" w:cs="Century"/>
    </w:rPr>
  </w:style>
  <w:style w:type="paragraph" w:customStyle="1" w:styleId="jaf6">
    <w:name w:val="号（ja）"/>
    <w:basedOn w:val="a"/>
    <w:rsid w:val="0097201C"/>
    <w:pPr>
      <w:widowControl w:val="0"/>
      <w:ind w:left="439" w:hanging="219"/>
    </w:pPr>
    <w:rPr>
      <w:rFonts w:ascii="ＭＳ 明朝" w:eastAsia="ＭＳ 明朝" w:hAnsi="ＭＳ 明朝" w:cs="ＭＳ 明朝"/>
    </w:rPr>
  </w:style>
  <w:style w:type="paragraph" w:customStyle="1" w:styleId="enf6">
    <w:name w:val="号（en）"/>
    <w:basedOn w:val="jaf6"/>
    <w:rsid w:val="0097201C"/>
    <w:rPr>
      <w:rFonts w:ascii="Century" w:eastAsia="Century" w:hAnsi="Century" w:cs="Century"/>
    </w:rPr>
  </w:style>
  <w:style w:type="paragraph" w:customStyle="1" w:styleId="jaf7">
    <w:name w:val="号　番号なし（ja）"/>
    <w:basedOn w:val="a"/>
    <w:rsid w:val="0097201C"/>
    <w:pPr>
      <w:widowControl w:val="0"/>
      <w:ind w:left="221" w:firstLine="221"/>
    </w:pPr>
    <w:rPr>
      <w:rFonts w:ascii="ＭＳ 明朝" w:eastAsia="ＭＳ 明朝" w:hAnsi="ＭＳ 明朝" w:cs="ＭＳ 明朝"/>
    </w:rPr>
  </w:style>
  <w:style w:type="paragraph" w:customStyle="1" w:styleId="enf7">
    <w:name w:val="号　番号なし（en）"/>
    <w:basedOn w:val="jaf7"/>
    <w:rsid w:val="0097201C"/>
    <w:rPr>
      <w:rFonts w:ascii="Century" w:eastAsia="Century" w:hAnsi="Century" w:cs="Century"/>
    </w:rPr>
  </w:style>
  <w:style w:type="paragraph" w:customStyle="1" w:styleId="jaf8">
    <w:name w:val="備考号（ja）"/>
    <w:basedOn w:val="a"/>
    <w:rsid w:val="0097201C"/>
    <w:pPr>
      <w:widowControl w:val="0"/>
      <w:ind w:left="659" w:hanging="219"/>
    </w:pPr>
    <w:rPr>
      <w:rFonts w:ascii="ＭＳ 明朝" w:eastAsia="ＭＳ 明朝" w:hAnsi="ＭＳ 明朝" w:cs="ＭＳ 明朝"/>
    </w:rPr>
  </w:style>
  <w:style w:type="paragraph" w:customStyle="1" w:styleId="enf8">
    <w:name w:val="備考号（en）"/>
    <w:basedOn w:val="jaf8"/>
    <w:rsid w:val="0097201C"/>
    <w:rPr>
      <w:rFonts w:ascii="Century" w:eastAsia="Century" w:hAnsi="Century" w:cs="Century"/>
    </w:rPr>
  </w:style>
  <w:style w:type="paragraph" w:customStyle="1" w:styleId="jaf9">
    <w:name w:val="号細分（ja）"/>
    <w:basedOn w:val="a"/>
    <w:rsid w:val="0097201C"/>
    <w:pPr>
      <w:widowControl w:val="0"/>
      <w:ind w:left="659" w:hanging="219"/>
    </w:pPr>
    <w:rPr>
      <w:rFonts w:ascii="ＭＳ 明朝" w:eastAsia="ＭＳ 明朝" w:hAnsi="ＭＳ 明朝" w:cs="ＭＳ 明朝"/>
    </w:rPr>
  </w:style>
  <w:style w:type="paragraph" w:customStyle="1" w:styleId="enf9">
    <w:name w:val="号細分（en）"/>
    <w:basedOn w:val="jaf9"/>
    <w:rsid w:val="0097201C"/>
    <w:rPr>
      <w:rFonts w:ascii="Century" w:eastAsia="Century" w:hAnsi="Century" w:cs="Century"/>
    </w:rPr>
  </w:style>
  <w:style w:type="paragraph" w:customStyle="1" w:styleId="jafa">
    <w:name w:val="号細分　番号なし（ja）"/>
    <w:basedOn w:val="a"/>
    <w:rsid w:val="0097201C"/>
    <w:pPr>
      <w:widowControl w:val="0"/>
      <w:ind w:left="439"/>
    </w:pPr>
    <w:rPr>
      <w:rFonts w:ascii="ＭＳ 明朝" w:eastAsia="ＭＳ 明朝" w:hAnsi="ＭＳ 明朝" w:cs="ＭＳ 明朝"/>
    </w:rPr>
  </w:style>
  <w:style w:type="paragraph" w:customStyle="1" w:styleId="enfa">
    <w:name w:val="号細分　番号なし（en）"/>
    <w:basedOn w:val="jafa"/>
    <w:rsid w:val="0097201C"/>
    <w:rPr>
      <w:rFonts w:ascii="Century" w:eastAsia="Century" w:hAnsi="Century" w:cs="Century"/>
    </w:rPr>
  </w:style>
  <w:style w:type="paragraph" w:customStyle="1" w:styleId="jafb">
    <w:name w:val="備考号細分（ja）"/>
    <w:basedOn w:val="a"/>
    <w:rsid w:val="0097201C"/>
    <w:pPr>
      <w:widowControl w:val="0"/>
      <w:ind w:left="1099" w:hanging="439"/>
    </w:pPr>
    <w:rPr>
      <w:rFonts w:ascii="ＭＳ 明朝" w:eastAsia="ＭＳ 明朝" w:hAnsi="ＭＳ 明朝" w:cs="ＭＳ 明朝"/>
    </w:rPr>
  </w:style>
  <w:style w:type="paragraph" w:customStyle="1" w:styleId="enfb">
    <w:name w:val="備考号細分（en）"/>
    <w:basedOn w:val="jafb"/>
    <w:rsid w:val="0097201C"/>
    <w:rPr>
      <w:rFonts w:ascii="Century" w:eastAsia="Century" w:hAnsi="Century" w:cs="Century"/>
    </w:rPr>
  </w:style>
  <w:style w:type="paragraph" w:customStyle="1" w:styleId="jafc">
    <w:name w:val="号細細分（ja）"/>
    <w:basedOn w:val="a"/>
    <w:rsid w:val="0097201C"/>
    <w:pPr>
      <w:widowControl w:val="0"/>
      <w:ind w:left="1099" w:hanging="439"/>
    </w:pPr>
    <w:rPr>
      <w:rFonts w:ascii="ＭＳ 明朝" w:eastAsia="ＭＳ 明朝" w:hAnsi="ＭＳ 明朝" w:cs="ＭＳ 明朝"/>
    </w:rPr>
  </w:style>
  <w:style w:type="paragraph" w:customStyle="1" w:styleId="enfc">
    <w:name w:val="号細細分（en）"/>
    <w:basedOn w:val="jafc"/>
    <w:rsid w:val="0097201C"/>
    <w:rPr>
      <w:rFonts w:ascii="Century" w:eastAsia="Century" w:hAnsi="Century" w:cs="Century"/>
    </w:rPr>
  </w:style>
  <w:style w:type="paragraph" w:customStyle="1" w:styleId="jafd">
    <w:name w:val="号細細分　番号なし（ja）"/>
    <w:basedOn w:val="a"/>
    <w:rsid w:val="0097201C"/>
    <w:pPr>
      <w:widowControl w:val="0"/>
      <w:ind w:left="659"/>
    </w:pPr>
    <w:rPr>
      <w:rFonts w:ascii="ＭＳ 明朝" w:eastAsia="ＭＳ 明朝" w:hAnsi="ＭＳ 明朝" w:cs="ＭＳ 明朝"/>
    </w:rPr>
  </w:style>
  <w:style w:type="paragraph" w:customStyle="1" w:styleId="enfd">
    <w:name w:val="号細細分　番号なし（en）"/>
    <w:basedOn w:val="jafd"/>
    <w:rsid w:val="0097201C"/>
    <w:rPr>
      <w:rFonts w:ascii="Century" w:eastAsia="Century" w:hAnsi="Century" w:cs="Century"/>
    </w:rPr>
  </w:style>
  <w:style w:type="paragraph" w:customStyle="1" w:styleId="jafe">
    <w:name w:val="備考号細細分（ja）"/>
    <w:basedOn w:val="a"/>
    <w:rsid w:val="0097201C"/>
    <w:pPr>
      <w:widowControl w:val="0"/>
      <w:ind w:left="1319" w:hanging="439"/>
    </w:pPr>
    <w:rPr>
      <w:rFonts w:ascii="ＭＳ 明朝" w:eastAsia="ＭＳ 明朝" w:hAnsi="ＭＳ 明朝" w:cs="ＭＳ 明朝"/>
    </w:rPr>
  </w:style>
  <w:style w:type="paragraph" w:customStyle="1" w:styleId="enfe">
    <w:name w:val="備考号細細分（en）"/>
    <w:basedOn w:val="jafe"/>
    <w:rsid w:val="0097201C"/>
    <w:rPr>
      <w:rFonts w:ascii="Century" w:eastAsia="Century" w:hAnsi="Century" w:cs="Century"/>
    </w:rPr>
  </w:style>
  <w:style w:type="paragraph" w:customStyle="1" w:styleId="jaff">
    <w:name w:val="号細細細分（ja）"/>
    <w:basedOn w:val="a"/>
    <w:rsid w:val="0097201C"/>
    <w:pPr>
      <w:widowControl w:val="0"/>
      <w:ind w:left="1319" w:hanging="439"/>
    </w:pPr>
    <w:rPr>
      <w:rFonts w:ascii="ＭＳ 明朝" w:eastAsia="ＭＳ 明朝" w:hAnsi="ＭＳ 明朝" w:cs="ＭＳ 明朝"/>
    </w:rPr>
  </w:style>
  <w:style w:type="paragraph" w:customStyle="1" w:styleId="enff">
    <w:name w:val="号細細細分（en）"/>
    <w:basedOn w:val="jaff"/>
    <w:rsid w:val="0097201C"/>
    <w:rPr>
      <w:rFonts w:ascii="Century" w:eastAsia="Century" w:hAnsi="Century" w:cs="Century"/>
    </w:rPr>
  </w:style>
  <w:style w:type="paragraph" w:customStyle="1" w:styleId="jaff0">
    <w:name w:val="号細細細分　番号なし（ja）"/>
    <w:basedOn w:val="a"/>
    <w:rsid w:val="0097201C"/>
    <w:pPr>
      <w:widowControl w:val="0"/>
      <w:ind w:left="879"/>
    </w:pPr>
    <w:rPr>
      <w:rFonts w:ascii="ＭＳ 明朝" w:eastAsia="ＭＳ 明朝" w:hAnsi="ＭＳ 明朝" w:cs="ＭＳ 明朝"/>
    </w:rPr>
  </w:style>
  <w:style w:type="paragraph" w:customStyle="1" w:styleId="enff0">
    <w:name w:val="号細細細分　番号なし（en）"/>
    <w:basedOn w:val="jaff0"/>
    <w:rsid w:val="0097201C"/>
    <w:rPr>
      <w:rFonts w:ascii="Century" w:eastAsia="Century" w:hAnsi="Century" w:cs="Century"/>
    </w:rPr>
  </w:style>
  <w:style w:type="paragraph" w:customStyle="1" w:styleId="jaff1">
    <w:name w:val="備考号細細細分（ja）"/>
    <w:basedOn w:val="a"/>
    <w:rsid w:val="009720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01C"/>
    <w:rPr>
      <w:rFonts w:ascii="Century" w:eastAsia="Century" w:hAnsi="Century" w:cs="Century"/>
    </w:rPr>
  </w:style>
  <w:style w:type="paragraph" w:customStyle="1" w:styleId="jaff2">
    <w:name w:val="類（ja）"/>
    <w:basedOn w:val="a"/>
    <w:rsid w:val="0097201C"/>
    <w:pPr>
      <w:widowControl w:val="0"/>
      <w:ind w:left="439" w:hanging="219"/>
    </w:pPr>
    <w:rPr>
      <w:rFonts w:ascii="ＭＳ 明朝" w:eastAsia="ＭＳ 明朝" w:hAnsi="ＭＳ 明朝" w:cs="ＭＳ 明朝"/>
    </w:rPr>
  </w:style>
  <w:style w:type="paragraph" w:customStyle="1" w:styleId="enff2">
    <w:name w:val="類（en）"/>
    <w:basedOn w:val="jaff2"/>
    <w:rsid w:val="0097201C"/>
    <w:rPr>
      <w:rFonts w:ascii="Century" w:eastAsia="Century" w:hAnsi="Century" w:cs="Century"/>
    </w:rPr>
  </w:style>
  <w:style w:type="paragraph" w:customStyle="1" w:styleId="jaff3">
    <w:name w:val="公布文（ja）"/>
    <w:basedOn w:val="a"/>
    <w:rsid w:val="0097201C"/>
    <w:pPr>
      <w:widowControl w:val="0"/>
      <w:ind w:firstLine="219"/>
    </w:pPr>
    <w:rPr>
      <w:rFonts w:ascii="ＭＳ 明朝" w:eastAsia="ＭＳ 明朝" w:hAnsi="ＭＳ 明朝" w:cs="ＭＳ 明朝"/>
    </w:rPr>
  </w:style>
  <w:style w:type="paragraph" w:customStyle="1" w:styleId="enff3">
    <w:name w:val="公布文（en）"/>
    <w:basedOn w:val="jaff3"/>
    <w:rsid w:val="0097201C"/>
    <w:rPr>
      <w:rFonts w:ascii="Century" w:eastAsia="Century" w:hAnsi="Century" w:cs="Century"/>
    </w:rPr>
  </w:style>
  <w:style w:type="paragraph" w:customStyle="1" w:styleId="jaen">
    <w:name w:val="表（ja：en）"/>
    <w:basedOn w:val="a"/>
    <w:rsid w:val="0097201C"/>
    <w:pPr>
      <w:widowControl w:val="0"/>
      <w:snapToGrid w:val="0"/>
    </w:pPr>
    <w:rPr>
      <w:rFonts w:ascii="Century" w:eastAsia="ＭＳ 明朝" w:hAnsi="Century"/>
    </w:rPr>
  </w:style>
  <w:style w:type="paragraph" w:customStyle="1" w:styleId="jaff4">
    <w:name w:val="備考（ja）"/>
    <w:basedOn w:val="a"/>
    <w:rsid w:val="0097201C"/>
    <w:pPr>
      <w:widowControl w:val="0"/>
      <w:ind w:left="439" w:hanging="219"/>
    </w:pPr>
    <w:rPr>
      <w:rFonts w:ascii="ＭＳ 明朝" w:eastAsia="ＭＳ 明朝" w:hAnsi="ＭＳ 明朝" w:cs="ＭＳ 明朝"/>
    </w:rPr>
  </w:style>
  <w:style w:type="paragraph" w:customStyle="1" w:styleId="enff4">
    <w:name w:val="備考（en）"/>
    <w:basedOn w:val="jaff4"/>
    <w:rsid w:val="0097201C"/>
    <w:rPr>
      <w:rFonts w:ascii="Century" w:eastAsia="Century" w:hAnsi="Century" w:cs="Century"/>
    </w:rPr>
  </w:style>
  <w:style w:type="paragraph" w:customStyle="1" w:styleId="jaff5">
    <w:name w:val="表タイトル（ja）"/>
    <w:basedOn w:val="a"/>
    <w:rsid w:val="0097201C"/>
    <w:pPr>
      <w:widowControl w:val="0"/>
      <w:ind w:left="219"/>
    </w:pPr>
    <w:rPr>
      <w:rFonts w:ascii="ＭＳ 明朝" w:eastAsia="ＭＳ 明朝" w:hAnsi="ＭＳ 明朝" w:cs="ＭＳ 明朝"/>
    </w:rPr>
  </w:style>
  <w:style w:type="paragraph" w:customStyle="1" w:styleId="enff5">
    <w:name w:val="表タイトル（en）"/>
    <w:basedOn w:val="jaff5"/>
    <w:rsid w:val="0097201C"/>
    <w:rPr>
      <w:rFonts w:ascii="Century" w:eastAsia="Century" w:hAnsi="Century" w:cs="Century"/>
    </w:rPr>
  </w:style>
  <w:style w:type="paragraph" w:customStyle="1" w:styleId="jaff6">
    <w:name w:val="改正規定文（ja）"/>
    <w:basedOn w:val="a"/>
    <w:rsid w:val="0097201C"/>
    <w:pPr>
      <w:widowControl w:val="0"/>
      <w:ind w:left="219" w:firstLine="219"/>
    </w:pPr>
    <w:rPr>
      <w:rFonts w:ascii="ＭＳ 明朝" w:eastAsia="ＭＳ 明朝" w:hAnsi="ＭＳ 明朝" w:cs="ＭＳ 明朝"/>
    </w:rPr>
  </w:style>
  <w:style w:type="paragraph" w:customStyle="1" w:styleId="enff6">
    <w:name w:val="改正規定文（en）"/>
    <w:basedOn w:val="jaff6"/>
    <w:rsid w:val="0097201C"/>
    <w:rPr>
      <w:rFonts w:ascii="Century" w:eastAsia="Century" w:hAnsi="Century" w:cs="Century"/>
    </w:rPr>
  </w:style>
  <w:style w:type="paragraph" w:customStyle="1" w:styleId="jaff7">
    <w:name w:val="付記（ja）"/>
    <w:basedOn w:val="a"/>
    <w:rsid w:val="0097201C"/>
    <w:pPr>
      <w:widowControl w:val="0"/>
      <w:ind w:left="219" w:firstLine="219"/>
    </w:pPr>
    <w:rPr>
      <w:rFonts w:ascii="ＭＳ 明朝" w:eastAsia="ＭＳ 明朝" w:hAnsi="ＭＳ 明朝" w:cs="ＭＳ 明朝"/>
    </w:rPr>
  </w:style>
  <w:style w:type="paragraph" w:customStyle="1" w:styleId="enff7">
    <w:name w:val="付記（en）"/>
    <w:basedOn w:val="jaff7"/>
    <w:rsid w:val="0097201C"/>
    <w:rPr>
      <w:rFonts w:ascii="Century" w:eastAsia="Century" w:hAnsi="Century" w:cs="Century"/>
    </w:rPr>
  </w:style>
  <w:style w:type="paragraph" w:customStyle="1" w:styleId="jaff8">
    <w:name w:val="様式名（ja）"/>
    <w:basedOn w:val="a"/>
    <w:rsid w:val="0097201C"/>
    <w:pPr>
      <w:widowControl w:val="0"/>
      <w:ind w:left="439" w:hanging="219"/>
    </w:pPr>
    <w:rPr>
      <w:rFonts w:ascii="ＭＳ 明朝" w:eastAsia="ＭＳ 明朝" w:hAnsi="ＭＳ 明朝" w:cs="ＭＳ 明朝"/>
    </w:rPr>
  </w:style>
  <w:style w:type="paragraph" w:customStyle="1" w:styleId="enff8">
    <w:name w:val="様式名（en）"/>
    <w:basedOn w:val="jaff8"/>
    <w:rsid w:val="0097201C"/>
    <w:rPr>
      <w:rFonts w:ascii="Century" w:eastAsia="Century" w:hAnsi="Century" w:cs="Century"/>
    </w:rPr>
  </w:style>
  <w:style w:type="paragraph" w:customStyle="1" w:styleId="jaff9">
    <w:name w:val="様式項目（ja）"/>
    <w:basedOn w:val="a"/>
    <w:rsid w:val="0097201C"/>
    <w:pPr>
      <w:widowControl w:val="0"/>
      <w:ind w:left="221" w:firstLine="221"/>
    </w:pPr>
    <w:rPr>
      <w:rFonts w:ascii="ＭＳ 明朝" w:eastAsia="ＭＳ 明朝" w:hAnsi="ＭＳ 明朝" w:cs="ＭＳ 明朝"/>
    </w:rPr>
  </w:style>
  <w:style w:type="paragraph" w:customStyle="1" w:styleId="enff9">
    <w:name w:val="様式項目（en）"/>
    <w:basedOn w:val="jaff9"/>
    <w:rsid w:val="0097201C"/>
    <w:rPr>
      <w:rFonts w:ascii="Century" w:eastAsia="Century" w:hAnsi="Century" w:cs="Century"/>
    </w:rPr>
  </w:style>
  <w:style w:type="table" w:customStyle="1" w:styleId="1">
    <w:name w:val="表1"/>
    <w:rsid w:val="0097201C"/>
    <w:tblPr>
      <w:tblInd w:w="340" w:type="dxa"/>
      <w:tblCellMar>
        <w:top w:w="0" w:type="dxa"/>
        <w:left w:w="0" w:type="dxa"/>
        <w:bottom w:w="0" w:type="dxa"/>
        <w:right w:w="0" w:type="dxa"/>
      </w:tblCellMar>
    </w:tblPr>
  </w:style>
  <w:style w:type="numbering" w:customStyle="1" w:styleId="WW8Num1">
    <w:name w:val="WW8Num1"/>
    <w:rsid w:val="0097201C"/>
    <w:pPr>
      <w:numPr>
        <w:numId w:val="2"/>
      </w:numPr>
    </w:pPr>
  </w:style>
  <w:style w:type="numbering" w:customStyle="1" w:styleId="WW8Num2">
    <w:name w:val="WW8Num2"/>
    <w:rsid w:val="0097201C"/>
    <w:pPr>
      <w:numPr>
        <w:numId w:val="3"/>
      </w:numPr>
    </w:pPr>
  </w:style>
  <w:style w:type="numbering" w:customStyle="1" w:styleId="WW8Num3">
    <w:name w:val="WW8Num3"/>
    <w:rsid w:val="0097201C"/>
    <w:pPr>
      <w:numPr>
        <w:numId w:val="4"/>
      </w:numPr>
    </w:pPr>
  </w:style>
  <w:style w:type="numbering" w:customStyle="1" w:styleId="WW8Num4">
    <w:name w:val="WW8Num4"/>
    <w:rsid w:val="0097201C"/>
    <w:pPr>
      <w:numPr>
        <w:numId w:val="5"/>
      </w:numPr>
    </w:pPr>
  </w:style>
  <w:style w:type="numbering" w:customStyle="1" w:styleId="WW8Num5">
    <w:name w:val="WW8Num5"/>
    <w:rsid w:val="0097201C"/>
    <w:pPr>
      <w:numPr>
        <w:numId w:val="6"/>
      </w:numPr>
    </w:pPr>
  </w:style>
  <w:style w:type="numbering" w:customStyle="1" w:styleId="WW8Num6">
    <w:name w:val="WW8Num6"/>
    <w:rsid w:val="0097201C"/>
    <w:pPr>
      <w:numPr>
        <w:numId w:val="7"/>
      </w:numPr>
    </w:pPr>
  </w:style>
  <w:style w:type="numbering" w:customStyle="1" w:styleId="WW8Num7">
    <w:name w:val="WW8Num7"/>
    <w:rsid w:val="0097201C"/>
    <w:pPr>
      <w:numPr>
        <w:numId w:val="8"/>
      </w:numPr>
    </w:pPr>
  </w:style>
  <w:style w:type="numbering" w:customStyle="1" w:styleId="WW8Num8">
    <w:name w:val="WW8Num8"/>
    <w:rsid w:val="0097201C"/>
    <w:pPr>
      <w:numPr>
        <w:numId w:val="9"/>
      </w:numPr>
    </w:pPr>
  </w:style>
  <w:style w:type="numbering" w:customStyle="1" w:styleId="WW8Num9">
    <w:name w:val="WW8Num9"/>
    <w:rsid w:val="0097201C"/>
    <w:pPr>
      <w:numPr>
        <w:numId w:val="10"/>
      </w:numPr>
    </w:pPr>
  </w:style>
  <w:style w:type="numbering" w:customStyle="1" w:styleId="WW8Num10">
    <w:name w:val="WW8Num10"/>
    <w:rsid w:val="0097201C"/>
    <w:pPr>
      <w:numPr>
        <w:numId w:val="11"/>
      </w:numPr>
    </w:pPr>
  </w:style>
  <w:style w:type="numbering" w:customStyle="1" w:styleId="WW8Num11">
    <w:name w:val="WW8Num11"/>
    <w:rsid w:val="0097201C"/>
    <w:pPr>
      <w:numPr>
        <w:numId w:val="12"/>
      </w:numPr>
    </w:pPr>
  </w:style>
  <w:style w:type="numbering" w:customStyle="1" w:styleId="WW8Num12">
    <w:name w:val="WW8Num12"/>
    <w:rsid w:val="0097201C"/>
    <w:pPr>
      <w:numPr>
        <w:numId w:val="13"/>
      </w:numPr>
    </w:pPr>
  </w:style>
  <w:style w:type="paragraph" w:styleId="a4">
    <w:name w:val="header"/>
    <w:basedOn w:val="a"/>
    <w:link w:val="a5"/>
    <w:uiPriority w:val="99"/>
    <w:unhideWhenUsed/>
    <w:rsid w:val="00FB5C69"/>
    <w:pPr>
      <w:tabs>
        <w:tab w:val="center" w:pos="4252"/>
        <w:tab w:val="right" w:pos="8504"/>
      </w:tabs>
      <w:snapToGrid w:val="0"/>
    </w:pPr>
  </w:style>
  <w:style w:type="character" w:customStyle="1" w:styleId="a5">
    <w:name w:val="ヘッダー (文字)"/>
    <w:basedOn w:val="a0"/>
    <w:link w:val="a4"/>
    <w:uiPriority w:val="99"/>
    <w:rsid w:val="00FB5C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