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A12" w:rsidRDefault="00AB4CD2">
      <w:pPr>
        <w:pStyle w:val="en"/>
      </w:pPr>
      <w:r>
        <w:t>Ordinance for Enforcement of the Fishing Boat Act</w:t>
      </w:r>
    </w:p>
    <w:p w:rsidR="00355A12" w:rsidRDefault="00355A12"/>
    <w:p w:rsidR="00355A12" w:rsidRDefault="00AB4CD2">
      <w:pPr>
        <w:pStyle w:val="enf"/>
      </w:pPr>
      <w:r>
        <w:t>(Ordinance of the Ministry of Agriculture and Forestry No. 95 of August 12, 1950)</w:t>
      </w:r>
    </w:p>
    <w:p w:rsidR="00355A12" w:rsidRDefault="00355A12"/>
    <w:p w:rsidR="00355A12" w:rsidRDefault="00AB4CD2">
      <w:pPr>
        <w:pStyle w:val="ene"/>
      </w:pPr>
      <w:r>
        <w:t xml:space="preserve">In order to enforce the Fishing Boat Act (Act No. 178 of 1950), and pursuant to the Act, Ordinance for </w:t>
      </w:r>
      <w:r>
        <w:t>Enforcement of the Fishing Boat Act is established as follows.</w:t>
      </w:r>
    </w:p>
    <w:p w:rsidR="00355A12" w:rsidRDefault="00355A12"/>
    <w:p w:rsidR="00355A12" w:rsidRDefault="00AB4CD2">
      <w:pPr>
        <w:pStyle w:val="enf0"/>
      </w:pPr>
      <w:r>
        <w:t>Contents</w:t>
      </w:r>
    </w:p>
    <w:p w:rsidR="00355A12" w:rsidRDefault="00AB4CD2">
      <w:pPr>
        <w:pStyle w:val="en5"/>
      </w:pPr>
      <w:r>
        <w:t>Chapter I General Provisions (Article 1)</w:t>
      </w:r>
    </w:p>
    <w:p w:rsidR="00355A12" w:rsidRDefault="00AB4CD2">
      <w:pPr>
        <w:pStyle w:val="en5"/>
      </w:pPr>
      <w:r>
        <w:t>Chapter II Adjustment of the Building of Fishing Boats (Articles 2 to 7)</w:t>
      </w:r>
    </w:p>
    <w:p w:rsidR="00355A12" w:rsidRDefault="00AB4CD2">
      <w:pPr>
        <w:pStyle w:val="en5"/>
      </w:pPr>
      <w:r>
        <w:t>Chapter III Registration of Fishing Boats (Articles 8 to 14)</w:t>
      </w:r>
    </w:p>
    <w:p w:rsidR="00355A12" w:rsidRDefault="00AB4CD2">
      <w:pPr>
        <w:pStyle w:val="en5"/>
      </w:pPr>
      <w:r>
        <w:t xml:space="preserve">Chapter </w:t>
      </w:r>
      <w:r>
        <w:t>IV Inspections Concerning Fishing Boats (Articles 15 to 22)</w:t>
      </w:r>
    </w:p>
    <w:p w:rsidR="00355A12" w:rsidRDefault="00AB4CD2">
      <w:pPr>
        <w:pStyle w:val="en5"/>
      </w:pPr>
      <w:r>
        <w:t>Chapter V Examinations Concerning Fishing Boats (Articles 23 and 24)</w:t>
      </w:r>
    </w:p>
    <w:p w:rsidR="00355A12" w:rsidRDefault="00AB4CD2">
      <w:pPr>
        <w:pStyle w:val="en5"/>
      </w:pPr>
      <w:r>
        <w:t>Chapter VI Designated Certifying Agencies and Designated Validating Agencies</w:t>
      </w:r>
    </w:p>
    <w:p w:rsidR="00355A12" w:rsidRDefault="00AB4CD2">
      <w:pPr>
        <w:pStyle w:val="en6"/>
      </w:pPr>
      <w:r>
        <w:t>Section 1 Designated Certifying Agency (Articles 2</w:t>
      </w:r>
      <w:r>
        <w:t>5 to 34)</w:t>
      </w:r>
    </w:p>
    <w:p w:rsidR="00355A12" w:rsidRDefault="00AB4CD2">
      <w:pPr>
        <w:pStyle w:val="en6"/>
      </w:pPr>
      <w:r>
        <w:t>Section 2 Designated Validating Agency (Articles 35 to 44)</w:t>
      </w:r>
    </w:p>
    <w:p w:rsidR="00355A12" w:rsidRDefault="00AB4CD2">
      <w:pPr>
        <w:pStyle w:val="en5"/>
      </w:pPr>
      <w:r>
        <w:t>Chapter VII Miscellaneous Provisions (Articles 45 and 46)</w:t>
      </w:r>
    </w:p>
    <w:p w:rsidR="00355A12" w:rsidRDefault="00AB4CD2">
      <w:pPr>
        <w:pStyle w:val="enc"/>
      </w:pPr>
      <w:r>
        <w:t>Supplementary Provisions</w:t>
      </w:r>
    </w:p>
    <w:p w:rsidR="00355A12" w:rsidRDefault="00355A12"/>
    <w:p w:rsidR="00355A12" w:rsidRDefault="00AB4CD2">
      <w:pPr>
        <w:pStyle w:val="en3"/>
      </w:pPr>
      <w:r>
        <w:t>Chapter I General Provisions</w:t>
      </w:r>
    </w:p>
    <w:p w:rsidR="00355A12" w:rsidRDefault="00355A12"/>
    <w:p w:rsidR="00355A12" w:rsidRDefault="00AB4CD2">
      <w:pPr>
        <w:pStyle w:val="ena"/>
      </w:pPr>
      <w:r>
        <w:t>(Definitions)</w:t>
      </w:r>
    </w:p>
    <w:p w:rsidR="00355A12" w:rsidRDefault="00AB4CD2">
      <w:pPr>
        <w:pStyle w:val="enf3"/>
      </w:pPr>
      <w:r>
        <w:t>Article 1  (1) The term "Length of a Boat" used in the Fishi</w:t>
      </w:r>
      <w:r>
        <w:t xml:space="preserve">ng Boat Act (hereinafter referred to as the "Act") means, on the upper-deck beam, the horizontal distance from the front surface of the bow to the back surface if the boat has a rudder post, or to the middle of the rudder stock if the boat does not have a </w:t>
      </w:r>
      <w:r>
        <w:t>rudder post.</w:t>
      </w:r>
    </w:p>
    <w:p w:rsidR="00355A12" w:rsidRDefault="00AB4CD2">
      <w:pPr>
        <w:pStyle w:val="enf4"/>
      </w:pPr>
      <w:r>
        <w:t>(2) The term "Width of a Boat" used in the Act means, at the widest part of a boat, the horizontal distance from the outer surface of the rib to the exterior surface.</w:t>
      </w:r>
    </w:p>
    <w:p w:rsidR="00355A12" w:rsidRDefault="00AB4CD2">
      <w:pPr>
        <w:pStyle w:val="enf4"/>
      </w:pPr>
      <w:r>
        <w:t>(3) The term "Depth of a Boat" used in the Act means, at the middle of the L</w:t>
      </w:r>
      <w:r>
        <w:t>ength of a Boat, the vertical distance from the upper surface of the keel to the upper surface on the boat's side of the upper-deck beam.</w:t>
      </w:r>
    </w:p>
    <w:p w:rsidR="00355A12" w:rsidRDefault="00AB4CD2">
      <w:pPr>
        <w:pStyle w:val="enf4"/>
      </w:pPr>
      <w:r>
        <w:t>(4) With regard to boats without a deck, the upper surface of the edge of the boat is deemed as the upper surface of t</w:t>
      </w:r>
      <w:r>
        <w:t>he upper-deck beam.</w:t>
      </w:r>
    </w:p>
    <w:p w:rsidR="00355A12" w:rsidRDefault="00AB4CD2">
      <w:pPr>
        <w:pStyle w:val="enf4"/>
      </w:pPr>
      <w:r>
        <w:t xml:space="preserve">(5) With regard to boats with special structures not provided in the preceding paragraph, the Length, Width, and Depth of a Boat mean the distance according to the provisions of the preceding four paragraphs, based on the </w:t>
      </w:r>
      <w:r>
        <w:lastRenderedPageBreak/>
        <w:t>structures.</w:t>
      </w:r>
    </w:p>
    <w:p w:rsidR="00355A12" w:rsidRDefault="00AB4CD2">
      <w:pPr>
        <w:pStyle w:val="enf4"/>
      </w:pPr>
      <w:r>
        <w:t>(6) The Length, Width, and Depth of a Boat are measured in meters as a unit; a fraction less than one meter is to be rounded off to two decimal places.</w:t>
      </w:r>
    </w:p>
    <w:p w:rsidR="00355A12" w:rsidRDefault="00AB4CD2">
      <w:pPr>
        <w:pStyle w:val="enf4"/>
      </w:pPr>
      <w:r>
        <w:t xml:space="preserve">(7) The term "Horsepower of the Propulsion Engine" used in the Act means the respective plan outputs in </w:t>
      </w:r>
      <w:r>
        <w:t>case of diesel engines and gas turbines (in case of diesel engines with devices and seals that limit the maximum injection amount of the engine fuel to prescribed or less injection amount and with devices and seals that limit the maximum number of rotation</w:t>
      </w:r>
      <w:r>
        <w:t>s of the engine to prescribed or less number of rotations, consecutive output examined by the Japanese Industrial Standards F4304. The same applies hereafter), the display output examined by the Japanese Industrial Standards F0405 in case of electric ignit</w:t>
      </w:r>
      <w:r>
        <w:t>ion engines, and the output of an electric motor in case of electric propulsion engines.</w:t>
      </w:r>
    </w:p>
    <w:p w:rsidR="00355A12" w:rsidRDefault="00AB4CD2">
      <w:pPr>
        <w:pStyle w:val="enf4"/>
      </w:pPr>
      <w:r>
        <w:t>(8) The Horsepower of the Propulsion Engine is measured in kilowatts as a unit; if horsepower is less than one kilowatt, it is to be counted as one kilowatt, and if ho</w:t>
      </w:r>
      <w:r>
        <w:t>rsepower is more than one kilowatt, the decimal points are to be rounded off; provided, however, that the Horsepower of a Propulsion Engine of fishing boats with an electric ignition engine (excluding boats that are subject to the limitation of the Horsepo</w:t>
      </w:r>
      <w:r>
        <w:t>wer of the Propulsion Engine by the Minister of Agriculture, Forestry and Fisheries or the prefectural governor pursuant to the provisions of laws (including ordinances and regulations)) is to be 30 kilowatts in case of 30 kilowatts or less, 60 kilowatts i</w:t>
      </w:r>
      <w:r>
        <w:t>n case of exceeding 30 kilowatts but 60 kilowatts or less, 80 kilowatts in case of exceeding 60 kilowatts but 80 kilowatts or less, and 100 kilowatts in case of exceeding 80 kilowatts but 100 kilowatts or less; if exceeding 100 kilowatts, the decimal point</w:t>
      </w:r>
      <w:r>
        <w:t>s are to be rounded off.</w:t>
      </w:r>
    </w:p>
    <w:p w:rsidR="00355A12" w:rsidRDefault="00AB4CD2">
      <w:pPr>
        <w:pStyle w:val="enf4"/>
      </w:pPr>
      <w:r>
        <w:t>(9) The term "Main Base Port" used in the Act means a single place that will serve as the principal base of operation or shipping of a fishing boat (limited to a place along surface of water where the fishing boat can be operated),</w:t>
      </w:r>
      <w:r>
        <w:t xml:space="preserve"> and the name of the place is in the name of municipal governments (the Tokyo Metropolitan Government for the areas to which Tokyo's wards belong).</w:t>
      </w:r>
    </w:p>
    <w:p w:rsidR="00355A12" w:rsidRDefault="00355A12"/>
    <w:p w:rsidR="00355A12" w:rsidRDefault="00AB4CD2">
      <w:pPr>
        <w:pStyle w:val="en3"/>
      </w:pPr>
      <w:r>
        <w:t>Chapter II Adjustment of the Building of Fishing Boats</w:t>
      </w:r>
    </w:p>
    <w:p w:rsidR="00355A12" w:rsidRDefault="00355A12"/>
    <w:p w:rsidR="00355A12" w:rsidRDefault="00AB4CD2">
      <w:pPr>
        <w:pStyle w:val="ena"/>
      </w:pPr>
      <w:r>
        <w:t>(Application Procedures for Permission for Building</w:t>
      </w:r>
      <w:r>
        <w:t>, Remodeling, or Conversion)</w:t>
      </w:r>
    </w:p>
    <w:p w:rsidR="00355A12" w:rsidRDefault="00AB4CD2">
      <w:pPr>
        <w:pStyle w:val="enf3"/>
      </w:pPr>
      <w:r>
        <w:t>Article 2  (1) The written application in Article 4, paragraph (3) of the Act is according to Appended Form 1 in case of building, Appended Form 2 in case of remodeling, and Appended Form 3 in case of conversion.</w:t>
      </w:r>
    </w:p>
    <w:p w:rsidR="00355A12" w:rsidRDefault="00AB4CD2">
      <w:pPr>
        <w:pStyle w:val="enf4"/>
      </w:pPr>
      <w:r>
        <w:t>(2) The writte</w:t>
      </w:r>
      <w:r>
        <w:t xml:space="preserve">n application in Article 4, paragraph (3) of the Act concerning building or remodeling must be accompanied by documents verifying the </w:t>
      </w:r>
      <w:r>
        <w:lastRenderedPageBreak/>
        <w:t>contract between the boat manufacturer and the propulsion engine manufacturer or the vendor, or documents verifying the pr</w:t>
      </w:r>
      <w:r>
        <w:t>omise.</w:t>
      </w:r>
    </w:p>
    <w:p w:rsidR="00355A12" w:rsidRDefault="00355A12"/>
    <w:p w:rsidR="00355A12" w:rsidRDefault="00AB4CD2">
      <w:pPr>
        <w:pStyle w:val="enf3"/>
      </w:pPr>
      <w:r>
        <w:t xml:space="preserve">Article 3  (1) If a person who wishes to receive an approval of business commencement prior to building a fishing boat pursuant to the provisions provided in Article 54 of the Fishing Boat Act (Act No. 267 of 1949) has attached a written statement </w:t>
      </w:r>
      <w:r>
        <w:t>to the effect that the person applies for permission to build the fishing boat pursuant to the provisions of Article 4, paragraph (1) or (2) of the Act to two copies of application for authorization of said business commencement, it is deemed that a submis</w:t>
      </w:r>
      <w:r>
        <w:t>sion of written application under the provisions of paragraph (3) of said Article has been made.</w:t>
      </w:r>
    </w:p>
    <w:p w:rsidR="00355A12" w:rsidRDefault="00AB4CD2">
      <w:pPr>
        <w:pStyle w:val="enf4"/>
      </w:pPr>
      <w:r>
        <w:t>(2) In the case of the preceding paragraph, one copy of a document stating the matters set forth in the respective items of Article 4, paragraph (3) of the Act</w:t>
      </w:r>
      <w:r>
        <w:t xml:space="preserve"> must be attached to said written application, in addition to the documents prescribed in paragraph (2) of the preceding Article.</w:t>
      </w:r>
    </w:p>
    <w:p w:rsidR="00355A12" w:rsidRDefault="00355A12"/>
    <w:p w:rsidR="00355A12" w:rsidRDefault="00AB4CD2">
      <w:pPr>
        <w:pStyle w:val="enf3"/>
      </w:pPr>
      <w:r>
        <w:t>Article 4  Deleted</w:t>
      </w:r>
    </w:p>
    <w:p w:rsidR="00355A12" w:rsidRDefault="00355A12"/>
    <w:p w:rsidR="00355A12" w:rsidRDefault="00AB4CD2">
      <w:pPr>
        <w:pStyle w:val="ena"/>
      </w:pPr>
      <w:r>
        <w:t>(Procedures for Permission of Change)</w:t>
      </w:r>
    </w:p>
    <w:p w:rsidR="00355A12" w:rsidRDefault="00AB4CD2">
      <w:pPr>
        <w:pStyle w:val="enf3"/>
      </w:pPr>
      <w:r>
        <w:t>Article 5  A person who intends to obtain the permission under Arti</w:t>
      </w:r>
      <w:r>
        <w:t>cle 4, paragraph (6) of the Act must attach the following documents to a written application according to Appended Form 5 and submit them to the administrative agency.</w:t>
      </w:r>
    </w:p>
    <w:p w:rsidR="00355A12" w:rsidRDefault="00AB4CD2">
      <w:pPr>
        <w:pStyle w:val="enf6"/>
      </w:pPr>
      <w:r>
        <w:t>(i) if the change pertains to the total gross tonnage, Length, Width, or Depth of a Boat</w:t>
      </w:r>
      <w:r>
        <w:t xml:space="preserve"> or the hull material, documents certifying that the contract with the boat manufacturer has been changed;</w:t>
      </w:r>
    </w:p>
    <w:p w:rsidR="00355A12" w:rsidRDefault="00AB4CD2">
      <w:pPr>
        <w:pStyle w:val="enf6"/>
      </w:pPr>
      <w:r>
        <w:t>(ii) if the change pertains to the change of shipyard in order to differ from a boat manufacturer, documents certifying a newly concluded contract wi</w:t>
      </w:r>
      <w:r>
        <w:t xml:space="preserve">th a boat manufacturer or the promise and documents certifying a pre-change contract with a boat manufacturer or a cancellation of the promise; and, in cases pertaining to changes of boat manufacturer under the same boat manufacturer, documents certifying </w:t>
      </w:r>
      <w:r>
        <w:t>that effect; or</w:t>
      </w:r>
    </w:p>
    <w:p w:rsidR="00355A12" w:rsidRDefault="00AB4CD2">
      <w:pPr>
        <w:pStyle w:val="enf6"/>
      </w:pPr>
      <w:r>
        <w:t>(iii) if the change pertains to the types or horsepower, or the number of cylinders or the diameter of a propulsion engine, documents certifying that the contract with the manufacturer or vender of the propulsion engine has been changed.</w:t>
      </w:r>
    </w:p>
    <w:p w:rsidR="00355A12" w:rsidRDefault="00355A12"/>
    <w:p w:rsidR="00355A12" w:rsidRDefault="00AB4CD2">
      <w:pPr>
        <w:pStyle w:val="ena"/>
      </w:pPr>
      <w:r>
        <w:t>(</w:t>
      </w:r>
      <w:r>
        <w:t>Procedures for Extension of the Period)</w:t>
      </w:r>
    </w:p>
    <w:p w:rsidR="00355A12" w:rsidRDefault="00AB4CD2">
      <w:pPr>
        <w:pStyle w:val="enf3"/>
      </w:pPr>
      <w:r>
        <w:t>Article 6  A person who intends to apply for an extension of the period under the provisions of Article 6, paragraph (2) of the Act must submit to said administrative agency the written application stating the reason</w:t>
      </w:r>
      <w:r>
        <w:t>s for the extension of the period together with the documents certifying the reasons.</w:t>
      </w:r>
    </w:p>
    <w:p w:rsidR="00355A12" w:rsidRDefault="00355A12"/>
    <w:p w:rsidR="00355A12" w:rsidRDefault="00AB4CD2">
      <w:pPr>
        <w:pStyle w:val="ena"/>
      </w:pPr>
      <w:r>
        <w:t>(Procedures for Approval)</w:t>
      </w:r>
    </w:p>
    <w:p w:rsidR="00355A12" w:rsidRDefault="00AB4CD2">
      <w:pPr>
        <w:pStyle w:val="enf3"/>
      </w:pPr>
      <w:r>
        <w:t>Article 7  (1) The certification under the provisions of Article 8 of the Act concerning a powered fishing boat pertaining to the permission of</w:t>
      </w:r>
      <w:r>
        <w:t xml:space="preserve"> the Minister of Agriculture, Forestry and Fisheries under the provisions of Article 4 of the Act is to be given to a person who is to receive said certification, on the date and at the place designated and notified in advance by the Minister of Agricultur</w:t>
      </w:r>
      <w:r>
        <w:t>e, Forestry and Fisheries (designated certifying agency if they deliver certification).</w:t>
      </w:r>
    </w:p>
    <w:p w:rsidR="00355A12" w:rsidRDefault="00AB4CD2">
      <w:pPr>
        <w:pStyle w:val="enf4"/>
      </w:pPr>
      <w:r>
        <w:t xml:space="preserve">(2) A person who has received the permission of the Minister of Agriculture, Forestry and Fisheries under the provisions of Article 4 of the Act must, when the powered </w:t>
      </w:r>
      <w:r>
        <w:t>fishing boat pertaining to said permission is completed or by three weeks before the remodeling work will be completed, notify the Minister of Agriculture, Forestry and Fisheries (designated certifying agency if they deliver certification) of the scheduled</w:t>
      </w:r>
      <w:r>
        <w:t xml:space="preserve"> completion date as well as the place and the date for which a certification under the provisions of Article 8 of the Act is sought.</w:t>
      </w:r>
    </w:p>
    <w:p w:rsidR="00355A12" w:rsidRDefault="00AB4CD2">
      <w:pPr>
        <w:pStyle w:val="enf4"/>
      </w:pPr>
      <w:r>
        <w:t xml:space="preserve">(3) When the Minister of Agriculture, Forestry and Fisheries (designated certifying agency if they deliver </w:t>
      </w:r>
      <w:r>
        <w:t>certification) designates the place and date provided in paragraph (1), matters pertaining to the preceding paragraph are to be taken into consideration.</w:t>
      </w:r>
    </w:p>
    <w:p w:rsidR="00355A12" w:rsidRDefault="00AB4CD2">
      <w:pPr>
        <w:pStyle w:val="enf4"/>
      </w:pPr>
      <w:r>
        <w:t>(4) When the Minister of Agriculture, Forestry and Fisheries (designated certifying agency if they del</w:t>
      </w:r>
      <w:r>
        <w:t xml:space="preserve">iver certification) gave a certification under the provisions of Article 8 of the Act for a powered fishing boat pertaining to the permission of the Minister of Agriculture, Forestry and Fisheries under the provisions of Article 4 of the Act, the Minister </w:t>
      </w:r>
      <w:r>
        <w:t>is to order the official of the minister to deliver a written notification of certification according to Appended Form 5-2 to the person who has received said certification.</w:t>
      </w:r>
    </w:p>
    <w:p w:rsidR="00355A12" w:rsidRDefault="00355A12"/>
    <w:p w:rsidR="00355A12" w:rsidRDefault="00AB4CD2">
      <w:pPr>
        <w:pStyle w:val="en3"/>
      </w:pPr>
      <w:r>
        <w:t>Chapter III Registration of Fishing Boats</w:t>
      </w:r>
    </w:p>
    <w:p w:rsidR="00355A12" w:rsidRDefault="00355A12"/>
    <w:p w:rsidR="00355A12" w:rsidRDefault="00AB4CD2">
      <w:pPr>
        <w:pStyle w:val="ena"/>
      </w:pPr>
      <w:r>
        <w:t>(Format of the Registry)</w:t>
      </w:r>
    </w:p>
    <w:p w:rsidR="00355A12" w:rsidRDefault="00AB4CD2">
      <w:pPr>
        <w:pStyle w:val="enf3"/>
      </w:pPr>
      <w:r>
        <w:t>Article 8  Th</w:t>
      </w:r>
      <w:r>
        <w:t>e Fishing Boat Registry in Article 10, paragraph (1) of the Act is according to Appended Form 6.</w:t>
      </w:r>
    </w:p>
    <w:p w:rsidR="00355A12" w:rsidRDefault="00355A12"/>
    <w:p w:rsidR="00355A12" w:rsidRDefault="00AB4CD2">
      <w:pPr>
        <w:pStyle w:val="ena"/>
      </w:pPr>
      <w:r>
        <w:t>(Application Procedures for Registration)</w:t>
      </w:r>
    </w:p>
    <w:p w:rsidR="00355A12" w:rsidRDefault="00AB4CD2">
      <w:pPr>
        <w:pStyle w:val="enf3"/>
      </w:pPr>
      <w:r>
        <w:t>Article 9  (1) The written application in Article 10, paragraph (2) of the Act is according to Appended Form 7 in ca</w:t>
      </w:r>
      <w:r>
        <w:t>se of a powered fishing boat and Appended Form 8 in case of a non-powered fishing boat.</w:t>
      </w:r>
    </w:p>
    <w:p w:rsidR="00355A12" w:rsidRDefault="00AB4CD2">
      <w:pPr>
        <w:pStyle w:val="enf4"/>
      </w:pPr>
      <w:r>
        <w:t>(2) The written application in Article 10, paragraph (2) of the Act must be accompanied by a written notification of permission in paragraph (5) of said Article in case</w:t>
      </w:r>
      <w:r>
        <w:t xml:space="preserve">s pertaining to a powered fishing boat that has received the permission under Article 4, paragraph (1) or (2) of the Act (a written notification of permission in paragraphs (5) and (6) of said Article in cases pertaining to a powered fishing boat that has </w:t>
      </w:r>
      <w:r>
        <w:t>received the permission under paragraph (6) of said Article), a written notification of certification as prescribed in Article 7, paragraph (4) in cases pertaining to a powered fishing boat that is to receive a notification of certification under the provi</w:t>
      </w:r>
      <w:r>
        <w:t>sions of Article 8 of the Act (limited to the permission of the Minister of Agriculture, Forestry and Fisheries under the provisions of Article 4 of the Act), and documents certifying the registration in the Fishing Boat Registry in cases pertaining to a p</w:t>
      </w:r>
      <w:r>
        <w:t>owered fishing boat with a gross tonnage of 20 tons or more.</w:t>
      </w:r>
    </w:p>
    <w:p w:rsidR="00355A12" w:rsidRDefault="00AB4CD2">
      <w:pPr>
        <w:pStyle w:val="enf4"/>
      </w:pPr>
      <w:r>
        <w:t xml:space="preserve">(3) The prefectural governor may require the written application in Article 10, paragraph (2) of the Act concerning fishing boats with a gross tonnage of less than 20 tons to accompany a </w:t>
      </w:r>
      <w:r>
        <w:t>written certificate delivered by the administrative agency that states the measure of a gross tonnage of the boat.</w:t>
      </w:r>
    </w:p>
    <w:p w:rsidR="00355A12" w:rsidRDefault="00AB4CD2">
      <w:pPr>
        <w:pStyle w:val="enf4"/>
      </w:pPr>
      <w:r>
        <w:t xml:space="preserve">(4) If an application under the provisions of Article 10, paragraph (2) of the Act is intended to transfer a fishing boat whose registration </w:t>
      </w:r>
      <w:r>
        <w:t>has been expired or revoked pursuant to the provisions of Article 18, paragraph (1) or Article 19 (including fishing boats whose registration is not yet expired pursuant to the provisions of Article 18, paragraph (2) of the Act) to a prefectural governor o</w:t>
      </w:r>
      <w:r>
        <w:t>ther than the prefectural governor who granted said registration, a document certifying that said registration card was returned pursuant to the provisions of Article 20, paragraph (1) of the Act must be attached.</w:t>
      </w:r>
    </w:p>
    <w:p w:rsidR="00355A12" w:rsidRDefault="00355A12"/>
    <w:p w:rsidR="00355A12" w:rsidRDefault="00AB4CD2">
      <w:pPr>
        <w:pStyle w:val="ena"/>
      </w:pPr>
      <w:r>
        <w:t>(Format of Registration Card)</w:t>
      </w:r>
    </w:p>
    <w:p w:rsidR="00355A12" w:rsidRDefault="00AB4CD2">
      <w:pPr>
        <w:pStyle w:val="enf3"/>
      </w:pPr>
      <w:r>
        <w:t xml:space="preserve">Article 10 </w:t>
      </w:r>
      <w:r>
        <w:t xml:space="preserve"> The registration card in Article 12, paragraph (1) of the Act is according to Appended Form 9 in case of a powered fishing boat and Appended Form 10 in case of non-powered fishing boat.</w:t>
      </w:r>
    </w:p>
    <w:p w:rsidR="00355A12" w:rsidRDefault="00355A12"/>
    <w:p w:rsidR="00355A12" w:rsidRDefault="00AB4CD2">
      <w:pPr>
        <w:pStyle w:val="ena"/>
      </w:pPr>
      <w:r>
        <w:t>(Redelivery of Registration Card)</w:t>
      </w:r>
    </w:p>
    <w:p w:rsidR="00355A12" w:rsidRDefault="00AB4CD2">
      <w:pPr>
        <w:pStyle w:val="enf3"/>
      </w:pPr>
      <w:r>
        <w:t>Article 11  (1) The owner of a reg</w:t>
      </w:r>
      <w:r>
        <w:t>istered fishing boat who has lost or damaged a registration card must, without delay, request the prefectural governor who made the registration to deliver the registration card, indicating the reason therefor.</w:t>
      </w:r>
    </w:p>
    <w:p w:rsidR="00355A12" w:rsidRDefault="00AB4CD2">
      <w:pPr>
        <w:pStyle w:val="enf4"/>
      </w:pPr>
      <w:r>
        <w:t>(2) When the user of a fishing boat who has t</w:t>
      </w:r>
      <w:r>
        <w:t>he reason in the preceding paragraph is not the owner of the fishing boat, that user must notify the owner of that effect without delay.</w:t>
      </w:r>
    </w:p>
    <w:p w:rsidR="00355A12" w:rsidRDefault="00355A12"/>
    <w:p w:rsidR="00355A12" w:rsidRDefault="00AB4CD2">
      <w:pPr>
        <w:pStyle w:val="ena"/>
      </w:pPr>
      <w:r>
        <w:t>(Procedures for Validation)</w:t>
      </w:r>
    </w:p>
    <w:p w:rsidR="00355A12" w:rsidRDefault="00AB4CD2">
      <w:pPr>
        <w:pStyle w:val="enf3"/>
      </w:pPr>
      <w:r>
        <w:t>Article 11-2  (1) The validation under the provisions of Article 13 of the Act for a regis</w:t>
      </w:r>
      <w:r>
        <w:t>tered fishing boat and registration card is to be given to a person who is to receive said validation, on the date and at the place designated by the prefectural governor (designated validating agency if they deliver validation; hereinafter the same applie</w:t>
      </w:r>
      <w:r>
        <w:t>s in this Article).</w:t>
      </w:r>
    </w:p>
    <w:p w:rsidR="00355A12" w:rsidRDefault="00AB4CD2">
      <w:pPr>
        <w:pStyle w:val="enf4"/>
      </w:pPr>
      <w:r>
        <w:t>(2) A person who has received a registration card pursuant to the provisions of Article 12, paragraph (1) or Article 17, paragraph (3) of the Act must notify the prefectural governor of the place and the date for which a validation unde</w:t>
      </w:r>
      <w:r>
        <w:t xml:space="preserve">r the provisions of Article 13 of the Act is sought one month before the day on which five years have elapsed from the day of delivery of the registration card (in case of delivery of the registration card under the provisions of Article 17, paragraph (3) </w:t>
      </w:r>
      <w:r>
        <w:t>of the Act, limited to those receiving on-site inspections under the provisions of Article 50, paragraph (1) of the Act for said fishing boat upon said change; the same applies in the following paragraph) or the day of validation.</w:t>
      </w:r>
    </w:p>
    <w:p w:rsidR="00355A12" w:rsidRDefault="00AB4CD2">
      <w:pPr>
        <w:pStyle w:val="enf4"/>
      </w:pPr>
      <w:r>
        <w:t xml:space="preserve">(3) When designating the </w:t>
      </w:r>
      <w:r>
        <w:t>place and the date in paragraph (1), the prefectural governor is to take into consideration matters pertaining to the notification in the preceding paragraph. In this case, the period must not exceed six months from the day when five years have elapsed fro</w:t>
      </w:r>
      <w:r>
        <w:t>m the day of delivery of the registration card or the day of validation.</w:t>
      </w:r>
    </w:p>
    <w:p w:rsidR="00355A12" w:rsidRDefault="00AB4CD2">
      <w:pPr>
        <w:pStyle w:val="enf4"/>
      </w:pPr>
      <w:r>
        <w:t>(4) When the prefectural governor has conducted validation for a registered fishing boat and a registration card pursuant to the provisions of Article 13 of the Act, the governor must</w:t>
      </w:r>
      <w:r>
        <w:t xml:space="preserve"> affix the seal of validation under Appended Form 10-2 to said registration card.</w:t>
      </w:r>
    </w:p>
    <w:p w:rsidR="00355A12" w:rsidRDefault="00355A12"/>
    <w:p w:rsidR="00355A12" w:rsidRDefault="00AB4CD2">
      <w:pPr>
        <w:pStyle w:val="ena"/>
      </w:pPr>
      <w:r>
        <w:t>(Cases Where It Is Not Required to Keep a Registration Card)</w:t>
      </w:r>
    </w:p>
    <w:p w:rsidR="00355A12" w:rsidRDefault="00AB4CD2">
      <w:pPr>
        <w:pStyle w:val="enf3"/>
      </w:pPr>
      <w:r>
        <w:t xml:space="preserve">Article 12  Justifiable grounds prescribed in the proviso to Article 15 of the Act fall under any of the </w:t>
      </w:r>
      <w:r>
        <w:t>following items:</w:t>
      </w:r>
    </w:p>
    <w:p w:rsidR="00355A12" w:rsidRDefault="00AB4CD2">
      <w:pPr>
        <w:pStyle w:val="enf6"/>
      </w:pPr>
      <w:r>
        <w:t>(i) when the registration card remains effective pursuant to the provisions of Article 18, paragraph (2) of the Act and said registration card is attached to apply for registration;</w:t>
      </w:r>
    </w:p>
    <w:p w:rsidR="00355A12" w:rsidRDefault="00AB4CD2">
      <w:pPr>
        <w:pStyle w:val="enf6"/>
      </w:pPr>
      <w:r>
        <w:t>(ii) when a built or remodeled fishing boat is brought to</w:t>
      </w:r>
      <w:r>
        <w:t xml:space="preserve"> the Main Base Port for the first time after it was built or remodeled; or</w:t>
      </w:r>
    </w:p>
    <w:p w:rsidR="00355A12" w:rsidRDefault="00AB4CD2">
      <w:pPr>
        <w:pStyle w:val="enf6"/>
      </w:pPr>
      <w:r>
        <w:t>(iii) when a boat other than a fishing boat is converted into a fishing boat during a voyage and the boat is brought to a port in Japan for the first time after the conversion.</w:t>
      </w:r>
    </w:p>
    <w:p w:rsidR="00355A12" w:rsidRDefault="00355A12"/>
    <w:p w:rsidR="00355A12" w:rsidRDefault="00AB4CD2">
      <w:pPr>
        <w:pStyle w:val="ena"/>
      </w:pPr>
      <w:r>
        <w:t>(Re</w:t>
      </w:r>
      <w:r>
        <w:t>gistration Number)</w:t>
      </w:r>
    </w:p>
    <w:p w:rsidR="00355A12" w:rsidRDefault="00AB4CD2">
      <w:pPr>
        <w:pStyle w:val="enf3"/>
      </w:pPr>
      <w:r>
        <w:t>Article 13  The registration number in Article 16 of the Act is to be numbered pursuant to the Annex; the number must be clearly displayed at the most visible place pursuant to Appended Form 11, such as a boat's bridge, the external surf</w:t>
      </w:r>
      <w:r>
        <w:t>ace of both sides of the bow and so forth.</w:t>
      </w:r>
    </w:p>
    <w:p w:rsidR="00355A12" w:rsidRDefault="00355A12"/>
    <w:p w:rsidR="00355A12" w:rsidRDefault="00AB4CD2">
      <w:pPr>
        <w:pStyle w:val="ena"/>
      </w:pPr>
      <w:r>
        <w:t>(Procedures for Registration of Change)</w:t>
      </w:r>
    </w:p>
    <w:p w:rsidR="00355A12" w:rsidRDefault="00AB4CD2">
      <w:pPr>
        <w:pStyle w:val="enf3"/>
      </w:pPr>
      <w:r>
        <w:t>Article 13-2  (1) The application for registration of change in Article 17, paragraph (1) must be made in writing.</w:t>
      </w:r>
    </w:p>
    <w:p w:rsidR="00355A12" w:rsidRDefault="00AB4CD2">
      <w:pPr>
        <w:pStyle w:val="enf4"/>
      </w:pPr>
      <w:r>
        <w:t>(2) The document in the preceding paragraph must be accom</w:t>
      </w:r>
      <w:r>
        <w:t>panied by a written notification of permission in paragraph (5) of said Article in cases pertaining to a powered fishing boat that has received the permission under Article 4, paragraph (1) or (2) of the Act (a written notification of permission in paragra</w:t>
      </w:r>
      <w:r>
        <w:t>phs (5) and (6) of said Article in cases pertaining to a powered fishing boat that has received the permission under paragraph (6) of said Article), a written notification of certification in Article 7, paragraph (4) in cases pertaining to a powered fishin</w:t>
      </w:r>
      <w:r>
        <w:t xml:space="preserve">g boat that is to receive a certification pursuant to the provisions of Article 8 of the Act (limited to those pertaining to the permission of the Minister of Agriculture, Forestry and Fisheries under the provisions of Article 4 of the Act), and documents </w:t>
      </w:r>
      <w:r>
        <w:t>certifying the registration in the Fishing Boat Registry in cases pertaining to a powered fishing boat with a gross tonnage of 20 tons or more (excluding those with a gross tonnage of less than 20 tons due to remodeling) that has received the permission in</w:t>
      </w:r>
      <w:r>
        <w:t xml:space="preserve"> Article 4, paragraph (1) or (2) in order to change the Length, Width, Depth, or gross tonnage of the Boat as well as pertaining to a powered fishing boat with a gross tonnage of 20 tons or more due to remodeling.</w:t>
      </w:r>
    </w:p>
    <w:p w:rsidR="00355A12" w:rsidRDefault="00AB4CD2">
      <w:pPr>
        <w:pStyle w:val="enf4"/>
      </w:pPr>
      <w:r>
        <w:t>(3) The prefectural governor may require t</w:t>
      </w:r>
      <w:r>
        <w:t xml:space="preserve">he document in paragraph (1) to accompany a written certificate that states the measure of a gross tonnage of the boat in cases pertaining to a powered fishing boat with a gross tonnage of less than 20 tons (excluding those with a gross tonnage of 20 tons </w:t>
      </w:r>
      <w:r>
        <w:t>or more due to remodeling) that has received the permission in Article 4, paragraph (1) or (2) in order to change the Length, Width, Depth, or gross tonnage of the Boat as well as pertaining to a powered fishing boat with a gross tonnage of less than 20 to</w:t>
      </w:r>
      <w:r>
        <w:t>ns due to remodeling.</w:t>
      </w:r>
    </w:p>
    <w:p w:rsidR="00355A12" w:rsidRDefault="00355A12"/>
    <w:p w:rsidR="00355A12" w:rsidRDefault="00AB4CD2">
      <w:pPr>
        <w:pStyle w:val="ena"/>
      </w:pPr>
      <w:r>
        <w:t>(Submission of Duplicate Copy of Fishing Boat Registry)</w:t>
      </w:r>
    </w:p>
    <w:p w:rsidR="00355A12" w:rsidRDefault="00AB4CD2">
      <w:pPr>
        <w:pStyle w:val="enf3"/>
      </w:pPr>
      <w:r>
        <w:t>Article 14  (1) The prefectural governor must create a duplicate copy of the fishing boat registry pertaining to powered fishing boats with a gross tonnage of 15 tons or more th</w:t>
      </w:r>
      <w:r>
        <w:t>at have been registered in the preceding month and a report on registrations that have been made in the preceding month pursuant to the provisions of Article 10, paragraph (1) and Article 17, paragraph (3) of the Act, registrations that have become ineffec</w:t>
      </w:r>
      <w:r>
        <w:t>tual pursuant to the provisions of Article 18, paragraph (1) of the Act and registrations that have been revoked pursuant to the provisions of Article 19 of the Act, and submit them to the Minister of Agriculture, Forestry and Fisheries by 10th of each mon</w:t>
      </w:r>
      <w:r>
        <w:t>th.</w:t>
      </w:r>
    </w:p>
    <w:p w:rsidR="00355A12" w:rsidRDefault="00AB4CD2">
      <w:pPr>
        <w:pStyle w:val="enf4"/>
      </w:pPr>
      <w:r>
        <w:t>(2) The prefectural governor must submit the statistical table of all fishing boats that have been registered as of December 31 of each year to the Minister of Agriculture, Forestry and Fisheries by the end of February of the following year.</w:t>
      </w:r>
    </w:p>
    <w:p w:rsidR="00355A12" w:rsidRDefault="00355A12"/>
    <w:p w:rsidR="00355A12" w:rsidRDefault="00AB4CD2">
      <w:pPr>
        <w:pStyle w:val="en3"/>
      </w:pPr>
      <w:r>
        <w:t>Chapter I</w:t>
      </w:r>
      <w:r>
        <w:t>V Inspections Concerning Fishing Boats</w:t>
      </w:r>
    </w:p>
    <w:p w:rsidR="00355A12" w:rsidRDefault="00355A12"/>
    <w:p w:rsidR="00355A12" w:rsidRDefault="00AB4CD2">
      <w:pPr>
        <w:pStyle w:val="ena"/>
      </w:pPr>
      <w:r>
        <w:t>(Types of Inspection Matters)</w:t>
      </w:r>
    </w:p>
    <w:p w:rsidR="00355A12" w:rsidRDefault="00AB4CD2">
      <w:pPr>
        <w:pStyle w:val="enf3"/>
      </w:pPr>
      <w:r>
        <w:t>Article 15  The engine in Article 25, paragraph (1), item (ii) of the Act is a propulsion engine, auxiliary engine, and air compressor; the fishing equipment in item (iii) of said paragr</w:t>
      </w:r>
      <w:r>
        <w:t>aph is a fish finder and a centrifugal pump; the equipment for preserving the catch or manufacturing in item (iv) of said paragraph is heat-insulating equipment and refrigeration equipment for the fish hold; the electrical equipment in item (v) of said par</w:t>
      </w:r>
      <w:r>
        <w:t>agraph is a generator, a motor, a transformer, and a distribution board; and the navigation instruments and equipment in item (vi) of said paragraph is a magnetic compass, a marine sextant, a marine aneroid barometer, and a marine clock.</w:t>
      </w:r>
    </w:p>
    <w:p w:rsidR="00355A12" w:rsidRDefault="00355A12"/>
    <w:p w:rsidR="00355A12" w:rsidRDefault="00AB4CD2">
      <w:pPr>
        <w:pStyle w:val="ena"/>
      </w:pPr>
      <w:r>
        <w:t>(Inspection Durin</w:t>
      </w:r>
      <w:r>
        <w:t>g the Design and Work Period)</w:t>
      </w:r>
    </w:p>
    <w:p w:rsidR="00355A12" w:rsidRDefault="00AB4CD2">
      <w:pPr>
        <w:pStyle w:val="enf3"/>
      </w:pPr>
      <w:r>
        <w:t>Article 16  (1) In the case provided by Ordinance of the Ministry of Agriculture, Forestry and Fisheries for the inspection during the design and work period prescribed in Article 25, paragraph (1) of the Act, the inspection o</w:t>
      </w:r>
      <w:r>
        <w:t xml:space="preserve">f the hull is conducted at the following times, and the inspection on the matters set forth in item (ii) through (vi) of said paragraph is conducted on the date and time requested by the applicant; provided, however, that when the Minister of Agriculture, </w:t>
      </w:r>
      <w:r>
        <w:t>Forestry and Fisheries finds it particularly necessary, a different date and time may be assigned:</w:t>
      </w:r>
    </w:p>
    <w:p w:rsidR="00355A12" w:rsidRDefault="00AB4CD2">
      <w:pPr>
        <w:pStyle w:val="enf6"/>
      </w:pPr>
      <w:r>
        <w:t>(i) when the basic designs is completed;</w:t>
      </w:r>
    </w:p>
    <w:p w:rsidR="00355A12" w:rsidRDefault="00AB4CD2">
      <w:pPr>
        <w:pStyle w:val="enf6"/>
      </w:pPr>
      <w:r>
        <w:t>(ii) when the rib is built;</w:t>
      </w:r>
    </w:p>
    <w:p w:rsidR="00355A12" w:rsidRDefault="00AB4CD2">
      <w:pPr>
        <w:pStyle w:val="enf6"/>
      </w:pPr>
      <w:r>
        <w:t>(iii) when the shell and deck plates are furnished;</w:t>
      </w:r>
    </w:p>
    <w:p w:rsidR="00355A12" w:rsidRDefault="00AB4CD2">
      <w:pPr>
        <w:pStyle w:val="enf6"/>
      </w:pPr>
      <w:r>
        <w:t xml:space="preserve">(iv) when a water tightness test is </w:t>
      </w:r>
      <w:r>
        <w:t>conducted; and</w:t>
      </w:r>
    </w:p>
    <w:p w:rsidR="00355A12" w:rsidRDefault="00AB4CD2">
      <w:pPr>
        <w:pStyle w:val="enf6"/>
      </w:pPr>
      <w:r>
        <w:t>(v) when the hull work is completed.</w:t>
      </w:r>
    </w:p>
    <w:p w:rsidR="00355A12" w:rsidRDefault="00AB4CD2">
      <w:pPr>
        <w:pStyle w:val="enf4"/>
      </w:pPr>
      <w:r>
        <w:t xml:space="preserve">(2) With regard to the inspection of the new design of the matters set forth in Article 25, paragraph (1), item (ii) through (vi) of the Act, notwithstanding the provisions of the preceding </w:t>
      </w:r>
      <w:r>
        <w:t>paragraph, the inspection should be conducted at the completion of the design and at any time of the work.</w:t>
      </w:r>
    </w:p>
    <w:p w:rsidR="00355A12" w:rsidRDefault="00AB4CD2">
      <w:pPr>
        <w:pStyle w:val="enf4"/>
      </w:pPr>
      <w:r>
        <w:t>(3) The cases provided by Ordinance of the Ministry of Agriculture, Forestry and Fisheries in Article 25, paragraph (2) of the Act are when the Minis</w:t>
      </w:r>
      <w:r>
        <w:t>ter of Agriculture, Forestry and Fisheries is satisfied that any inspection does not need to be conducted during the design and work on the matters set forth in paragraph (1), item (ii) through (vi) of said Article.</w:t>
      </w:r>
    </w:p>
    <w:p w:rsidR="00355A12" w:rsidRDefault="00355A12"/>
    <w:p w:rsidR="00355A12" w:rsidRDefault="00AB4CD2">
      <w:pPr>
        <w:pStyle w:val="ena"/>
      </w:pPr>
      <w:r>
        <w:t>(Place to Conduct Inspections)</w:t>
      </w:r>
    </w:p>
    <w:p w:rsidR="00355A12" w:rsidRDefault="00AB4CD2">
      <w:pPr>
        <w:pStyle w:val="enf3"/>
      </w:pPr>
      <w:r>
        <w:t xml:space="preserve">Article </w:t>
      </w:r>
      <w:r>
        <w:t>17  (1) The inspection in Article 25, paragraph (1) of the Act is conducted at the place of said work (with regard to the inspection of fish finders, refrigeration equipment, and the completion of comprehensive inspection prescribed in the following Articl</w:t>
      </w:r>
      <w:r>
        <w:t>e, said fishing boat); provided, however, that if there is a specific request, the inspection may be conducted at a different place.</w:t>
      </w:r>
    </w:p>
    <w:p w:rsidR="00355A12" w:rsidRDefault="00AB4CD2">
      <w:pPr>
        <w:pStyle w:val="enf4"/>
      </w:pPr>
      <w:r>
        <w:t>(2) The inspection on design and the inspection on the matters in Article 25, paragraph (1), item (vi) of the Act, notwiths</w:t>
      </w:r>
      <w:r>
        <w:t>tanding the provisions of the preceding paragraph, these inspections is conducted at the place designated by the Minister of Agriculture, Forestry and Fisheries.</w:t>
      </w:r>
    </w:p>
    <w:p w:rsidR="00355A12" w:rsidRDefault="00355A12"/>
    <w:p w:rsidR="00355A12" w:rsidRDefault="00AB4CD2">
      <w:pPr>
        <w:pStyle w:val="ena"/>
      </w:pPr>
      <w:r>
        <w:t>(Procedures for Request)</w:t>
      </w:r>
    </w:p>
    <w:p w:rsidR="00355A12" w:rsidRDefault="00AB4CD2">
      <w:pPr>
        <w:pStyle w:val="enf3"/>
      </w:pPr>
      <w:r>
        <w:t>Article 18  (1) A person who wishes to request the inspection in Art</w:t>
      </w:r>
      <w:r>
        <w:t>icle 25, paragraph (1) of the Act must submit a written application according to Appended Form 12 if the inspection is a comprehensive inspection (meaning an inspection comprehensively conducted on all of the matters set forth in each item of said paragrap</w:t>
      </w:r>
      <w:r>
        <w:t>h for all of the times prescribed in Article 25, paragraph (1) of the Act), Appended Form 13 in case of the inspection in item (i) of said paragraph, and Appended Form 14 in case of the inspection on the matters set forth in any of item (ii) through (vi) o</w:t>
      </w:r>
      <w:r>
        <w:t>f said paragraph.</w:t>
      </w:r>
    </w:p>
    <w:p w:rsidR="00355A12" w:rsidRDefault="00AB4CD2">
      <w:pPr>
        <w:pStyle w:val="enf4"/>
      </w:pPr>
      <w:r>
        <w:t>(2) When the Minister of Agriculture, Forestry and Fisheries finds it necessary, the written application in the preceding paragraph may be required to accompany the specification documents and drawings concerning the matters, which will b</w:t>
      </w:r>
      <w:r>
        <w:t>e inspected.</w:t>
      </w:r>
    </w:p>
    <w:p w:rsidR="00355A12" w:rsidRDefault="00355A12"/>
    <w:p w:rsidR="00355A12" w:rsidRDefault="00AB4CD2">
      <w:pPr>
        <w:pStyle w:val="ena"/>
      </w:pPr>
      <w:r>
        <w:t>(Format of Inspection Certificate)</w:t>
      </w:r>
    </w:p>
    <w:p w:rsidR="00355A12" w:rsidRDefault="00AB4CD2">
      <w:pPr>
        <w:pStyle w:val="enf3"/>
      </w:pPr>
      <w:r>
        <w:t>Article 19  The inspection certificate in Article 26 of the Act is according to Appended Form 15.</w:t>
      </w:r>
    </w:p>
    <w:p w:rsidR="00355A12" w:rsidRDefault="00355A12"/>
    <w:p w:rsidR="00355A12" w:rsidRDefault="00AB4CD2">
      <w:pPr>
        <w:pStyle w:val="ena"/>
      </w:pPr>
      <w:r>
        <w:t>(Copy of Inspection Certificate)</w:t>
      </w:r>
    </w:p>
    <w:p w:rsidR="00355A12" w:rsidRDefault="00AB4CD2">
      <w:pPr>
        <w:pStyle w:val="enf3"/>
      </w:pPr>
      <w:r>
        <w:t xml:space="preserve">Article 20  When the applicant in the Article 25, paragraph (1) of the Act </w:t>
      </w:r>
      <w:r>
        <w:t>requests a copy of the inspection certificate or written inspection result, the Minister of Agriculture, Forestry and Fisheries may deliver it to that applicant.</w:t>
      </w:r>
    </w:p>
    <w:p w:rsidR="00355A12" w:rsidRDefault="00355A12"/>
    <w:p w:rsidR="00355A12" w:rsidRDefault="00AB4CD2">
      <w:pPr>
        <w:pStyle w:val="enf3"/>
      </w:pPr>
      <w:r>
        <w:t>Article 21  Deleted</w:t>
      </w:r>
    </w:p>
    <w:p w:rsidR="00355A12" w:rsidRDefault="00355A12"/>
    <w:p w:rsidR="00355A12" w:rsidRDefault="00AB4CD2">
      <w:pPr>
        <w:pStyle w:val="ena"/>
      </w:pPr>
      <w:r>
        <w:t>(Preparation for Inspections)</w:t>
      </w:r>
    </w:p>
    <w:p w:rsidR="00355A12" w:rsidRDefault="00AB4CD2">
      <w:pPr>
        <w:pStyle w:val="enf3"/>
      </w:pPr>
      <w:r>
        <w:t xml:space="preserve">Article 22  A person who requests the </w:t>
      </w:r>
      <w:r>
        <w:t>inspection in Article 25, paragraph (1) of the Act is to make preparations necessary for the inspection.</w:t>
      </w:r>
    </w:p>
    <w:p w:rsidR="00355A12" w:rsidRDefault="00355A12"/>
    <w:p w:rsidR="00355A12" w:rsidRDefault="00AB4CD2">
      <w:pPr>
        <w:pStyle w:val="en3"/>
      </w:pPr>
      <w:r>
        <w:t>Chapter V Examinations Concerning Fishing Boats</w:t>
      </w:r>
    </w:p>
    <w:p w:rsidR="00355A12" w:rsidRDefault="00355A12"/>
    <w:p w:rsidR="00355A12" w:rsidRDefault="00AB4CD2">
      <w:pPr>
        <w:pStyle w:val="ena"/>
      </w:pPr>
      <w:r>
        <w:t>(Request Procedures for Design and Examination)</w:t>
      </w:r>
    </w:p>
    <w:p w:rsidR="00355A12" w:rsidRDefault="00AB4CD2">
      <w:pPr>
        <w:pStyle w:val="enf3"/>
      </w:pPr>
      <w:r>
        <w:t>Article 23  (1) A request for design or examination c</w:t>
      </w:r>
      <w:r>
        <w:t>oncerning fishing boats, etc. under the provisions of Article 27 of the Act is to be made by submitting a request form to the Minister of Agriculture, Forestry and Fisheries.</w:t>
      </w:r>
    </w:p>
    <w:p w:rsidR="00355A12" w:rsidRDefault="00AB4CD2">
      <w:pPr>
        <w:pStyle w:val="enf4"/>
      </w:pPr>
      <w:r>
        <w:t>(2) In the case of the preceding paragraph, the Minister of Agriculture, Forestry</w:t>
      </w:r>
      <w:r>
        <w:t xml:space="preserve"> and Fisheries may require the requesting person to submit necessary documents.</w:t>
      </w:r>
    </w:p>
    <w:p w:rsidR="00355A12" w:rsidRDefault="00AB4CD2">
      <w:pPr>
        <w:pStyle w:val="enf4"/>
      </w:pPr>
      <w:r>
        <w:t xml:space="preserve">(3) The Minister of Agriculture, Forestry and Fisheries sends the design drawings, specification documents, calculation sheets or inspection results to the requesting </w:t>
      </w:r>
      <w:r>
        <w:t>person, when the design or examination is completed according to the request under the provisions of Article 27 of the Act.</w:t>
      </w:r>
    </w:p>
    <w:p w:rsidR="00355A12" w:rsidRDefault="00355A12"/>
    <w:p w:rsidR="00355A12" w:rsidRDefault="00AB4CD2">
      <w:pPr>
        <w:pStyle w:val="ena"/>
      </w:pPr>
      <w:r>
        <w:t>(Preparation for Design or Examination)</w:t>
      </w:r>
    </w:p>
    <w:p w:rsidR="00355A12" w:rsidRDefault="00AB4CD2">
      <w:pPr>
        <w:pStyle w:val="enf3"/>
      </w:pPr>
      <w:r>
        <w:t xml:space="preserve">Article 24  A person who requests the design or examination in Article 27 of the Act is to </w:t>
      </w:r>
      <w:r>
        <w:t>make preparations necessary for said design or examination.</w:t>
      </w:r>
    </w:p>
    <w:p w:rsidR="00355A12" w:rsidRDefault="00355A12"/>
    <w:p w:rsidR="00355A12" w:rsidRDefault="00AB4CD2">
      <w:pPr>
        <w:pStyle w:val="en3"/>
      </w:pPr>
      <w:r>
        <w:t>Chapter VI Designated Certifying Agencies and Designated Validating Agencies</w:t>
      </w:r>
    </w:p>
    <w:p w:rsidR="00355A12" w:rsidRDefault="00AB4CD2">
      <w:pPr>
        <w:pStyle w:val="enf2"/>
      </w:pPr>
      <w:r>
        <w:t>Section 1 Designated Certifying Agency</w:t>
      </w:r>
    </w:p>
    <w:p w:rsidR="00355A12" w:rsidRDefault="00355A12"/>
    <w:p w:rsidR="00355A12" w:rsidRDefault="00AB4CD2">
      <w:pPr>
        <w:pStyle w:val="ena"/>
      </w:pPr>
      <w:r>
        <w:t>(Application for Designation of Designated Certifying Agency)</w:t>
      </w:r>
    </w:p>
    <w:p w:rsidR="00355A12" w:rsidRDefault="00AB4CD2">
      <w:pPr>
        <w:pStyle w:val="enf3"/>
      </w:pPr>
      <w:r>
        <w:t>Article 25  A pe</w:t>
      </w:r>
      <w:r>
        <w:t>rson who wishes to receive the designation of a designated certifying agency pursuant to the provisions of Article 29 of the Act must attach the following documents to the written application and submit them to the Minister of Agriculture, Forestry and Fis</w:t>
      </w:r>
      <w:r>
        <w:t>heries or the prefectural governor:</w:t>
      </w:r>
    </w:p>
    <w:p w:rsidR="00355A12" w:rsidRDefault="00AB4CD2">
      <w:pPr>
        <w:pStyle w:val="enf6"/>
      </w:pPr>
      <w:r>
        <w:t>(i) the articles of incorporation or certificates of an act of endowment and registered matters (if the applicant is an individual, documents certifying the name and address);</w:t>
      </w:r>
    </w:p>
    <w:p w:rsidR="00355A12" w:rsidRDefault="00AB4CD2">
      <w:pPr>
        <w:pStyle w:val="enf6"/>
      </w:pPr>
      <w:r>
        <w:t>(ii) the inventory of property and the balan</w:t>
      </w:r>
      <w:r>
        <w:t>ce sheet in the fiscal year immediately preceding the business year including the date of application;</w:t>
      </w:r>
    </w:p>
    <w:p w:rsidR="00355A12" w:rsidRDefault="00AB4CD2">
      <w:pPr>
        <w:pStyle w:val="enf6"/>
      </w:pPr>
      <w:r>
        <w:t>(iii) the business plan and the income and expenditure budget in the business year including the date of application and the business years following sai</w:t>
      </w:r>
      <w:r>
        <w:t>d business year;</w:t>
      </w:r>
    </w:p>
    <w:p w:rsidR="00355A12" w:rsidRDefault="00AB4CD2">
      <w:pPr>
        <w:pStyle w:val="enf6"/>
      </w:pPr>
      <w:r>
        <w:t>(iv) documents stating the following matters;</w:t>
      </w:r>
    </w:p>
    <w:p w:rsidR="00355A12" w:rsidRDefault="00AB4CD2">
      <w:pPr>
        <w:pStyle w:val="enf9"/>
      </w:pPr>
      <w:r>
        <w:t>(a) if the applicant is a corporation, the name and brief biography of the officers as well as of the members prescribed in Article 27 (if the member is a corporation, the name of the corporati</w:t>
      </w:r>
      <w:r>
        <w:t>on);</w:t>
      </w:r>
    </w:p>
    <w:p w:rsidR="00355A12" w:rsidRDefault="00AB4CD2">
      <w:pPr>
        <w:pStyle w:val="enf9"/>
      </w:pPr>
      <w:r>
        <w:t>(b) the type of powered fishing boat that is intended to conduct the operation of certification;</w:t>
      </w:r>
    </w:p>
    <w:p w:rsidR="00355A12" w:rsidRDefault="00AB4CD2">
      <w:pPr>
        <w:pStyle w:val="enf9"/>
      </w:pPr>
      <w:r>
        <w:t>(c) area where the operation of certification is intended to be conducted;</w:t>
      </w:r>
    </w:p>
    <w:p w:rsidR="00355A12" w:rsidRDefault="00AB4CD2">
      <w:pPr>
        <w:pStyle w:val="enf9"/>
      </w:pPr>
      <w:r>
        <w:t>(d) the number of powered fishing boats that may be certified in one year;</w:t>
      </w:r>
    </w:p>
    <w:p w:rsidR="00355A12" w:rsidRDefault="00AB4CD2">
      <w:pPr>
        <w:pStyle w:val="enf9"/>
      </w:pPr>
      <w:r>
        <w:t xml:space="preserve">(e) </w:t>
      </w:r>
      <w:r>
        <w:t>the name and brief biography of the person who carries out certification; and</w:t>
      </w:r>
    </w:p>
    <w:p w:rsidR="00355A12" w:rsidRDefault="00AB4CD2">
      <w:pPr>
        <w:pStyle w:val="enf9"/>
      </w:pPr>
      <w:r>
        <w:t>(f) if conducting operations other than certification, the type and overview of the operations.</w:t>
      </w:r>
    </w:p>
    <w:p w:rsidR="00355A12" w:rsidRDefault="00AB4CD2">
      <w:pPr>
        <w:pStyle w:val="enf6"/>
      </w:pPr>
      <w:r>
        <w:t>(v) documents certifying that the applicant does not fall under any of the items o</w:t>
      </w:r>
      <w:r>
        <w:t>f Article 30 of the Act; and</w:t>
      </w:r>
    </w:p>
    <w:p w:rsidR="00355A12" w:rsidRDefault="00AB4CD2">
      <w:pPr>
        <w:pStyle w:val="enf6"/>
      </w:pPr>
      <w:r>
        <w:t>(vi) documents certifying that the applicant conforms to the standards in Article 28.</w:t>
      </w:r>
    </w:p>
    <w:p w:rsidR="00355A12" w:rsidRDefault="00355A12"/>
    <w:p w:rsidR="00355A12" w:rsidRDefault="00AB4CD2">
      <w:pPr>
        <w:pStyle w:val="ena"/>
      </w:pPr>
      <w:r>
        <w:t>(Conditions and Number of Persons Carrying Out Certification)</w:t>
      </w:r>
    </w:p>
    <w:p w:rsidR="00355A12" w:rsidRDefault="00AB4CD2">
      <w:pPr>
        <w:pStyle w:val="enf3"/>
      </w:pPr>
      <w:r>
        <w:t>Article 26  The conditions provided by Ordinance of the Ministry of Agricultur</w:t>
      </w:r>
      <w:r>
        <w:t>e, Forestry and Fisheries in Article 31, item (i) of the Act fall under any of the following items; the number of persons provided by Ordinance of the Ministry of Agriculture, Forestry and Fisheries in said item is two persons:</w:t>
      </w:r>
    </w:p>
    <w:p w:rsidR="00355A12" w:rsidRDefault="00AB4CD2">
      <w:pPr>
        <w:pStyle w:val="enf6"/>
      </w:pPr>
      <w:r>
        <w:t>(i) a person who graduated f</w:t>
      </w:r>
      <w:r>
        <w:t>rom a university or college of technology under the School Education Act (Act No. 26 of 1947), a university under the old Imperial Ordinance for University (Imperial Ordinance No. 388 of 1918) or a vocational training school under the old Vocational Traini</w:t>
      </w:r>
      <w:r>
        <w:t>ng School Ordinance (Imperial Ordinance No. 61 of 1903) after completing a course in engineering;</w:t>
      </w:r>
    </w:p>
    <w:p w:rsidR="00355A12" w:rsidRDefault="00AB4CD2">
      <w:pPr>
        <w:pStyle w:val="enf6"/>
      </w:pPr>
      <w:r>
        <w:t>(ii) a person who has experience having engaged in research, designing, work supervision or examination concerning manufacturing, remodeling or maintenance of</w:t>
      </w:r>
      <w:r>
        <w:t xml:space="preserve"> boats or marine engines, marine equipment or other marine facilities for one year or longer; or</w:t>
      </w:r>
    </w:p>
    <w:p w:rsidR="00355A12" w:rsidRDefault="00AB4CD2">
      <w:pPr>
        <w:pStyle w:val="enf6"/>
      </w:pPr>
      <w:r>
        <w:t xml:space="preserve">(iii) a person who is deemed by the Minister of Agriculture, Forestry and Fisheries or the prefectural governor as having knowledge and experience </w:t>
      </w:r>
      <w:r>
        <w:t>equivalent to or greater than that of the person provided in the preceding two items.</w:t>
      </w:r>
    </w:p>
    <w:p w:rsidR="00355A12" w:rsidRDefault="00355A12"/>
    <w:p w:rsidR="00355A12" w:rsidRDefault="00AB4CD2">
      <w:pPr>
        <w:pStyle w:val="ena"/>
      </w:pPr>
      <w:r>
        <w:t>(Members of Designated Certifying Agency)</w:t>
      </w:r>
    </w:p>
    <w:p w:rsidR="00355A12" w:rsidRDefault="00AB4CD2">
      <w:pPr>
        <w:pStyle w:val="enf3"/>
      </w:pPr>
      <w:r>
        <w:t>Article 27  The members provided by Ordinance of the Ministry of Agriculture, Forestry and Fisheries in Article 31, item (ii) o</w:t>
      </w:r>
      <w:r>
        <w:t>f the Act are to be as prescribed respectively in those items according to the type of corporations set forth in each of the following items:</w:t>
      </w:r>
    </w:p>
    <w:p w:rsidR="00355A12" w:rsidRDefault="00AB4CD2">
      <w:pPr>
        <w:pStyle w:val="enf6"/>
      </w:pPr>
      <w:r>
        <w:t>(i) employees of General Incorporated Associations, General Partnership Companies and Limited Partnership Companie</w:t>
      </w:r>
      <w:r>
        <w:t>s in Article 53 of the Commercial Code (Act No. 48 of 1899), and Limited Liability Companies in Article 1, paragraph (1) of the Limited Liability Companies Act (Act No. 74 of 1938);</w:t>
      </w:r>
    </w:p>
    <w:p w:rsidR="00355A12" w:rsidRDefault="00AB4CD2">
      <w:pPr>
        <w:pStyle w:val="enf6"/>
      </w:pPr>
      <w:r>
        <w:t>(ii) stockholders of Stock Companies in Article 53 of the Commercial Code;</w:t>
      </w:r>
      <w:r>
        <w:t xml:space="preserve"> or</w:t>
      </w:r>
    </w:p>
    <w:p w:rsidR="00355A12" w:rsidRDefault="00AB4CD2">
      <w:pPr>
        <w:pStyle w:val="enf6"/>
      </w:pPr>
      <w:r>
        <w:t>(iii) persons of other corporations who are equivalent to the persons set forth in the preceding two items according to the type of said corporations.</w:t>
      </w:r>
    </w:p>
    <w:p w:rsidR="00355A12" w:rsidRDefault="00355A12"/>
    <w:p w:rsidR="00355A12" w:rsidRDefault="00AB4CD2">
      <w:pPr>
        <w:pStyle w:val="ena"/>
      </w:pPr>
      <w:r>
        <w:t>(Standards Ensuring That Certification Will Not Be Unfair)</w:t>
      </w:r>
    </w:p>
    <w:p w:rsidR="00355A12" w:rsidRDefault="00AB4CD2">
      <w:pPr>
        <w:pStyle w:val="enf3"/>
      </w:pPr>
      <w:r>
        <w:t>Article 28  The standards provided by Ord</w:t>
      </w:r>
      <w:r>
        <w:t>inance of the Ministry of Agriculture, Forestry and Fisheries in Article 31, item (iii) of the Act are to be those set forth in each of the following items:</w:t>
      </w:r>
    </w:p>
    <w:p w:rsidR="00355A12" w:rsidRDefault="00AB4CD2">
      <w:pPr>
        <w:pStyle w:val="enf6"/>
      </w:pPr>
      <w:r>
        <w:t>(i) not unjustly treat specific persons in a discriminatory manner;</w:t>
      </w:r>
    </w:p>
    <w:p w:rsidR="00355A12" w:rsidRDefault="00AB4CD2">
      <w:pPr>
        <w:pStyle w:val="enf6"/>
      </w:pPr>
      <w:r>
        <w:t>(ii) not affected by business r</w:t>
      </w:r>
      <w:r>
        <w:t>elationships or other interests with the person who obtains a certification; and</w:t>
      </w:r>
    </w:p>
    <w:p w:rsidR="00355A12" w:rsidRDefault="00AB4CD2">
      <w:pPr>
        <w:pStyle w:val="enf6"/>
      </w:pPr>
      <w:r>
        <w:t>(iii) in addition to what is set forth in the preceding two items, no risk of causing hindrance to the fair implementation of certification.</w:t>
      </w:r>
    </w:p>
    <w:p w:rsidR="00355A12" w:rsidRDefault="00355A12"/>
    <w:p w:rsidR="00355A12" w:rsidRDefault="00AB4CD2">
      <w:pPr>
        <w:pStyle w:val="ena"/>
      </w:pPr>
      <w:r>
        <w:t>(Mutatis Mutandis Concerning Rene</w:t>
      </w:r>
      <w:r>
        <w:t>wal of Designation of Designated Certifying Agency)</w:t>
      </w:r>
    </w:p>
    <w:p w:rsidR="00355A12" w:rsidRDefault="00AB4CD2">
      <w:pPr>
        <w:pStyle w:val="enf3"/>
      </w:pPr>
      <w:r>
        <w:t>Article 29  The provisions of Article 25 to the preceding Article apply mutatis mutandis to the renewal of the designation of a designated certifying agency under the provisions of Article 33, paragraph (</w:t>
      </w:r>
      <w:r>
        <w:t>1) of the Act. In this case, the term "Article 29 of the Act" in Article 25 is deemed to be replaced with "Article 29 of the Act as applied mutatis mutandis pursuant to Article 33, paragraph (2) of the Act," the term "Article 31, item (i) of the Act" in Ar</w:t>
      </w:r>
      <w:r>
        <w:t>ticle 26 is deemed to be replaced with "Article 31, item (i) of the Act as applied mutatis mutandis pursuant to Article 33, paragraph (2) of the Act," the term "Article 31, item (ii) of the Act" in Article 27 is deemed to be replaced with "Article 31, item</w:t>
      </w:r>
      <w:r>
        <w:t xml:space="preserve"> (ii) of the Act as applied mutatis mutandis pursuant to Article 33, paragraph (2) of the Act," and the term "Article 31, item (iii) of the Act" in the preceding Article is deemed to be replaced with "Article 31, item (iii) of the Act as applied mutatis mu</w:t>
      </w:r>
      <w:r>
        <w:t>tandis pursuant to Article 33, paragraph (2) of the Act."</w:t>
      </w:r>
    </w:p>
    <w:p w:rsidR="00355A12" w:rsidRDefault="00355A12"/>
    <w:p w:rsidR="00355A12" w:rsidRDefault="00AB4CD2">
      <w:pPr>
        <w:pStyle w:val="ena"/>
      </w:pPr>
      <w:r>
        <w:t>(Report of Certification by Designated Certifying Agency)</w:t>
      </w:r>
    </w:p>
    <w:p w:rsidR="00355A12" w:rsidRDefault="00AB4CD2">
      <w:pPr>
        <w:pStyle w:val="enf3"/>
      </w:pPr>
      <w:r>
        <w:t>Article 30  When having carried out a certification, a designated certifying agency must submit a duplicate copy of the written notificatio</w:t>
      </w:r>
      <w:r>
        <w:t>n of certification according to Article 7, paragraph (4) to the Minister of Agriculture, Forestry and Fisheries or the prefectural governor without delay.</w:t>
      </w:r>
    </w:p>
    <w:p w:rsidR="00355A12" w:rsidRDefault="00355A12"/>
    <w:p w:rsidR="00355A12" w:rsidRDefault="00AB4CD2">
      <w:pPr>
        <w:pStyle w:val="ena"/>
      </w:pPr>
      <w:r>
        <w:t>(Matters to Be Included in Operational Rules of Designated Certifying Agency)</w:t>
      </w:r>
    </w:p>
    <w:p w:rsidR="00355A12" w:rsidRDefault="00AB4CD2">
      <w:pPr>
        <w:pStyle w:val="enf3"/>
      </w:pPr>
      <w:r>
        <w:t>Article 31  The matter</w:t>
      </w:r>
      <w:r>
        <w:t>s to be provided in operational rules in Article 37, paragraph (2) of the Act are as follows:</w:t>
      </w:r>
    </w:p>
    <w:p w:rsidR="00355A12" w:rsidRDefault="00AB4CD2">
      <w:pPr>
        <w:pStyle w:val="enf6"/>
      </w:pPr>
      <w:r>
        <w:t>(i) the type of powered fishing boat for which the operation of certification is conducted;</w:t>
      </w:r>
    </w:p>
    <w:p w:rsidR="00355A12" w:rsidRDefault="00AB4CD2">
      <w:pPr>
        <w:pStyle w:val="enf6"/>
      </w:pPr>
      <w:r>
        <w:t xml:space="preserve">(ii) matters concerning the area where the operation of certification </w:t>
      </w:r>
      <w:r>
        <w:t>is conducted;</w:t>
      </w:r>
    </w:p>
    <w:p w:rsidR="00355A12" w:rsidRDefault="00AB4CD2">
      <w:pPr>
        <w:pStyle w:val="enf6"/>
      </w:pPr>
      <w:r>
        <w:t>(iii) matters concerning the time and holidays of the operation of certification;</w:t>
      </w:r>
    </w:p>
    <w:p w:rsidR="00355A12" w:rsidRDefault="00AB4CD2">
      <w:pPr>
        <w:pStyle w:val="enf6"/>
      </w:pPr>
      <w:r>
        <w:t>(iv) matters concerning methods of performing the operation of certification;</w:t>
      </w:r>
    </w:p>
    <w:p w:rsidR="00355A12" w:rsidRDefault="00AB4CD2">
      <w:pPr>
        <w:pStyle w:val="enf6"/>
      </w:pPr>
      <w:r>
        <w:t>(v) matters concerning delivery of a written notification of certification;</w:t>
      </w:r>
    </w:p>
    <w:p w:rsidR="00355A12" w:rsidRDefault="00AB4CD2">
      <w:pPr>
        <w:pStyle w:val="enf6"/>
      </w:pPr>
      <w:r>
        <w:t xml:space="preserve">(vi) </w:t>
      </w:r>
      <w:r>
        <w:t>matters concerning organizations that carry out the operation of certification;</w:t>
      </w:r>
    </w:p>
    <w:p w:rsidR="00355A12" w:rsidRDefault="00AB4CD2">
      <w:pPr>
        <w:pStyle w:val="enf6"/>
      </w:pPr>
      <w:r>
        <w:t>(vii) matters concerning selection and removal of persons who carry out certification;</w:t>
      </w:r>
    </w:p>
    <w:p w:rsidR="00355A12" w:rsidRDefault="00AB4CD2">
      <w:pPr>
        <w:pStyle w:val="enf6"/>
      </w:pPr>
      <w:r>
        <w:t xml:space="preserve">(viii) in case of collecting fees, matters concerning methods of the </w:t>
      </w:r>
      <w:r>
        <w:t>collection; and</w:t>
      </w:r>
    </w:p>
    <w:p w:rsidR="00355A12" w:rsidRDefault="00AB4CD2">
      <w:pPr>
        <w:pStyle w:val="enf6"/>
      </w:pPr>
      <w:r>
        <w:t>(ix) in addition to what is set forth in the preceding items, matters necessary for the operation of certification.</w:t>
      </w:r>
    </w:p>
    <w:p w:rsidR="00355A12" w:rsidRDefault="00355A12"/>
    <w:p w:rsidR="00355A12" w:rsidRDefault="00AB4CD2">
      <w:pPr>
        <w:pStyle w:val="ena"/>
      </w:pPr>
      <w:r>
        <w:t>(Books of Designated Certifying Agency)</w:t>
      </w:r>
    </w:p>
    <w:p w:rsidR="00355A12" w:rsidRDefault="00AB4CD2">
      <w:pPr>
        <w:pStyle w:val="enf3"/>
      </w:pPr>
      <w:r>
        <w:t>Article 32  (1) A Designated Certifying Agency must preserve the books containing t</w:t>
      </w:r>
      <w:r>
        <w:t>he matters set forth in the following paragraph until the day on which six years have elapsed from the end of the business year in which the day of carrying out a certification falls.</w:t>
      </w:r>
    </w:p>
    <w:p w:rsidR="00355A12" w:rsidRDefault="00AB4CD2">
      <w:pPr>
        <w:pStyle w:val="enf4"/>
      </w:pPr>
      <w:r>
        <w:t>(2) The matters provided by Ordinance of the Ministry of Agriculture, Fo</w:t>
      </w:r>
      <w:r>
        <w:t>restry and Fisheries in Article 38 of the Act are as follows:</w:t>
      </w:r>
    </w:p>
    <w:p w:rsidR="00355A12" w:rsidRDefault="00AB4CD2">
      <w:pPr>
        <w:pStyle w:val="enf6"/>
      </w:pPr>
      <w:r>
        <w:t>(i) name or address of the applicant for a certification;</w:t>
      </w:r>
    </w:p>
    <w:p w:rsidR="00355A12" w:rsidRDefault="00AB4CD2">
      <w:pPr>
        <w:pStyle w:val="enf6"/>
      </w:pPr>
      <w:r>
        <w:t>(ii) date on which the application for a certification was received;</w:t>
      </w:r>
    </w:p>
    <w:p w:rsidR="00355A12" w:rsidRDefault="00AB4CD2">
      <w:pPr>
        <w:pStyle w:val="enf6"/>
      </w:pPr>
      <w:r>
        <w:t xml:space="preserve">(iii) the following matters pertaining to the powered fishing boat </w:t>
      </w:r>
      <w:r>
        <w:t>that has received a certification:</w:t>
      </w:r>
    </w:p>
    <w:p w:rsidR="00355A12" w:rsidRDefault="00AB4CD2">
      <w:pPr>
        <w:pStyle w:val="enf9"/>
      </w:pPr>
      <w:r>
        <w:t>(a) number and date of the permission under the provisions of Article 4 of the Act;</w:t>
      </w:r>
    </w:p>
    <w:p w:rsidR="00355A12" w:rsidRDefault="00AB4CD2">
      <w:pPr>
        <w:pStyle w:val="enf9"/>
      </w:pPr>
      <w:r>
        <w:t>(b) name of the boat;</w:t>
      </w:r>
    </w:p>
    <w:p w:rsidR="00355A12" w:rsidRDefault="00AB4CD2">
      <w:pPr>
        <w:pStyle w:val="enf9"/>
      </w:pPr>
      <w:r>
        <w:t>(c) type of fishery or usage, the fishing area and the Main Base Port;</w:t>
      </w:r>
    </w:p>
    <w:p w:rsidR="00355A12" w:rsidRDefault="00AB4CD2">
      <w:pPr>
        <w:pStyle w:val="enf9"/>
      </w:pPr>
      <w:r>
        <w:t>(d) gross tonnage;</w:t>
      </w:r>
    </w:p>
    <w:p w:rsidR="00355A12" w:rsidRDefault="00AB4CD2">
      <w:pPr>
        <w:pStyle w:val="enf9"/>
      </w:pPr>
      <w:r>
        <w:t>(e) Length, Width and Dep</w:t>
      </w:r>
      <w:r>
        <w:t>th of the powered fishing boat;</w:t>
      </w:r>
    </w:p>
    <w:p w:rsidR="00355A12" w:rsidRDefault="00AB4CD2">
      <w:pPr>
        <w:pStyle w:val="enf9"/>
      </w:pPr>
      <w:r>
        <w:t>(f) hull material;</w:t>
      </w:r>
    </w:p>
    <w:p w:rsidR="00355A12" w:rsidRDefault="00AB4CD2">
      <w:pPr>
        <w:pStyle w:val="enf9"/>
      </w:pPr>
      <w:r>
        <w:t>(g) name and location of the shipyard; and</w:t>
      </w:r>
    </w:p>
    <w:p w:rsidR="00355A12" w:rsidRDefault="00AB4CD2">
      <w:pPr>
        <w:pStyle w:val="enf9"/>
      </w:pPr>
      <w:r>
        <w:t>(h) type, horsepower, number of cylinders and cylinder diameter of the propulsion engine.</w:t>
      </w:r>
    </w:p>
    <w:p w:rsidR="00355A12" w:rsidRDefault="00AB4CD2">
      <w:pPr>
        <w:pStyle w:val="enf6"/>
      </w:pPr>
      <w:r>
        <w:t>(iv) name of the person who carried out a certification; and</w:t>
      </w:r>
    </w:p>
    <w:p w:rsidR="00355A12" w:rsidRDefault="00AB4CD2">
      <w:pPr>
        <w:pStyle w:val="enf6"/>
      </w:pPr>
      <w:r>
        <w:t>(v) date an</w:t>
      </w:r>
      <w:r>
        <w:t>d location that a certification was carried out.</w:t>
      </w:r>
    </w:p>
    <w:p w:rsidR="00355A12" w:rsidRDefault="00355A12"/>
    <w:p w:rsidR="00355A12" w:rsidRDefault="00AB4CD2">
      <w:pPr>
        <w:pStyle w:val="ena"/>
      </w:pPr>
      <w:r>
        <w:t>(Notification of Suspension or Discontinuance of Operation of Certification)</w:t>
      </w:r>
    </w:p>
    <w:p w:rsidR="00355A12" w:rsidRDefault="00AB4CD2">
      <w:pPr>
        <w:pStyle w:val="enf3"/>
      </w:pPr>
      <w:r>
        <w:t>Article 33  With regard to the notification in Article 40, paragraph (1) of the Act, a written notification according to Appended</w:t>
      </w:r>
      <w:r>
        <w:t xml:space="preserve"> Form 16 must be submitted to the Minister of Agriculture, Forestry and Fisheries or the prefectural governor three months prior to the day when all or part of the operation of certification will be suspended or discontinued.</w:t>
      </w:r>
    </w:p>
    <w:p w:rsidR="00355A12" w:rsidRDefault="00355A12"/>
    <w:p w:rsidR="00355A12" w:rsidRDefault="00AB4CD2">
      <w:pPr>
        <w:pStyle w:val="ena"/>
      </w:pPr>
      <w:r>
        <w:t>(Succession of Operation of C</w:t>
      </w:r>
      <w:r>
        <w:t>ertification)</w:t>
      </w:r>
    </w:p>
    <w:p w:rsidR="00355A12" w:rsidRDefault="00AB4CD2">
      <w:pPr>
        <w:pStyle w:val="enf3"/>
      </w:pPr>
      <w:r>
        <w:t>Article 34  In the case provided in Article 45, paragraph (3) of the Act, a designated certifying agency must carry out the following matters:</w:t>
      </w:r>
    </w:p>
    <w:p w:rsidR="00355A12" w:rsidRDefault="00AB4CD2">
      <w:pPr>
        <w:pStyle w:val="enf6"/>
      </w:pPr>
      <w:r>
        <w:t xml:space="preserve">(i) succeed the operation of certification that is to be succeeded to the Minister of Agriculture, </w:t>
      </w:r>
      <w:r>
        <w:t>Forestry and Fisheries or the prefectural governor;</w:t>
      </w:r>
    </w:p>
    <w:p w:rsidR="00355A12" w:rsidRDefault="00AB4CD2">
      <w:pPr>
        <w:pStyle w:val="enf6"/>
      </w:pPr>
      <w:r>
        <w:t>(ii) deliver the books and documents concerning the operation of certification that is to be succeeded to the Minister of Agriculture, Forestry and Fisheries or the prefectural governor; and</w:t>
      </w:r>
    </w:p>
    <w:p w:rsidR="00355A12" w:rsidRDefault="00AB4CD2">
      <w:pPr>
        <w:pStyle w:val="enf6"/>
      </w:pPr>
      <w:r>
        <w:t xml:space="preserve">(iii) </w:t>
      </w:r>
      <w:r>
        <w:t>carry out matters that are deemed necessary by the Minister of Agriculture, Forestry and Fisheries or the prefectural governor for succession of operation of certification.</w:t>
      </w:r>
    </w:p>
    <w:p w:rsidR="00355A12" w:rsidRDefault="00355A12"/>
    <w:p w:rsidR="00355A12" w:rsidRDefault="00AB4CD2">
      <w:pPr>
        <w:pStyle w:val="enf2"/>
      </w:pPr>
      <w:r>
        <w:t>Section 2 Designated Validating Agency</w:t>
      </w:r>
    </w:p>
    <w:p w:rsidR="00355A12" w:rsidRDefault="00355A12"/>
    <w:p w:rsidR="00355A12" w:rsidRDefault="00AB4CD2">
      <w:pPr>
        <w:pStyle w:val="ena"/>
      </w:pPr>
      <w:r>
        <w:t>(Application for Designation of Designated</w:t>
      </w:r>
      <w:r>
        <w:t xml:space="preserve"> Validating Agency)</w:t>
      </w:r>
    </w:p>
    <w:p w:rsidR="00355A12" w:rsidRDefault="00AB4CD2">
      <w:pPr>
        <w:pStyle w:val="enf3"/>
      </w:pPr>
      <w:r>
        <w:t>Article 35  A person who wishes to receive the designation of a designated validating agency pursuant to the provisions of Article 46 of the Act must attach the following documents to the written application and submit them to the Minis</w:t>
      </w:r>
      <w:r>
        <w:t>ter of Agriculture, Forestry and Fisheries or the prefectural governor:</w:t>
      </w:r>
    </w:p>
    <w:p w:rsidR="00355A12" w:rsidRDefault="00AB4CD2">
      <w:pPr>
        <w:pStyle w:val="enf6"/>
      </w:pPr>
      <w:r>
        <w:t>(i) the articles of incorporation or certificates of an act of endowment and registered matters (if the applicant is an individual, documents certifying the name and address);</w:t>
      </w:r>
    </w:p>
    <w:p w:rsidR="00355A12" w:rsidRDefault="00AB4CD2">
      <w:pPr>
        <w:pStyle w:val="enf6"/>
      </w:pPr>
      <w:r>
        <w:t>(ii) the</w:t>
      </w:r>
      <w:r>
        <w:t xml:space="preserve"> inventory of property and the balance sheet in the fiscal year immediately preceding the business year including the date of application;</w:t>
      </w:r>
    </w:p>
    <w:p w:rsidR="00355A12" w:rsidRDefault="00AB4CD2">
      <w:pPr>
        <w:pStyle w:val="enf6"/>
      </w:pPr>
      <w:r>
        <w:t xml:space="preserve">(iii) the business plan and the income and expenditure budget in the business year including the date of application </w:t>
      </w:r>
      <w:r>
        <w:t>and the business years following said business year;</w:t>
      </w:r>
    </w:p>
    <w:p w:rsidR="00355A12" w:rsidRDefault="00AB4CD2">
      <w:pPr>
        <w:pStyle w:val="enf6"/>
      </w:pPr>
      <w:r>
        <w:t>(iv) documents stating the following matters:</w:t>
      </w:r>
    </w:p>
    <w:p w:rsidR="00355A12" w:rsidRDefault="00AB4CD2">
      <w:pPr>
        <w:pStyle w:val="enf9"/>
      </w:pPr>
      <w:r>
        <w:t>(a) if the applicant is a corporation, the name and brief biography of the officers as well as of the members prescribed in Article 37 (if the member is a co</w:t>
      </w:r>
      <w:r>
        <w:t>rporation, the name of the corporation);</w:t>
      </w:r>
    </w:p>
    <w:p w:rsidR="00355A12" w:rsidRDefault="00AB4CD2">
      <w:pPr>
        <w:pStyle w:val="enf9"/>
      </w:pPr>
      <w:r>
        <w:t>(b) type of the fishing boat that is intended to conduct the operation of validation;</w:t>
      </w:r>
    </w:p>
    <w:p w:rsidR="00355A12" w:rsidRDefault="00AB4CD2">
      <w:pPr>
        <w:pStyle w:val="enf9"/>
      </w:pPr>
      <w:r>
        <w:t>(c) area where the operation of validation is intended to be conducted;</w:t>
      </w:r>
    </w:p>
    <w:p w:rsidR="00355A12" w:rsidRDefault="00AB4CD2">
      <w:pPr>
        <w:pStyle w:val="enf9"/>
      </w:pPr>
      <w:r>
        <w:t>(d) the number of boats that may be validated in one year</w:t>
      </w:r>
      <w:r>
        <w:t>;</w:t>
      </w:r>
    </w:p>
    <w:p w:rsidR="00355A12" w:rsidRDefault="00AB4CD2">
      <w:pPr>
        <w:pStyle w:val="enf9"/>
      </w:pPr>
      <w:r>
        <w:t>(e) the name and brief biography of the person who carries out the validation; and</w:t>
      </w:r>
    </w:p>
    <w:p w:rsidR="00355A12" w:rsidRDefault="00AB4CD2">
      <w:pPr>
        <w:pStyle w:val="enf9"/>
      </w:pPr>
      <w:r>
        <w:t>(f) if conducting operations other than the validation, the type and overview of the operations.</w:t>
      </w:r>
    </w:p>
    <w:p w:rsidR="00355A12" w:rsidRDefault="00AB4CD2">
      <w:pPr>
        <w:pStyle w:val="enf6"/>
      </w:pPr>
      <w:r>
        <w:t>(v) documents certifying that the applicant does not fall under any of the</w:t>
      </w:r>
      <w:r>
        <w:t xml:space="preserve"> items of Article 30 of the Act as applied mutatis mutandis pursuant to Article 47 of the Act; and</w:t>
      </w:r>
    </w:p>
    <w:p w:rsidR="00355A12" w:rsidRDefault="00AB4CD2">
      <w:pPr>
        <w:pStyle w:val="enf6"/>
      </w:pPr>
      <w:r>
        <w:t>(vi) documents certifying that the applicant conforms to the standards in Article 38.</w:t>
      </w:r>
    </w:p>
    <w:p w:rsidR="00355A12" w:rsidRDefault="00355A12"/>
    <w:p w:rsidR="00355A12" w:rsidRDefault="00AB4CD2">
      <w:pPr>
        <w:pStyle w:val="ena"/>
      </w:pPr>
      <w:r>
        <w:t>(Conditions and Number of Persons Carrying Out the Validation)</w:t>
      </w:r>
    </w:p>
    <w:p w:rsidR="00355A12" w:rsidRDefault="00AB4CD2">
      <w:pPr>
        <w:pStyle w:val="enf3"/>
      </w:pPr>
      <w:r>
        <w:t>Article</w:t>
      </w:r>
      <w:r>
        <w:t xml:space="preserve"> 36  The conditions provided by Ordinance of the Ministry of Agriculture, Forestry and Fisheries in Article 31, item (i) of the Act as applied mutatis mutandis pursuant to Article 47 of the Act fall under any of the items of Article 26; the number of perso</w:t>
      </w:r>
      <w:r>
        <w:t>ns provided by Ordinance of the Ministry of Agriculture, Forestry and Fisheries in said item are two persons.</w:t>
      </w:r>
    </w:p>
    <w:p w:rsidR="00355A12" w:rsidRDefault="00355A12"/>
    <w:p w:rsidR="00355A12" w:rsidRDefault="00AB4CD2">
      <w:pPr>
        <w:pStyle w:val="ena"/>
      </w:pPr>
      <w:r>
        <w:t>(Members of Designated Validating Agency)</w:t>
      </w:r>
    </w:p>
    <w:p w:rsidR="00355A12" w:rsidRDefault="00AB4CD2">
      <w:pPr>
        <w:pStyle w:val="enf3"/>
      </w:pPr>
      <w:r>
        <w:t>Article 37  The members provided by Ordinance of the Ministry of Agriculture, Forestry and Fisheries in</w:t>
      </w:r>
      <w:r>
        <w:t xml:space="preserve"> Article 31, item (ii) of the Act as applied mutatis mutandis pursuant to Article 47 of the Act are to be as prescribed respectively in those items according to the type of corporations set forth in each of the items of Article 27.</w:t>
      </w:r>
    </w:p>
    <w:p w:rsidR="00355A12" w:rsidRDefault="00355A12"/>
    <w:p w:rsidR="00355A12" w:rsidRDefault="00AB4CD2">
      <w:pPr>
        <w:pStyle w:val="ena"/>
      </w:pPr>
      <w:r>
        <w:t>(Standards Ensuring Tha</w:t>
      </w:r>
      <w:r>
        <w:t>t the Validation Will Not Be Unfair)</w:t>
      </w:r>
    </w:p>
    <w:p w:rsidR="00355A12" w:rsidRDefault="00AB4CD2">
      <w:pPr>
        <w:pStyle w:val="enf3"/>
      </w:pPr>
      <w:r>
        <w:t>Article 38  The standards provided by Ordinance of the Ministry of Agriculture, Forestry and Fisheries in Article 31, item (iii) of the Act as applied mutatis mutandis pursuant to Article 47 of the Act are to be those s</w:t>
      </w:r>
      <w:r>
        <w:t>et forth in each of the following items:</w:t>
      </w:r>
    </w:p>
    <w:p w:rsidR="00355A12" w:rsidRDefault="00AB4CD2">
      <w:pPr>
        <w:pStyle w:val="enf6"/>
      </w:pPr>
      <w:r>
        <w:t>(i) not unjustly treat specific persons in a discriminatory manner;</w:t>
      </w:r>
    </w:p>
    <w:p w:rsidR="00355A12" w:rsidRDefault="00AB4CD2">
      <w:pPr>
        <w:pStyle w:val="enf6"/>
      </w:pPr>
      <w:r>
        <w:t>(ii) not affected by business relationships or other interests with the person who obtains the validation; and</w:t>
      </w:r>
    </w:p>
    <w:p w:rsidR="00355A12" w:rsidRDefault="00AB4CD2">
      <w:pPr>
        <w:pStyle w:val="enf6"/>
      </w:pPr>
      <w:r>
        <w:t xml:space="preserve">(iii) in addition to what is set </w:t>
      </w:r>
      <w:r>
        <w:t>forth in the preceding two items, no risk of causing hindrance to the fair implementation of the validation.</w:t>
      </w:r>
    </w:p>
    <w:p w:rsidR="00355A12" w:rsidRDefault="00355A12"/>
    <w:p w:rsidR="00355A12" w:rsidRDefault="00AB4CD2">
      <w:pPr>
        <w:pStyle w:val="ena"/>
      </w:pPr>
      <w:r>
        <w:t>(Mutatis Mutandis Concerning Renewal of Designation of Designated Validating Agency)</w:t>
      </w:r>
    </w:p>
    <w:p w:rsidR="00355A12" w:rsidRDefault="00AB4CD2">
      <w:pPr>
        <w:pStyle w:val="enf3"/>
      </w:pPr>
      <w:r>
        <w:t>Article 39  The provisions of Article 35 to the preceding Art</w:t>
      </w:r>
      <w:r>
        <w:t>icle apply mutatis mutandis to the renewal of the designation of a designated validating agency under the provisions of Article 33, paragraph (1) of the Act as applied mutatis mutandis pursuant to Article 47 of the Act. In this case, the term "Article 46 o</w:t>
      </w:r>
      <w:r>
        <w:t>f the Act" in Article 35 is deemed to be replaced with "Article 29 of the Act as applied mutatis mutandis pursuant to Article 33, paragraph (2) of the Act as applied mutatis mutandis pursuant to Article 47 of the Act," the term "Article 31, item (i) of the</w:t>
      </w:r>
      <w:r>
        <w:t xml:space="preserve"> Act" in Article 36 is deemed to be replaced with "Article 31, item (i) of the Act as applied mutatis mutandis pursuant to Article 33, paragraph (2) of the Act," the term "Article 31, item (ii) of the Act" in Article 37 is deemed to be replaced with "Artic</w:t>
      </w:r>
      <w:r>
        <w:t>le 31, item (ii) of the Act as applied mutatis mutandis pursuant to Article 33, paragraph (2) of the Act," and the term "Article 31, item (iii) of the Act" in the preceding Article is deemed to be replaced with "Article 31, item (iii) of the Act as applied</w:t>
      </w:r>
      <w:r>
        <w:t xml:space="preserve"> mutatis mutandis pursuant to Article 33, paragraph (2) of the Act."</w:t>
      </w:r>
    </w:p>
    <w:p w:rsidR="00355A12" w:rsidRDefault="00355A12"/>
    <w:p w:rsidR="00355A12" w:rsidRDefault="00AB4CD2">
      <w:pPr>
        <w:pStyle w:val="ena"/>
      </w:pPr>
      <w:r>
        <w:t>(Report of Validation by Designated Validating Agency)</w:t>
      </w:r>
    </w:p>
    <w:p w:rsidR="00355A12" w:rsidRDefault="00AB4CD2">
      <w:pPr>
        <w:pStyle w:val="enf3"/>
      </w:pPr>
      <w:r>
        <w:t>Article 40  When having carried out a validation, a designated validating agency must submit a written report of validation accordi</w:t>
      </w:r>
      <w:r>
        <w:t>ng to Appended Form 17 to the prefectural governor without delay.</w:t>
      </w:r>
    </w:p>
    <w:p w:rsidR="00355A12" w:rsidRDefault="00355A12"/>
    <w:p w:rsidR="00355A12" w:rsidRDefault="00AB4CD2">
      <w:pPr>
        <w:pStyle w:val="ena"/>
      </w:pPr>
      <w:r>
        <w:t>(Matters to Be Included in Operational Rules of Designated Validating Agency)</w:t>
      </w:r>
    </w:p>
    <w:p w:rsidR="00355A12" w:rsidRDefault="00AB4CD2">
      <w:pPr>
        <w:pStyle w:val="enf3"/>
      </w:pPr>
      <w:r>
        <w:t xml:space="preserve">Article 41  The matters to be provided in operational rules in Article 37, paragraph (2) of the Act as applied </w:t>
      </w:r>
      <w:r>
        <w:t>mutatis mutandis pursuant to Article 47 of the Act are as follows:</w:t>
      </w:r>
    </w:p>
    <w:p w:rsidR="00355A12" w:rsidRDefault="00AB4CD2">
      <w:pPr>
        <w:pStyle w:val="enf6"/>
      </w:pPr>
      <w:r>
        <w:t>(i) the type of boat for which the operations of validation is conducted;</w:t>
      </w:r>
    </w:p>
    <w:p w:rsidR="00355A12" w:rsidRDefault="00AB4CD2">
      <w:pPr>
        <w:pStyle w:val="enf6"/>
      </w:pPr>
      <w:r>
        <w:t>(ii) matters concerning the area where the operation of validation is conducted;</w:t>
      </w:r>
    </w:p>
    <w:p w:rsidR="00355A12" w:rsidRDefault="00AB4CD2">
      <w:pPr>
        <w:pStyle w:val="enf6"/>
      </w:pPr>
      <w:r>
        <w:t xml:space="preserve">(iii) matters concerning the time </w:t>
      </w:r>
      <w:r>
        <w:t>and holidays of the operation of validation;</w:t>
      </w:r>
    </w:p>
    <w:p w:rsidR="00355A12" w:rsidRDefault="00AB4CD2">
      <w:pPr>
        <w:pStyle w:val="enf6"/>
      </w:pPr>
      <w:r>
        <w:t>(iv) matters concerning methods of performing the operation of validation;</w:t>
      </w:r>
    </w:p>
    <w:p w:rsidR="00355A12" w:rsidRDefault="00AB4CD2">
      <w:pPr>
        <w:pStyle w:val="enf6"/>
      </w:pPr>
      <w:r>
        <w:t>(v) matters concerning affixing of a validation seal;</w:t>
      </w:r>
    </w:p>
    <w:p w:rsidR="00355A12" w:rsidRDefault="00AB4CD2">
      <w:pPr>
        <w:pStyle w:val="enf6"/>
      </w:pPr>
      <w:r>
        <w:t>(vi) matters concerning organizations that carry out the operation of validation;</w:t>
      </w:r>
    </w:p>
    <w:p w:rsidR="00355A12" w:rsidRDefault="00AB4CD2">
      <w:pPr>
        <w:pStyle w:val="enf6"/>
      </w:pPr>
      <w:r>
        <w:t>(vii) matters concerning selection and removal of persons who carry out validation;</w:t>
      </w:r>
    </w:p>
    <w:p w:rsidR="00355A12" w:rsidRDefault="00AB4CD2">
      <w:pPr>
        <w:pStyle w:val="enf6"/>
      </w:pPr>
      <w:r>
        <w:t>(viii) in case of collecting fees, matters concerning methods of the collection; and</w:t>
      </w:r>
    </w:p>
    <w:p w:rsidR="00355A12" w:rsidRDefault="00AB4CD2">
      <w:pPr>
        <w:pStyle w:val="enf6"/>
      </w:pPr>
      <w:r>
        <w:t>(ix) in addition to what is set forth in the preceding items, matters necessary for the</w:t>
      </w:r>
      <w:r>
        <w:t xml:space="preserve"> operation of validation.</w:t>
      </w:r>
    </w:p>
    <w:p w:rsidR="00355A12" w:rsidRDefault="00355A12"/>
    <w:p w:rsidR="00355A12" w:rsidRDefault="00AB4CD2">
      <w:pPr>
        <w:pStyle w:val="ena"/>
      </w:pPr>
      <w:r>
        <w:t>(Books of Designated Validating Agency)</w:t>
      </w:r>
    </w:p>
    <w:p w:rsidR="00355A12" w:rsidRDefault="00AB4CD2">
      <w:pPr>
        <w:pStyle w:val="enf3"/>
      </w:pPr>
      <w:r>
        <w:t>Article 42  (1) A designated validating agency must preserve the books containing the matters set forth in the following paragraph until the day on which six years have elapsed from the end</w:t>
      </w:r>
      <w:r>
        <w:t xml:space="preserve"> of the business year in which the day of carrying out a validation falls.</w:t>
      </w:r>
    </w:p>
    <w:p w:rsidR="00355A12" w:rsidRDefault="00AB4CD2">
      <w:pPr>
        <w:pStyle w:val="enf4"/>
      </w:pPr>
      <w:r>
        <w:t>(2) The matters provided by Ordinance of the Ministry of Agriculture, Forestry and Fisheries in Article 38 of the Act as applied mutatis mutandis pursuant to Article 47 of the Act a</w:t>
      </w:r>
      <w:r>
        <w:t>re as follows:</w:t>
      </w:r>
    </w:p>
    <w:p w:rsidR="00355A12" w:rsidRDefault="00AB4CD2">
      <w:pPr>
        <w:pStyle w:val="enf6"/>
      </w:pPr>
      <w:r>
        <w:t>(i) name or address of the applicant for a validation;</w:t>
      </w:r>
    </w:p>
    <w:p w:rsidR="00355A12" w:rsidRDefault="00AB4CD2">
      <w:pPr>
        <w:pStyle w:val="enf6"/>
      </w:pPr>
      <w:r>
        <w:t>(ii) date on which the application for a validation was received;</w:t>
      </w:r>
    </w:p>
    <w:p w:rsidR="00355A12" w:rsidRDefault="00AB4CD2">
      <w:pPr>
        <w:pStyle w:val="enf6"/>
      </w:pPr>
      <w:r>
        <w:t>(iii) the following matters pertaining to the powered fishing boat that has received a validation:</w:t>
      </w:r>
    </w:p>
    <w:p w:rsidR="00355A12" w:rsidRDefault="00AB4CD2">
      <w:pPr>
        <w:pStyle w:val="enf9"/>
      </w:pPr>
      <w:r>
        <w:t>(a) registration numb</w:t>
      </w:r>
      <w:r>
        <w:t>er and registration date;</w:t>
      </w:r>
    </w:p>
    <w:p w:rsidR="00355A12" w:rsidRDefault="00AB4CD2">
      <w:pPr>
        <w:pStyle w:val="enf9"/>
      </w:pPr>
      <w:r>
        <w:t>(b) name of the boat;</w:t>
      </w:r>
    </w:p>
    <w:p w:rsidR="00355A12" w:rsidRDefault="00AB4CD2">
      <w:pPr>
        <w:pStyle w:val="enf9"/>
      </w:pPr>
      <w:r>
        <w:t>(c) gross tonnage;</w:t>
      </w:r>
    </w:p>
    <w:p w:rsidR="00355A12" w:rsidRDefault="00AB4CD2">
      <w:pPr>
        <w:pStyle w:val="enf9"/>
      </w:pPr>
      <w:r>
        <w:t>(d) Length, Width and Depth of the Boat;</w:t>
      </w:r>
    </w:p>
    <w:p w:rsidR="00355A12" w:rsidRDefault="00AB4CD2">
      <w:pPr>
        <w:pStyle w:val="enf9"/>
      </w:pPr>
      <w:r>
        <w:t>(e) hull material;</w:t>
      </w:r>
    </w:p>
    <w:p w:rsidR="00355A12" w:rsidRDefault="00AB4CD2">
      <w:pPr>
        <w:pStyle w:val="enf9"/>
      </w:pPr>
      <w:r>
        <w:t>(f) launch date;</w:t>
      </w:r>
    </w:p>
    <w:p w:rsidR="00355A12" w:rsidRDefault="00AB4CD2">
      <w:pPr>
        <w:pStyle w:val="enf9"/>
      </w:pPr>
      <w:r>
        <w:t>(g) name and location of the shipyard;</w:t>
      </w:r>
    </w:p>
    <w:p w:rsidR="00355A12" w:rsidRDefault="00AB4CD2">
      <w:pPr>
        <w:pStyle w:val="enf9"/>
      </w:pPr>
      <w:r>
        <w:t>(h) type and Horsepower of the Propulsion Engine;</w:t>
      </w:r>
    </w:p>
    <w:p w:rsidR="00355A12" w:rsidRDefault="00AB4CD2">
      <w:pPr>
        <w:pStyle w:val="enf9"/>
      </w:pPr>
      <w:r>
        <w:t xml:space="preserve">(i) type of radio </w:t>
      </w:r>
      <w:r>
        <w:t>wave and antenna power;</w:t>
      </w:r>
    </w:p>
    <w:p w:rsidR="00355A12" w:rsidRDefault="00AB4CD2">
      <w:pPr>
        <w:pStyle w:val="enf9"/>
      </w:pPr>
      <w:r>
        <w:t>(j) name and address of the user of the fishing boat;</w:t>
      </w:r>
    </w:p>
    <w:p w:rsidR="00355A12" w:rsidRDefault="00AB4CD2">
      <w:pPr>
        <w:pStyle w:val="enf9"/>
      </w:pPr>
      <w:r>
        <w:t>(k) Main Base Port; and</w:t>
      </w:r>
    </w:p>
    <w:p w:rsidR="00355A12" w:rsidRDefault="00AB4CD2">
      <w:pPr>
        <w:pStyle w:val="enf9"/>
      </w:pPr>
      <w:r>
        <w:t>(l) type of fishery or usage.</w:t>
      </w:r>
    </w:p>
    <w:p w:rsidR="00355A12" w:rsidRDefault="00AB4CD2">
      <w:pPr>
        <w:pStyle w:val="enf6"/>
      </w:pPr>
      <w:r>
        <w:t>(iv) name of the person who carried out a validation;</w:t>
      </w:r>
    </w:p>
    <w:p w:rsidR="00355A12" w:rsidRDefault="00AB4CD2">
      <w:pPr>
        <w:pStyle w:val="enf6"/>
      </w:pPr>
      <w:r>
        <w:t>(v) date and location that a validation was carried out; and</w:t>
      </w:r>
    </w:p>
    <w:p w:rsidR="00355A12" w:rsidRDefault="00AB4CD2">
      <w:pPr>
        <w:pStyle w:val="enf6"/>
      </w:pPr>
      <w:r>
        <w:t>(vi) resu</w:t>
      </w:r>
      <w:r>
        <w:t>lts of validation.</w:t>
      </w:r>
    </w:p>
    <w:p w:rsidR="00355A12" w:rsidRDefault="00355A12"/>
    <w:p w:rsidR="00355A12" w:rsidRDefault="00AB4CD2">
      <w:pPr>
        <w:pStyle w:val="ena"/>
      </w:pPr>
      <w:r>
        <w:t>(Notification of Suspension or Discontinuance of Operation of Validation)</w:t>
      </w:r>
    </w:p>
    <w:p w:rsidR="00355A12" w:rsidRDefault="00AB4CD2">
      <w:pPr>
        <w:pStyle w:val="enf3"/>
      </w:pPr>
      <w:r>
        <w:t>Article 43  With regard to the notification in Article 40, paragraph (1) of the Act as applied mutatis mutandis pursuant to Article 47 of the Act, a written notif</w:t>
      </w:r>
      <w:r>
        <w:t>ication according to Appended Form 18 must be submitted to the prefectural governor three months prior to the day when all or part of the operation of validation will be suspended or discontinued.</w:t>
      </w:r>
    </w:p>
    <w:p w:rsidR="00355A12" w:rsidRDefault="00355A12"/>
    <w:p w:rsidR="00355A12" w:rsidRDefault="00AB4CD2">
      <w:pPr>
        <w:pStyle w:val="ena"/>
      </w:pPr>
      <w:r>
        <w:t>(Succession of Operation of Validation)</w:t>
      </w:r>
    </w:p>
    <w:p w:rsidR="00355A12" w:rsidRDefault="00AB4CD2">
      <w:pPr>
        <w:pStyle w:val="enf3"/>
      </w:pPr>
      <w:r>
        <w:t>Article 44  In the</w:t>
      </w:r>
      <w:r>
        <w:t xml:space="preserve"> case provided in Article 45, paragraph (3) of the Act as applied mutatis mutandis pursuant to Article 47 of the Act, a designated validating agency must carry out the following matters:</w:t>
      </w:r>
    </w:p>
    <w:p w:rsidR="00355A12" w:rsidRDefault="00AB4CD2">
      <w:pPr>
        <w:pStyle w:val="enf6"/>
      </w:pPr>
      <w:r>
        <w:t>(i) succeed the operation of validation that is to be succeeded to th</w:t>
      </w:r>
      <w:r>
        <w:t>e prefectural governor;</w:t>
      </w:r>
    </w:p>
    <w:p w:rsidR="00355A12" w:rsidRDefault="00AB4CD2">
      <w:pPr>
        <w:pStyle w:val="enf6"/>
      </w:pPr>
      <w:r>
        <w:t>(ii) deliver the books and documents concerning the operation of validation which is to be succeeded to the prefectural governor; and</w:t>
      </w:r>
    </w:p>
    <w:p w:rsidR="00355A12" w:rsidRDefault="00AB4CD2">
      <w:pPr>
        <w:pStyle w:val="enf6"/>
      </w:pPr>
      <w:r>
        <w:t>(iii) carry out matters that are deemed necessary by the prefectural governor for succession of th</w:t>
      </w:r>
      <w:r>
        <w:t>e operation of validation.</w:t>
      </w:r>
    </w:p>
    <w:p w:rsidR="00355A12" w:rsidRDefault="00355A12"/>
    <w:p w:rsidR="00355A12" w:rsidRDefault="00AB4CD2">
      <w:pPr>
        <w:pStyle w:val="en3"/>
      </w:pPr>
      <w:r>
        <w:t>Chapter VII Miscellaneous Provisions</w:t>
      </w:r>
    </w:p>
    <w:p w:rsidR="00355A12" w:rsidRDefault="00355A12"/>
    <w:p w:rsidR="00355A12" w:rsidRDefault="00AB4CD2">
      <w:pPr>
        <w:pStyle w:val="ena"/>
      </w:pPr>
      <w:r>
        <w:t>(Identification Card of Official Who Conducts On-Site Inspection)</w:t>
      </w:r>
    </w:p>
    <w:p w:rsidR="00355A12" w:rsidRDefault="00AB4CD2">
      <w:pPr>
        <w:pStyle w:val="enf3"/>
      </w:pPr>
      <w:r>
        <w:t>Article 45  The identification card in Article 50, paragraph (4) of the Act is according to Appended Form 19.</w:t>
      </w:r>
    </w:p>
    <w:p w:rsidR="00355A12" w:rsidRDefault="00355A12"/>
    <w:p w:rsidR="00355A12" w:rsidRDefault="00AB4CD2">
      <w:pPr>
        <w:pStyle w:val="ena"/>
      </w:pPr>
      <w:r>
        <w:t>(Fees)</w:t>
      </w:r>
    </w:p>
    <w:p w:rsidR="00355A12" w:rsidRDefault="00AB4CD2">
      <w:pPr>
        <w:pStyle w:val="enf3"/>
      </w:pPr>
      <w:r>
        <w:t>Article 46  (1) The amount of the fees provided by Ordinance of the Ministry of Agriculture, Forestry and Fisheries in Article 52, paragraph (1) of the Act is as in the following table.</w:t>
      </w:r>
    </w:p>
    <w:p w:rsidR="00355A12" w:rsidRDefault="00355A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9"/>
        <w:gridCol w:w="2757"/>
        <w:gridCol w:w="3436"/>
        <w:gridCol w:w="861"/>
        <w:gridCol w:w="1165"/>
      </w:tblGrid>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Wooden boat and FPR-made fishing boat (per boat)</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 xml:space="preserve">Gross </w:t>
            </w:r>
            <w:r>
              <w:t>tonnage of less than 20 tons</w:t>
            </w:r>
          </w:p>
        </w:tc>
        <w:tc>
          <w:tcPr>
            <w:tcW w:w="861"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Newly-built</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22,800 yen</w:t>
            </w:r>
          </w:p>
        </w:tc>
      </w:tr>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Propulsion engine and auxiliary engine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Plan output of less than 8.8 kilowatts</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6,300 yen</w:t>
            </w:r>
          </w:p>
        </w:tc>
      </w:tr>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(iii)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Air compressor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Motor output of less than 4.5 kilowatts</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7,200 yen</w:t>
            </w:r>
          </w:p>
        </w:tc>
      </w:tr>
      <w:tr w:rsidR="00355A12">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(iv)</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 xml:space="preserve">Fish </w:t>
            </w:r>
            <w:r>
              <w:t>finder (per unit)</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28,500 yen</w:t>
            </w:r>
          </w:p>
        </w:tc>
      </w:tr>
      <w:tr w:rsidR="00355A12">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(v)</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Centrifugal pump (per unit)</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6,300 yen</w:t>
            </w:r>
          </w:p>
        </w:tc>
      </w:tr>
      <w:tr w:rsidR="00355A12">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(vi)</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Heat-insulating equipment for fish hold (per boat)</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28,500 yen</w:t>
            </w:r>
          </w:p>
        </w:tc>
      </w:tr>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(vii)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Refrigeration equipment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Refrigeration capacity of less than 5 tons</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25,300 yen</w:t>
            </w:r>
          </w:p>
        </w:tc>
      </w:tr>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(viii)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Generator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Rated output of less than 5 kilowatts, or less than 6 kilovolt-amperes</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r>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(ix)</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Motor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Rated output of less than 3.7 kilowatts</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r>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(x)</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Transformer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Rated output of less than 6 kilovolt-amperes</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w:t>
            </w:r>
            <w:r>
              <w:t>n</w:t>
            </w:r>
          </w:p>
        </w:tc>
      </w:tr>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(xi)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Distribution board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Rated output of less than 100 kilowatts or less than 125 kilovolt-amperes</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r>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(xii)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Magnetic compass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Kogata A</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11,300 yen</w:t>
            </w:r>
          </w:p>
        </w:tc>
      </w:tr>
      <w:tr w:rsidR="00355A12">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(xiii)</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Marine sextant (per unit)</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r>
      <w:tr w:rsidR="00355A12">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(xiv)</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 xml:space="preserve">Marine aneroid </w:t>
            </w:r>
            <w:r>
              <w:t>barometer (per unit)</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3,150 yen</w:t>
            </w:r>
          </w:p>
        </w:tc>
      </w:tr>
      <w:tr w:rsidR="00355A12">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(xv)</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Marine clock (per unit)</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3,150 yen</w:t>
            </w:r>
          </w:p>
        </w:tc>
      </w:tr>
      <w:tr w:rsidR="00355A12">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(xvi)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Comprehensive inspection on wooden boat and FRP-made fishing boat (per boat)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Gross tonnage of less than 20 tons</w:t>
            </w:r>
          </w:p>
        </w:tc>
        <w:tc>
          <w:tcPr>
            <w:tcW w:w="116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74,400 yen</w:t>
            </w:r>
          </w:p>
        </w:tc>
      </w:tr>
      <w:tr w:rsidR="00355A12">
        <w:tblPrEx>
          <w:tblCellMar>
            <w:top w:w="0" w:type="dxa"/>
            <w:left w:w="0" w:type="dxa"/>
            <w:bottom w:w="0" w:type="dxa"/>
            <w:right w:w="0" w:type="dxa"/>
          </w:tblCellMar>
        </w:tblPrEx>
        <w:trPr>
          <w:cantSplit/>
        </w:trPr>
        <w:tc>
          <w:tcPr>
            <w:tcW w:w="86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 xml:space="preserve">Note: With regard to the inspection fees for </w:t>
            </w:r>
            <w:r>
              <w:t>request of inspection on both heat-insulating equipment for the fish hold and the hull, it is not required to pay the fees for the heat-insulating equipment for the fish hold.</w:t>
            </w:r>
          </w:p>
        </w:tc>
      </w:tr>
    </w:tbl>
    <w:p w:rsidR="00355A12" w:rsidRDefault="00355A12"/>
    <w:p w:rsidR="00355A12" w:rsidRDefault="00AB4CD2">
      <w:pPr>
        <w:pStyle w:val="enf4"/>
      </w:pPr>
      <w:r>
        <w:t>(2) For the purpose of applying the provisions of the preceding paragraph to t</w:t>
      </w:r>
      <w:r>
        <w:t>he case where the application as prescribed in Article 18, paragraph (1) is made by using an Electronic Data Processing System referred to in said paragraph pursuant to the provisions of Article 3, paragraph (1) of the Act on Use of Information and Communi</w:t>
      </w:r>
      <w:r>
        <w:t>cations Technology in Administrative Procedure (Act No. 151 of 2002; referred to as the "Act on the Utilization of Information and Communications Technology" in the following paragraph), each term or phrase set forth in the middle column of the table below</w:t>
      </w:r>
      <w:r>
        <w:t xml:space="preserve"> that appears in the provisions set forth in the left-hand column of the same table is deemed to be replaced with the corresponding term or phrase set forth in the right-hand column of the same table.</w:t>
      </w:r>
    </w:p>
    <w:p w:rsidR="00355A12" w:rsidRDefault="00355A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2775"/>
        <w:gridCol w:w="2775"/>
      </w:tblGrid>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(i)</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22,800 yen</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22,500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11,100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37,500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37,000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18,700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18,500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60,500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59,700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30,200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29,800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94,800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93,600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47,400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46,800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88,200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87,000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44,000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43,400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132,600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130,800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66,300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65,400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191,400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188,800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95,600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94,300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248,700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245,300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124,300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122,600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289,800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285,900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144,900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142,900 yen</w:t>
            </w:r>
          </w:p>
        </w:tc>
      </w:tr>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(ii)</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6,200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10,500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10,300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14,300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25,300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24,900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37,500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37,000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57,900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57,100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74,400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73,400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112,000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110,500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148,800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146,800 yen</w:t>
            </w:r>
          </w:p>
        </w:tc>
      </w:tr>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(iii)</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7,200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7,100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14,300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22,800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22,500 yen</w:t>
            </w:r>
          </w:p>
        </w:tc>
      </w:tr>
      <w:tr w:rsidR="00355A12">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(iv)</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28,200 yen</w:t>
            </w:r>
          </w:p>
        </w:tc>
      </w:tr>
      <w:tr w:rsidR="00355A12">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(v)</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6,200 yen</w:t>
            </w:r>
          </w:p>
        </w:tc>
      </w:tr>
      <w:tr w:rsidR="00355A12">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(vi)</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28,200 yen</w:t>
            </w:r>
          </w:p>
        </w:tc>
      </w:tr>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(vii)</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25,300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24,900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37,500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37,000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57,900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57,100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74,400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73,400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94,800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93,600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112,000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110,500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132,600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130,800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148,800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146,800 yen</w:t>
            </w:r>
          </w:p>
        </w:tc>
      </w:tr>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(viii)</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4,700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6,200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8,000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7,900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10,500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10,300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11,100 yen</w:t>
            </w:r>
          </w:p>
        </w:tc>
      </w:tr>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(ix)</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4,700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6,200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8,000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7,900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10,500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10,300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11,100 yen</w:t>
            </w:r>
          </w:p>
        </w:tc>
      </w:tr>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(x)</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4,700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6,200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7,200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7,100 yen</w:t>
            </w:r>
          </w:p>
        </w:tc>
      </w:tr>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(xi)</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4,700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6,200 yen</w:t>
            </w:r>
          </w:p>
        </w:tc>
      </w:tr>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(xii)</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11,100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6,200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4,700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3,150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3,100 yen</w:t>
            </w:r>
          </w:p>
        </w:tc>
      </w:tr>
      <w:tr w:rsidR="00355A12">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(xiii)</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4,800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 xml:space="preserve">4,700 </w:t>
            </w:r>
            <w:r>
              <w:t>yen</w:t>
            </w:r>
          </w:p>
        </w:tc>
      </w:tr>
      <w:tr w:rsidR="00355A12">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(xiv)</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3,150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3,100 yen</w:t>
            </w:r>
          </w:p>
        </w:tc>
      </w:tr>
      <w:tr w:rsidR="00355A12">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(xv)</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3,150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3,100 yen</w:t>
            </w:r>
          </w:p>
        </w:tc>
      </w:tr>
      <w:tr w:rsidR="00355A12">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5A12" w:rsidRDefault="00AB4CD2">
            <w:pPr>
              <w:pStyle w:val="jaen"/>
            </w:pPr>
            <w:r>
              <w:t>Paragraph in Table: (xvi)</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74,400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73,400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124,300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122,600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171,800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169,400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227,500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224,400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207,800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205,000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289,800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285,900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392,800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387,500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578,000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570,200 yen</w:t>
            </w:r>
          </w:p>
        </w:tc>
      </w:tr>
      <w:tr w:rsidR="00355A12">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682,700 yen</w:t>
            </w:r>
          </w:p>
        </w:tc>
        <w:tc>
          <w:tcPr>
            <w:tcW w:w="2775"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673,400 yen</w:t>
            </w:r>
          </w:p>
        </w:tc>
      </w:tr>
    </w:tbl>
    <w:p w:rsidR="00355A12" w:rsidRDefault="00355A12"/>
    <w:p w:rsidR="00355A12" w:rsidRDefault="00AB4CD2">
      <w:pPr>
        <w:pStyle w:val="enf4"/>
      </w:pPr>
      <w:r>
        <w:t xml:space="preserve">(3) The fees in Article 52, paragraph (1) are to be paid by affixing a revenue stamp of the amount in the preceding paragraph to the written </w:t>
      </w:r>
      <w:r>
        <w:t>application in Article 18, paragraph (1); provided, however, that, when the application in Article 18, paragraph (1) is made by using an Electronic Data Processing System prescribed in said paragraph pursuant to the provisions of Article 3, paragraph (1) o</w:t>
      </w:r>
      <w:r>
        <w:t>f the Act on the Utilization of Information and Communications Technology, a cash payment thereof is to be accepted according to the payment information acquired from said application.</w:t>
      </w:r>
    </w:p>
    <w:p w:rsidR="00355A12" w:rsidRDefault="00355A12"/>
    <w:p w:rsidR="00355A12" w:rsidRDefault="00AB4CD2">
      <w:pPr>
        <w:pStyle w:val="en2"/>
      </w:pPr>
      <w:r>
        <w:t>Supplementary Provisions  [Extract]</w:t>
      </w:r>
    </w:p>
    <w:p w:rsidR="00355A12" w:rsidRDefault="00355A12"/>
    <w:p w:rsidR="00355A12" w:rsidRDefault="00AB4CD2">
      <w:pPr>
        <w:pStyle w:val="enf4"/>
      </w:pPr>
      <w:r>
        <w:t>(1) This Ministerial Ordinance co</w:t>
      </w:r>
      <w:r>
        <w:t>mes into effect as from the date of enforcement of the Fishing Boat Act (August 12, 1950).</w:t>
      </w:r>
    </w:p>
    <w:p w:rsidR="00355A12" w:rsidRDefault="00355A12"/>
    <w:p w:rsidR="00355A12" w:rsidRDefault="00AB4CD2">
      <w:pPr>
        <w:pStyle w:val="en2"/>
      </w:pPr>
      <w:r>
        <w:t>Supplementary Provisions  [Ordinance of the Ministry of Agriculture and Forestry No. 16 of March 31, 1951 Extract]  [Extract]</w:t>
      </w:r>
    </w:p>
    <w:p w:rsidR="00355A12" w:rsidRDefault="00355A12"/>
    <w:p w:rsidR="00355A12" w:rsidRDefault="00AB4CD2">
      <w:pPr>
        <w:pStyle w:val="enf4"/>
      </w:pPr>
      <w:r>
        <w:t xml:space="preserve">(1) This Ministerial Ordinance comes </w:t>
      </w:r>
      <w:r>
        <w:t>into effect as from the date of enforcement of the Act for Partial Provisions of the Fishing Boat Act (April 1, 1951).</w:t>
      </w:r>
    </w:p>
    <w:p w:rsidR="00355A12" w:rsidRDefault="00AB4CD2">
      <w:pPr>
        <w:pStyle w:val="enf4"/>
      </w:pPr>
      <w:r>
        <w:t>(3) A procedure and any other act issued or carried out before the enforcement of this Ministerial Ordinance pursuant to the provisions o</w:t>
      </w:r>
      <w:r>
        <w:t>f Article 9 or 14 prior to the revision are deemed as having been implemented on the basis of the corresponding provisions after the revision.</w:t>
      </w:r>
    </w:p>
    <w:p w:rsidR="00355A12" w:rsidRDefault="00355A12"/>
    <w:p w:rsidR="00355A12" w:rsidRDefault="00AB4CD2">
      <w:pPr>
        <w:pStyle w:val="en2"/>
      </w:pPr>
      <w:r>
        <w:t>Supplementary Provisions  [Ordinance of the Ministry of Agriculture and Forestry No. 76 of November 15, 1951]</w:t>
      </w:r>
    </w:p>
    <w:p w:rsidR="00355A12" w:rsidRDefault="00355A12"/>
    <w:p w:rsidR="00355A12" w:rsidRDefault="00AB4CD2">
      <w:pPr>
        <w:pStyle w:val="enf5"/>
      </w:pPr>
      <w:r>
        <w:t>T</w:t>
      </w:r>
      <w:r>
        <w:t>his Ministerial Ordinance comes into effect as from the date of promulgation.</w:t>
      </w:r>
    </w:p>
    <w:p w:rsidR="00355A12" w:rsidRDefault="00355A12"/>
    <w:p w:rsidR="00355A12" w:rsidRDefault="00AB4CD2">
      <w:pPr>
        <w:pStyle w:val="en2"/>
      </w:pPr>
      <w:r>
        <w:t>Supplementary Provisions  [Ordinance of the Ministry of Agriculture and Forestry No. 69 of December 16, 1953]</w:t>
      </w:r>
    </w:p>
    <w:p w:rsidR="00355A12" w:rsidRDefault="00355A12"/>
    <w:p w:rsidR="00355A12" w:rsidRDefault="00AB4CD2">
      <w:pPr>
        <w:pStyle w:val="enf5"/>
      </w:pPr>
      <w:r>
        <w:t>This Ministerial Ordinance comes into effect as from the date of p</w:t>
      </w:r>
      <w:r>
        <w:t>romulgation.</w:t>
      </w:r>
    </w:p>
    <w:p w:rsidR="00355A12" w:rsidRDefault="00355A12"/>
    <w:p w:rsidR="00355A12" w:rsidRDefault="00AB4CD2">
      <w:pPr>
        <w:pStyle w:val="en2"/>
      </w:pPr>
      <w:r>
        <w:t>Supplementary Provisions  [Ordinance of the Ministry of Agriculture and Forestry No. 20 of May 10, 1955]</w:t>
      </w:r>
    </w:p>
    <w:p w:rsidR="00355A12" w:rsidRDefault="00355A12"/>
    <w:p w:rsidR="00355A12" w:rsidRDefault="00AB4CD2">
      <w:pPr>
        <w:pStyle w:val="enf5"/>
      </w:pPr>
      <w:r>
        <w:t>This Ministerial Ordinance comes into effect as from the date of promulgation.</w:t>
      </w:r>
    </w:p>
    <w:p w:rsidR="00355A12" w:rsidRDefault="00355A12"/>
    <w:p w:rsidR="00355A12" w:rsidRDefault="00AB4CD2">
      <w:pPr>
        <w:pStyle w:val="en2"/>
      </w:pPr>
      <w:r>
        <w:t xml:space="preserve">Supplementary Provisions  [Ordinance of the Ministry of </w:t>
      </w:r>
      <w:r>
        <w:t>Agriculture and Forestry No. 62 of December 27, 1961]</w:t>
      </w:r>
    </w:p>
    <w:p w:rsidR="00355A12" w:rsidRDefault="00355A12"/>
    <w:p w:rsidR="00355A12" w:rsidRDefault="00AB4CD2">
      <w:pPr>
        <w:pStyle w:val="enf4"/>
      </w:pPr>
      <w:r>
        <w:t>(1) This Ministerial Ordinance comes into effect as from January 1, 1962.</w:t>
      </w:r>
    </w:p>
    <w:p w:rsidR="00355A12" w:rsidRDefault="00AB4CD2">
      <w:pPr>
        <w:pStyle w:val="enf4"/>
      </w:pPr>
      <w:r>
        <w:t>(2) With regard to the format of the registration card in Article 11 of the Fishing Boat Act delivered at the time of the enfor</w:t>
      </w:r>
      <w:r>
        <w:t>cement of this Ministerial Ordinance, the provisions then in force remain applicable.</w:t>
      </w:r>
    </w:p>
    <w:p w:rsidR="00355A12" w:rsidRDefault="00355A12"/>
    <w:p w:rsidR="00355A12" w:rsidRDefault="00AB4CD2">
      <w:pPr>
        <w:pStyle w:val="en2"/>
      </w:pPr>
      <w:r>
        <w:t>Supplementary Provisions  [Ordinance of the Ministry of Agriculture and Forestry No. 45 of August 31, 1962]</w:t>
      </w:r>
    </w:p>
    <w:p w:rsidR="00355A12" w:rsidRDefault="00355A12"/>
    <w:p w:rsidR="00355A12" w:rsidRDefault="00AB4CD2">
      <w:pPr>
        <w:pStyle w:val="enf4"/>
      </w:pPr>
      <w:r>
        <w:t xml:space="preserve">(1) This Ministerial Ordinance comes into effect as from </w:t>
      </w:r>
      <w:r>
        <w:t>October 1, 1962.</w:t>
      </w:r>
    </w:p>
    <w:p w:rsidR="00355A12" w:rsidRDefault="00AB4CD2">
      <w:pPr>
        <w:pStyle w:val="enf4"/>
      </w:pPr>
      <w:r>
        <w:t>(2) With regard to the Depth of the Boat and the Horsepower of the Propulsion Engine pertaining to the permission based on the written application in Article 3-2, paragraph (3) of the Fishing Boat Act (Act No. 178 of 1950; hereinafter refe</w:t>
      </w:r>
      <w:r>
        <w:t>rred to as the "Act") that was submitted before the day of the enforcement of this Ministerial Ordinance, notwithstanding the provisions of Article 1, paragraphs of (4), (7) and (8) as revised by this Ministerial Ordinance, the provisions then in force rem</w:t>
      </w:r>
      <w:r>
        <w:t>ain applicable.</w:t>
      </w:r>
    </w:p>
    <w:p w:rsidR="00355A12" w:rsidRDefault="00AB4CD2">
      <w:pPr>
        <w:pStyle w:val="enf4"/>
      </w:pPr>
      <w:r>
        <w:t>(3) With regard to documents accompanying the written application in Article 9, paragraph (2) and Article 14, paragraph (1) of the Act that was submitted before the day of the enforcement of this Ministerial Ordinance, notwithstanding the p</w:t>
      </w:r>
      <w:r>
        <w:t>rovisions of Article 9, paragraph (2) and Article 13-2, paragraph (2) as revised by this Ministerial Ordinance, the provisions then in force remain applicable.</w:t>
      </w:r>
    </w:p>
    <w:p w:rsidR="00355A12" w:rsidRDefault="00355A12"/>
    <w:p w:rsidR="00355A12" w:rsidRDefault="00AB4CD2">
      <w:pPr>
        <w:pStyle w:val="en2"/>
      </w:pPr>
      <w:r>
        <w:t>Supplementary Provisions  [Ordinance of the Ministry of Agriculture and Forestry No. 7 of Janua</w:t>
      </w:r>
      <w:r>
        <w:t>ry 31, 1963 Extract]  [Extract]</w:t>
      </w:r>
    </w:p>
    <w:p w:rsidR="00355A12" w:rsidRDefault="00355A12"/>
    <w:p w:rsidR="00355A12" w:rsidRDefault="00AB4CD2">
      <w:pPr>
        <w:pStyle w:val="enf4"/>
      </w:pPr>
      <w:r>
        <w:t>(1) This Ministerial Ordinance comes into effect as from February 1, 1963.</w:t>
      </w:r>
    </w:p>
    <w:p w:rsidR="00355A12" w:rsidRDefault="00355A12"/>
    <w:p w:rsidR="00355A12" w:rsidRDefault="00AB4CD2">
      <w:pPr>
        <w:pStyle w:val="en2"/>
      </w:pPr>
      <w:r>
        <w:t>Supplementary Provisions  [Ordinance of the Ministry of Agriculture and Forestry No. 47 of October 22, 1964]</w:t>
      </w:r>
    </w:p>
    <w:p w:rsidR="00355A12" w:rsidRDefault="00355A12"/>
    <w:p w:rsidR="00355A12" w:rsidRDefault="00AB4CD2">
      <w:pPr>
        <w:pStyle w:val="enf4"/>
      </w:pPr>
      <w:r>
        <w:t xml:space="preserve">(1) This Ministerial </w:t>
      </w:r>
      <w:r>
        <w:t>Ordinance comes into effect as from January 1, 1965.</w:t>
      </w:r>
    </w:p>
    <w:p w:rsidR="00355A12" w:rsidRDefault="00AB4CD2">
      <w:pPr>
        <w:pStyle w:val="enf4"/>
      </w:pPr>
      <w:r>
        <w:t>(2) The date designated before the enforcement of this Ministerial Ordinance by the prefectural governor pursuant to the provisions of Article 11-2, paragraph (2) prior to the revision is deemed as havin</w:t>
      </w:r>
      <w:r>
        <w:t>g been designated pursuant to the provisions of Article 11-2, paragraph (2) after the revision.</w:t>
      </w:r>
    </w:p>
    <w:p w:rsidR="00355A12" w:rsidRDefault="00AB4CD2">
      <w:pPr>
        <w:pStyle w:val="enf4"/>
      </w:pPr>
      <w:r>
        <w:t>(3) The application made before the enforcement of this Ministerial Ordinance pursuant to the provisions of Article 11-2, paragraph (3) prior to the revision is</w:t>
      </w:r>
      <w:r>
        <w:t xml:space="preserve"> deemed as having been made pursuant to the provisions of Article 11-2, paragraph (3) or (4) after the revision.</w:t>
      </w:r>
    </w:p>
    <w:p w:rsidR="00355A12" w:rsidRDefault="00355A12"/>
    <w:p w:rsidR="00355A12" w:rsidRDefault="00AB4CD2">
      <w:pPr>
        <w:pStyle w:val="en2"/>
      </w:pPr>
      <w:r>
        <w:t>Supplementary Provisions  [Ordinance of the Ministry of Agriculture and Forestry No. 14 of March 30, 1966]</w:t>
      </w:r>
    </w:p>
    <w:p w:rsidR="00355A12" w:rsidRDefault="00355A12"/>
    <w:p w:rsidR="00355A12" w:rsidRDefault="00AB4CD2">
      <w:pPr>
        <w:pStyle w:val="enf5"/>
      </w:pPr>
      <w:r>
        <w:t>This Ministerial Ordinance comes i</w:t>
      </w:r>
      <w:r>
        <w:t>nto effect as from April 1, 1966.</w:t>
      </w:r>
    </w:p>
    <w:p w:rsidR="00355A12" w:rsidRDefault="00355A12"/>
    <w:p w:rsidR="00355A12" w:rsidRDefault="00AB4CD2">
      <w:pPr>
        <w:pStyle w:val="en2"/>
      </w:pPr>
      <w:r>
        <w:t>Supplementary Provisions  [Ordinance of the Ministry of Agriculture and Forestry No. 12 of April 10, 1967 Extract]  [Extract]</w:t>
      </w:r>
    </w:p>
    <w:p w:rsidR="00355A12" w:rsidRDefault="00355A12"/>
    <w:p w:rsidR="00355A12" w:rsidRDefault="00AB4CD2">
      <w:pPr>
        <w:pStyle w:val="enf4"/>
      </w:pPr>
      <w:r>
        <w:t>(1) This Ministerial Ordinance comes into effect as from the date of promulgation.</w:t>
      </w:r>
    </w:p>
    <w:p w:rsidR="00355A12" w:rsidRDefault="00355A12"/>
    <w:p w:rsidR="00355A12" w:rsidRDefault="00AB4CD2">
      <w:pPr>
        <w:pStyle w:val="en2"/>
      </w:pPr>
      <w:r>
        <w:t>Supplement</w:t>
      </w:r>
      <w:r>
        <w:t>ary Provisions  [Ordinance of the Ministry of Agriculture and Forestry No. 24 of June 1, 1970 Extract]  [Extract]</w:t>
      </w:r>
    </w:p>
    <w:p w:rsidR="00355A12" w:rsidRDefault="00355A12"/>
    <w:p w:rsidR="00355A12" w:rsidRDefault="00AB4CD2">
      <w:pPr>
        <w:pStyle w:val="enf4"/>
      </w:pPr>
      <w:r>
        <w:t>(1) This Ministerial Ordinance comes into effect as from the date of promulgation.</w:t>
      </w:r>
    </w:p>
    <w:p w:rsidR="00355A12" w:rsidRDefault="00355A12"/>
    <w:p w:rsidR="00355A12" w:rsidRDefault="00AB4CD2">
      <w:pPr>
        <w:pStyle w:val="en2"/>
      </w:pPr>
      <w:r>
        <w:t xml:space="preserve">Supplementary Provisions  [Ordinance of the </w:t>
      </w:r>
      <w:r>
        <w:t>Ministry of Agriculture and Forestry No. 29 of May 13, 1972 Extract]  [Extract]</w:t>
      </w:r>
    </w:p>
    <w:p w:rsidR="00355A12" w:rsidRDefault="00355A12"/>
    <w:p w:rsidR="00355A12" w:rsidRDefault="00AB4CD2">
      <w:pPr>
        <w:pStyle w:val="enf5"/>
      </w:pPr>
      <w:r>
        <w:t>This Ministerial Ordinance comes into effect as from the date of the enforcement of the Act on Revision or Abolition of Relevant Laws and Regulations in Line with Reversion of</w:t>
      </w:r>
      <w:r>
        <w:t xml:space="preserve"> Okinawa (May 15, 1972).</w:t>
      </w:r>
    </w:p>
    <w:p w:rsidR="00355A12" w:rsidRDefault="00355A12"/>
    <w:p w:rsidR="00355A12" w:rsidRDefault="00AB4CD2">
      <w:pPr>
        <w:pStyle w:val="en2"/>
      </w:pPr>
      <w:r>
        <w:t>Supplementary Provisions  [Ordinance of the Ministry of Agriculture and Forestry No. 42 of June 25, 1973]</w:t>
      </w:r>
    </w:p>
    <w:p w:rsidR="00355A12" w:rsidRDefault="00355A12"/>
    <w:p w:rsidR="00355A12" w:rsidRDefault="00AB4CD2">
      <w:pPr>
        <w:pStyle w:val="enf5"/>
      </w:pPr>
      <w:r>
        <w:t>This Ministerial Ordinance comes into effect as from the date of promulgation.</w:t>
      </w:r>
    </w:p>
    <w:p w:rsidR="00355A12" w:rsidRDefault="00355A12"/>
    <w:p w:rsidR="00355A12" w:rsidRDefault="00AB4CD2">
      <w:pPr>
        <w:pStyle w:val="en2"/>
      </w:pPr>
      <w:r>
        <w:t>Supplementary Provisions  [Ordinance of the</w:t>
      </w:r>
      <w:r>
        <w:t xml:space="preserve"> Ministry of Agriculture and Forestry No. 68 of October 30, 1973]</w:t>
      </w:r>
    </w:p>
    <w:p w:rsidR="00355A12" w:rsidRDefault="00355A12"/>
    <w:p w:rsidR="00355A12" w:rsidRDefault="00AB4CD2">
      <w:pPr>
        <w:pStyle w:val="enf5"/>
      </w:pPr>
      <w:r>
        <w:t>This Ministerial Ordinance comes into effect as from the date of promulgation.</w:t>
      </w:r>
    </w:p>
    <w:p w:rsidR="00355A12" w:rsidRDefault="00355A12"/>
    <w:p w:rsidR="00355A12" w:rsidRDefault="00AB4CD2">
      <w:pPr>
        <w:pStyle w:val="en2"/>
      </w:pPr>
      <w:r>
        <w:t>Supplementary Provisions  [Ordinance of the Ministry of Agriculture and Forestry No. 6 of March 13, 1975]</w:t>
      </w:r>
    </w:p>
    <w:p w:rsidR="00355A12" w:rsidRDefault="00355A12"/>
    <w:p w:rsidR="00355A12" w:rsidRDefault="00AB4CD2">
      <w:pPr>
        <w:pStyle w:val="enf5"/>
      </w:pPr>
      <w:r>
        <w:t>Th</w:t>
      </w:r>
      <w:r>
        <w:t>is Ministerial Ordinance comes into effect as from April 1, 1975.</w:t>
      </w:r>
    </w:p>
    <w:p w:rsidR="00355A12" w:rsidRDefault="00355A12"/>
    <w:p w:rsidR="00355A12" w:rsidRDefault="00AB4CD2">
      <w:pPr>
        <w:pStyle w:val="en2"/>
      </w:pPr>
      <w:r>
        <w:t>Supplementary Provisions  [Ordinance of the Ministry of Agriculture and Forestry No. 8 of March 15, 1978]</w:t>
      </w:r>
    </w:p>
    <w:p w:rsidR="00355A12" w:rsidRDefault="00355A12"/>
    <w:p w:rsidR="00355A12" w:rsidRDefault="00AB4CD2">
      <w:pPr>
        <w:pStyle w:val="enf5"/>
      </w:pPr>
      <w:r>
        <w:t>This Ministerial Ordinance comes into effect as from April 1, 1978.</w:t>
      </w:r>
    </w:p>
    <w:p w:rsidR="00355A12" w:rsidRDefault="00355A12"/>
    <w:p w:rsidR="00355A12" w:rsidRDefault="00AB4CD2">
      <w:pPr>
        <w:pStyle w:val="en2"/>
      </w:pPr>
      <w:r>
        <w:t>Supplementary</w:t>
      </w:r>
      <w:r>
        <w:t xml:space="preserve"> Provisions  [Ordinance of the Ministry of Agriculture and Forestry No. 32 of May 1, 1978]</w:t>
      </w:r>
    </w:p>
    <w:p w:rsidR="00355A12" w:rsidRDefault="00355A12"/>
    <w:p w:rsidR="00355A12" w:rsidRDefault="00AB4CD2">
      <w:pPr>
        <w:pStyle w:val="enf5"/>
      </w:pPr>
      <w:r>
        <w:t>This Ministerial Ordinance comes into effect as from June 1, 1978.</w:t>
      </w:r>
    </w:p>
    <w:p w:rsidR="00355A12" w:rsidRDefault="00355A12"/>
    <w:p w:rsidR="00355A12" w:rsidRDefault="00AB4CD2">
      <w:pPr>
        <w:pStyle w:val="en2"/>
      </w:pPr>
      <w:r>
        <w:t xml:space="preserve">Supplementary Provisions  [Ordinance of the Ministry of Agriculture and Forestry No. 49 of July </w:t>
      </w:r>
      <w:r>
        <w:t>5, 1978 Extract]  [Extract]</w:t>
      </w:r>
    </w:p>
    <w:p w:rsidR="00355A12" w:rsidRDefault="00355A12"/>
    <w:p w:rsidR="00355A12" w:rsidRDefault="00AB4CD2">
      <w:pPr>
        <w:pStyle w:val="enf3"/>
      </w:pPr>
      <w:r>
        <w:t>Article 1  This Ministerial Ordinance comes into effect as from the date of promulgation.</w:t>
      </w:r>
    </w:p>
    <w:p w:rsidR="00355A12" w:rsidRDefault="00355A12"/>
    <w:p w:rsidR="00355A12" w:rsidRDefault="00AB4CD2">
      <w:pPr>
        <w:pStyle w:val="en2"/>
      </w:pPr>
      <w:r>
        <w:t>Supplementary Provisions  [Ordinance of the Ministry of Agriculture, Forestry and Fisheries No. 5 of March 11, 1981]</w:t>
      </w:r>
    </w:p>
    <w:p w:rsidR="00355A12" w:rsidRDefault="00355A12"/>
    <w:p w:rsidR="00355A12" w:rsidRDefault="00AB4CD2">
      <w:pPr>
        <w:pStyle w:val="enf5"/>
      </w:pPr>
      <w:r>
        <w:t xml:space="preserve">This </w:t>
      </w:r>
      <w:r>
        <w:t>Ministerial Ordinance comes into effect as from April 1, 1981.</w:t>
      </w:r>
    </w:p>
    <w:p w:rsidR="00355A12" w:rsidRDefault="00355A12"/>
    <w:p w:rsidR="00355A12" w:rsidRDefault="00AB4CD2">
      <w:pPr>
        <w:pStyle w:val="en2"/>
      </w:pPr>
      <w:r>
        <w:t>Supplementary Provisions  [Ordinance of the Ministry of Agriculture, Forestry and Fisheries No. 27 of June 6, 1981]</w:t>
      </w:r>
    </w:p>
    <w:p w:rsidR="00355A12" w:rsidRDefault="00355A12"/>
    <w:p w:rsidR="00355A12" w:rsidRDefault="00AB4CD2">
      <w:pPr>
        <w:pStyle w:val="enf5"/>
      </w:pPr>
      <w:r>
        <w:t>This Ministerial Ordinance comes into effect as from June 10, 1981.</w:t>
      </w:r>
    </w:p>
    <w:p w:rsidR="00355A12" w:rsidRDefault="00355A12"/>
    <w:p w:rsidR="00355A12" w:rsidRDefault="00AB4CD2">
      <w:pPr>
        <w:pStyle w:val="en2"/>
      </w:pPr>
      <w:r>
        <w:t>Supple</w:t>
      </w:r>
      <w:r>
        <w:t>mentary Provisions  [Ordinance of the Ministry of Agriculture, Forestry and Fisheries No. 23 of July 6, 1982]</w:t>
      </w:r>
    </w:p>
    <w:p w:rsidR="00355A12" w:rsidRDefault="00355A12"/>
    <w:p w:rsidR="00355A12" w:rsidRDefault="00AB4CD2">
      <w:pPr>
        <w:pStyle w:val="enf4"/>
      </w:pPr>
      <w:r>
        <w:t>(1) This Ministerial Ordinance comes into effect as from July 18, 1982.</w:t>
      </w:r>
    </w:p>
    <w:p w:rsidR="00355A12" w:rsidRDefault="00AB4CD2">
      <w:pPr>
        <w:pStyle w:val="enf4"/>
      </w:pPr>
      <w:r>
        <w:t>(2) With regard to the Horsepower of the Propulsion Engine on a fishing b</w:t>
      </w:r>
      <w:r>
        <w:t>oat pertaining to the permission based on the written application in Article 3-2, paragraph (3) of the Fishing Boat Act (hereinafter referred to as the "Act") that was submitted before the day of the enforcement of this Ministerial Ordinance or on a fishin</w:t>
      </w:r>
      <w:r>
        <w:t>g boat pertaining to the registration based on the written application in Article 9, paragraph (2) of the Act (excluding those pertaining to the permission under the provisions of Article 3-2, paragraph (1) or (2) of the Act), notwithstanding the provision</w:t>
      </w:r>
      <w:r>
        <w:t>s of Article 1, paragraphs (7) and (8) as revised by this Ministerial Ordinance, the provisions then in force remain applicable.</w:t>
      </w:r>
    </w:p>
    <w:p w:rsidR="00355A12" w:rsidRDefault="00AB4CD2">
      <w:pPr>
        <w:pStyle w:val="enf4"/>
      </w:pPr>
      <w:r>
        <w:t>(3) With regard to the Horsepower of the Propulsion Engine if the propulsion engine on a fishing boat that received a registrat</w:t>
      </w:r>
      <w:r>
        <w:t>ion pursuant to the provisions of Article 9, paragraph (1) of the Act before the day of the enforcement of this Ministerial Ordinance (limited to those pertaining to the permission under the provisions of Article 3-2, paragraph (1) or (2) of the Act) is in</w:t>
      </w:r>
      <w:r>
        <w:t>stalled on a fishing boat that received a permission of remodeling pursuant to the provisions of Article 3-2, paragraph (1) or (2) of the Act by the day on which two years have elapsed from the date of the enforcement of this Ministerial Ordinance (excludi</w:t>
      </w:r>
      <w:r>
        <w:t>ng the cases where the written application in Article 3-2, paragraph (3) of the Act was submitted before the day of the enforcement of this Ministerial Ordinance), notwithstanding the provisions of Article 1, paragraphs (7) and (8) as revised by this Minis</w:t>
      </w:r>
      <w:r>
        <w:t>terial Ordinance, the provisions then in force remain applicable.</w:t>
      </w:r>
    </w:p>
    <w:p w:rsidR="00355A12" w:rsidRDefault="00355A12"/>
    <w:p w:rsidR="00355A12" w:rsidRDefault="00AB4CD2">
      <w:pPr>
        <w:pStyle w:val="en2"/>
      </w:pPr>
      <w:r>
        <w:t>Supplementary Provisions  [Ordinance of the Ministry of Agriculture, Forestry and Fisheries No. 56 of December 26, 1983]</w:t>
      </w:r>
    </w:p>
    <w:p w:rsidR="00355A12" w:rsidRDefault="00355A12"/>
    <w:p w:rsidR="00355A12" w:rsidRDefault="00AB4CD2">
      <w:pPr>
        <w:pStyle w:val="enf4"/>
      </w:pPr>
      <w:r>
        <w:t>(1) This Ministerial Ordinance comes into effect as from March 1, 1</w:t>
      </w:r>
      <w:r>
        <w:t>984.</w:t>
      </w:r>
    </w:p>
    <w:p w:rsidR="00355A12" w:rsidRDefault="00AB4CD2">
      <w:pPr>
        <w:pStyle w:val="enf4"/>
      </w:pPr>
      <w:r>
        <w:t xml:space="preserve">(2) The Fishing Boat Registry concerning fishing boats receiving a registration or the registration card delivered to registered powered fishing boats at the time of the enforcement of this Ministerial Ordinance is deemed as the Fishing Boat Registry </w:t>
      </w:r>
      <w:r>
        <w:t>according to Appended Form 6 or registration card according to Appended Form 9 after the revision.</w:t>
      </w:r>
    </w:p>
    <w:p w:rsidR="00355A12" w:rsidRDefault="00355A12"/>
    <w:p w:rsidR="00355A12" w:rsidRDefault="00AB4CD2">
      <w:pPr>
        <w:pStyle w:val="en2"/>
      </w:pPr>
      <w:r>
        <w:t>Supplementary Provisions  [Ordinance of the Ministry of Agriculture, Forestry and Fisheries No. 7 of March 23, 1984]</w:t>
      </w:r>
    </w:p>
    <w:p w:rsidR="00355A12" w:rsidRDefault="00355A12"/>
    <w:p w:rsidR="00355A12" w:rsidRDefault="00AB4CD2">
      <w:pPr>
        <w:pStyle w:val="enf5"/>
      </w:pPr>
      <w:r>
        <w:t xml:space="preserve">This Ministerial Ordinance comes into </w:t>
      </w:r>
      <w:r>
        <w:t>effect as from April 1, 1984.</w:t>
      </w:r>
    </w:p>
    <w:p w:rsidR="00355A12" w:rsidRDefault="00355A12"/>
    <w:p w:rsidR="00355A12" w:rsidRDefault="00AB4CD2">
      <w:pPr>
        <w:pStyle w:val="en2"/>
      </w:pPr>
      <w:r>
        <w:t>Supplementary Provisions  [Ordinance of the Ministry of Agriculture, Forestry and Fisheries No. 26 of June 29, 1984]</w:t>
      </w:r>
    </w:p>
    <w:p w:rsidR="00355A12" w:rsidRDefault="00355A12"/>
    <w:p w:rsidR="00355A12" w:rsidRDefault="00AB4CD2">
      <w:pPr>
        <w:pStyle w:val="enf5"/>
      </w:pPr>
      <w:r>
        <w:t>This Ministerial Ordinance comes into effect as from July 1, 1984.</w:t>
      </w:r>
    </w:p>
    <w:p w:rsidR="00355A12" w:rsidRDefault="00355A12"/>
    <w:p w:rsidR="00355A12" w:rsidRDefault="00AB4CD2">
      <w:pPr>
        <w:pStyle w:val="en2"/>
      </w:pPr>
      <w:r>
        <w:t xml:space="preserve">Supplementary Provisions  </w:t>
      </w:r>
      <w:r>
        <w:t>[Ordinance of the Ministry of Agriculture, Forestry and Fisheries No. 3 of March 25, 1987]</w:t>
      </w:r>
    </w:p>
    <w:p w:rsidR="00355A12" w:rsidRDefault="00355A12"/>
    <w:p w:rsidR="00355A12" w:rsidRDefault="00AB4CD2">
      <w:pPr>
        <w:pStyle w:val="enf5"/>
      </w:pPr>
      <w:r>
        <w:t>This Ministerial Ordinance comes into effect as from April 1, 1987.</w:t>
      </w:r>
    </w:p>
    <w:p w:rsidR="00355A12" w:rsidRDefault="00355A12"/>
    <w:p w:rsidR="00355A12" w:rsidRDefault="00AB4CD2">
      <w:pPr>
        <w:pStyle w:val="en2"/>
      </w:pPr>
      <w:r>
        <w:t>Supplementary Provisions  [Ordinance of the Ministry of Agriculture, Forestry and Fisheries No.</w:t>
      </w:r>
      <w:r>
        <w:t xml:space="preserve"> 62 of December 24, 1988]</w:t>
      </w:r>
    </w:p>
    <w:p w:rsidR="00355A12" w:rsidRDefault="00355A12"/>
    <w:p w:rsidR="00355A12" w:rsidRDefault="00AB4CD2">
      <w:pPr>
        <w:pStyle w:val="enf4"/>
      </w:pPr>
      <w:r>
        <w:t>(1) This Ministerial Ordinance comes into effect as from February 1, 1989.</w:t>
      </w:r>
    </w:p>
    <w:p w:rsidR="00355A12" w:rsidRDefault="00AB4CD2">
      <w:pPr>
        <w:pStyle w:val="enf4"/>
      </w:pPr>
      <w:r>
        <w:t>(2) With regard to the Horsepower of the Propulsion Engine on a fishing boat pertaining to the permission based on the written application in Article 3-2,</w:t>
      </w:r>
      <w:r>
        <w:t xml:space="preserve"> paragraph (3) of the Fishing Boat Act (hereinafter referred to as the "Act") that was submitted before the day of the enforcement of this Ministerial Ordinance or on a fishing boat pertaining to the registration based on the written application in Article</w:t>
      </w:r>
      <w:r>
        <w:t xml:space="preserve"> 9, paragraph (2) of the Act (excluding those pertaining to the permission under the provisions of Article 3-2, paragraph (1) or (2) of the Act), notwithstanding Appendix 1 as revised by this Ministerial Ordinance, the provisions then in force remain appli</w:t>
      </w:r>
      <w:r>
        <w:t>cable.</w:t>
      </w:r>
    </w:p>
    <w:p w:rsidR="00355A12" w:rsidRDefault="00AB4CD2">
      <w:pPr>
        <w:pStyle w:val="enf4"/>
      </w:pPr>
      <w:r>
        <w:t>(3) With regard to the formats of the Fishing Boat Registry in Article 9 of the Act and the registration card in Article 11 of the Act, notwithstanding Appended Form 6, Appended Form 9, and Appended Form 10 after the revision, the provisions then in</w:t>
      </w:r>
      <w:r>
        <w:t xml:space="preserve"> force are able to remain applicable till September 30, 1989.</w:t>
      </w:r>
    </w:p>
    <w:p w:rsidR="00355A12" w:rsidRDefault="00AB4CD2">
      <w:pPr>
        <w:pStyle w:val="enf4"/>
      </w:pPr>
      <w:r>
        <w:t>(4) The Fishing Boat Registry concerning fishing boats receiving a registration or the registration card delivered to fishing boats at the time of the enforcement of this Ministerial Ordinance a</w:t>
      </w:r>
      <w:r>
        <w:t>nd the Fishing Boat Registry concerning fishing boats that received a registration by the provisions then in force pursuant to the provisions of the preceding paragraph or the delivered registration card are deemed as the Fishing Boat Registry according to</w:t>
      </w:r>
      <w:r>
        <w:t xml:space="preserve"> Appended Form 6 or the registration card according to Appended Forms 9 and 10 after the revision.</w:t>
      </w:r>
    </w:p>
    <w:p w:rsidR="00355A12" w:rsidRDefault="00355A12"/>
    <w:p w:rsidR="00355A12" w:rsidRDefault="00AB4CD2">
      <w:pPr>
        <w:pStyle w:val="en2"/>
      </w:pPr>
      <w:r>
        <w:t>Supplementary Provisions  [Ordinance of the Ministry of Agriculture, Forestry and Fisheries No. 9 of March 9, 1989]</w:t>
      </w:r>
    </w:p>
    <w:p w:rsidR="00355A12" w:rsidRDefault="00355A12"/>
    <w:p w:rsidR="00355A12" w:rsidRDefault="00AB4CD2">
      <w:pPr>
        <w:pStyle w:val="enf4"/>
      </w:pPr>
      <w:r>
        <w:t>(1) This Ministerial Ordinance comes in</w:t>
      </w:r>
      <w:r>
        <w:t>to effect as from the date of promulgation.</w:t>
      </w:r>
    </w:p>
    <w:p w:rsidR="00355A12" w:rsidRDefault="00AB4CD2">
      <w:pPr>
        <w:pStyle w:val="enf4"/>
      </w:pPr>
      <w:r>
        <w:t>(2) The inspection certificate pertaining to the inspection conducted before January 7, 1989, based on the provisions of Article 22 of the Fishing Boat Act is according to Appended Form 15 of Ordinance for Enforc</w:t>
      </w:r>
      <w:r>
        <w:t>ement of the Fishing Boat Act before the revision.</w:t>
      </w:r>
    </w:p>
    <w:p w:rsidR="00355A12" w:rsidRDefault="00355A12"/>
    <w:p w:rsidR="00355A12" w:rsidRDefault="00AB4CD2">
      <w:pPr>
        <w:pStyle w:val="en2"/>
      </w:pPr>
      <w:r>
        <w:t>Supplementary Provisions  [Ordinance of the Ministry of Agriculture, Forestry and Fisheries No. 12 of March 27, 1989 Extract]  [Extract]</w:t>
      </w:r>
    </w:p>
    <w:p w:rsidR="00355A12" w:rsidRDefault="00355A12"/>
    <w:p w:rsidR="00355A12" w:rsidRDefault="00AB4CD2">
      <w:pPr>
        <w:pStyle w:val="enf5"/>
      </w:pPr>
      <w:r>
        <w:t xml:space="preserve">This Ministerial Ordinance comes into effect as from April 1, </w:t>
      </w:r>
      <w:r>
        <w:t>1989.</w:t>
      </w:r>
    </w:p>
    <w:p w:rsidR="00355A12" w:rsidRDefault="00355A12"/>
    <w:p w:rsidR="00355A12" w:rsidRDefault="00AB4CD2">
      <w:pPr>
        <w:pStyle w:val="en2"/>
      </w:pPr>
      <w:r>
        <w:t>Supplementary Provisions  [Ordinance of the Ministry of Agriculture, Forestry and Fisheries No. 8 of March 20, 1991]</w:t>
      </w:r>
    </w:p>
    <w:p w:rsidR="00355A12" w:rsidRDefault="00355A12"/>
    <w:p w:rsidR="00355A12" w:rsidRDefault="00AB4CD2">
      <w:pPr>
        <w:pStyle w:val="enf5"/>
      </w:pPr>
      <w:r>
        <w:t>This Ministerial Ordinance comes into effect as from April 1, 1991.</w:t>
      </w:r>
    </w:p>
    <w:p w:rsidR="00355A12" w:rsidRDefault="00355A12"/>
    <w:p w:rsidR="00355A12" w:rsidRDefault="00AB4CD2">
      <w:pPr>
        <w:pStyle w:val="en2"/>
      </w:pPr>
      <w:r>
        <w:t>Supplementary Provisions  [Ordinance of the Ministry of Agricu</w:t>
      </w:r>
      <w:r>
        <w:t>lture, Forestry and Fisheries No. 12 of April 1, 1993]</w:t>
      </w:r>
    </w:p>
    <w:p w:rsidR="00355A12" w:rsidRDefault="00355A12"/>
    <w:p w:rsidR="00355A12" w:rsidRDefault="00AB4CD2">
      <w:pPr>
        <w:pStyle w:val="enf4"/>
      </w:pPr>
      <w:r>
        <w:t>(1) This Ministerial Ordinance comes into effect as from the date of promulgation.</w:t>
      </w:r>
    </w:p>
    <w:p w:rsidR="00355A12" w:rsidRDefault="00AB4CD2">
      <w:pPr>
        <w:pStyle w:val="enf4"/>
      </w:pPr>
      <w:r>
        <w:t>(2) The documents pursuant to the formats provided in Ordinance for Enforcement of Fertilizer Regulation Act, Ordinan</w:t>
      </w:r>
      <w:r>
        <w:t>ce for Enforcement of Plant Infectious Disease Prevention Act, Ordinance for Enforcement of Agricultural Chemicals Regulation Act, Ordinance for Enforcement of Cocoon Thread Price Stabilization Act, Cocoon Test Ordinance, Ordinance for Enforcement of Agric</w:t>
      </w:r>
      <w:r>
        <w:t>ulture Mechanization Promotion Act, Ordinance for Enforcement of Act on Interim Measures for Soybean and Rapeseed Grants, Raw Silk Inspection Ordinance, Ordinance for Enforcement of Livestock Improvement and Propagation Act, Dog Export/Import Quarantine Or</w:t>
      </w:r>
      <w:r>
        <w:t>dinance, Ordinance for Enforcement of Livestock Infectious Disease Prevention Act, Ordinance for Enforcement of Act on the Promotion of Dairy Farming and Beef Cattle, Ordinance for Enforcement of Livestock Transaction Act, Ordinance for Regulation of Medic</w:t>
      </w:r>
      <w:r>
        <w:t>al Chemicals, Etc. for Animals, Ordinance for Enforcement of Livestock Dealer Act, Ministerial Ordinance on the Issue of Certificates of Cattle and Swine for Reproduction of Pure Breeds and of Horses to Which No Provisional Tax Rate Is Applied, Ordinance f</w:t>
      </w:r>
      <w:r>
        <w:t xml:space="preserve">or Enforcement of Act on Safety Security and Quality Improvement of Feeds, Ordinance for Enforcement of Wholesale Market Act, Ordinance for Enforcement of the Act for Promoting Exchanges of Research Concerned with the Ministry of Agriculture, Forestry and </w:t>
      </w:r>
      <w:r>
        <w:t>Fisheries, Ordinance for Enforcement of the Food Management Act, Ordinance for Enforcement of the Forestry Seed and Seedling Act, Ordinance for Enforcement of the Fishing Boat Act, Ministerial Ordinance on the Permission, Regulation, Etc. of Designated Fis</w:t>
      </w:r>
      <w:r>
        <w:t xml:space="preserve">heries, Ministerial Ordinance on the Regulation of Mackerel Angling Fishery, Offshore Fishery, Etc. in the Joint Regulation Zone, Etc. of Article 2 of the Agreement between Japan and the Republic of Korea concerning Fisheries, Ministerial Ordinance on the </w:t>
      </w:r>
      <w:r>
        <w:t>Regulation of Fisheries of Snow Crabs, Etc. in the Sea Area of the North Pacific Ocean, Ministerial Ordinance on the Regulation of Squid Jigging Fishery, Ministerial Ordinance on the Regulation of Snow Crab Fishery, Etc., Ministerial Ordinance on the Regul</w:t>
      </w:r>
      <w:r>
        <w:t>ation of Neptune Whelk Fishery in the Sea Area of the North Pacific Ocean, Ministerial Ordinance on the Regulation of Fisheries of Longlines, Etc. in the Sea Area of the Atlantic Ocean, Ministerial Ordinance on the Regulation of Drift-Net Fishery of Marlin</w:t>
      </w:r>
      <w:r>
        <w:t>, Etc., Ministerial Ordinance on the Regulation of Squid Drift-Net Fishery, Ministerial Ordinance on the Regulation of Globe Fish Longline Fishery in the Sea Areas of the Yellow Sea and the East China Sea, Ministerial Ordinance on the Regulation of Red Sno</w:t>
      </w:r>
      <w:r>
        <w:t>w Crab Fishery and Ministerial Ordinance on the Regulation of Small Tuna Longline Fishery (hereinafter referred to as "Relevant Ministerial Ordinances") are able to be used during the period till March 31, 1994.</w:t>
      </w:r>
    </w:p>
    <w:p w:rsidR="00355A12" w:rsidRDefault="00AB4CD2">
      <w:pPr>
        <w:pStyle w:val="enf4"/>
      </w:pPr>
      <w:r>
        <w:t xml:space="preserve">(3) Documents according to the </w:t>
      </w:r>
      <w:r>
        <w:t>formats provided in the Relevant Ministerial Ordinances prior to revision by this Ministerial Ordinance used before March 31, 1994, are deemed to be the documents according to the forms provided in the Relevant Ministerial Ordinances as revised by this Min</w:t>
      </w:r>
      <w:r>
        <w:t>isterial Ordinance.</w:t>
      </w:r>
    </w:p>
    <w:p w:rsidR="00355A12" w:rsidRDefault="00355A12"/>
    <w:p w:rsidR="00355A12" w:rsidRDefault="00AB4CD2">
      <w:pPr>
        <w:pStyle w:val="en2"/>
      </w:pPr>
      <w:r>
        <w:t>Supplementary Provisions  [Ordinance of the Ministry of Agriculture, Forestry and Fisheries No. 9 of March 24, 1994]</w:t>
      </w:r>
    </w:p>
    <w:p w:rsidR="00355A12" w:rsidRDefault="00355A12"/>
    <w:p w:rsidR="00355A12" w:rsidRDefault="00AB4CD2">
      <w:pPr>
        <w:pStyle w:val="enf5"/>
      </w:pPr>
      <w:r>
        <w:t>This Ministerial Ordinance comes into effect as from April 1, 1994.</w:t>
      </w:r>
    </w:p>
    <w:p w:rsidR="00355A12" w:rsidRDefault="00355A12"/>
    <w:p w:rsidR="00355A12" w:rsidRDefault="00AB4CD2">
      <w:pPr>
        <w:pStyle w:val="en2"/>
      </w:pPr>
      <w:r>
        <w:t>Supplementary Provisions  [Ordinance of the Mini</w:t>
      </w:r>
      <w:r>
        <w:t>stry of Agriculture, Forestry and Fisheries No. 20 of March 30, 1994]</w:t>
      </w:r>
    </w:p>
    <w:p w:rsidR="00355A12" w:rsidRDefault="00355A12"/>
    <w:p w:rsidR="00355A12" w:rsidRDefault="00AB4CD2">
      <w:pPr>
        <w:pStyle w:val="enf4"/>
      </w:pPr>
      <w:r>
        <w:t>(1) This Ministerial Ordinance comes into effect as from April 1, 1994.</w:t>
      </w:r>
    </w:p>
    <w:p w:rsidR="00355A12" w:rsidRDefault="00AB4CD2">
      <w:pPr>
        <w:pStyle w:val="enf4"/>
      </w:pPr>
      <w:r>
        <w:t>(2) With regard to the application of penal provisions to the acts committed prior to the enforcement of this Min</w:t>
      </w:r>
      <w:r>
        <w:t>isterial Ordinance, the provisions then in force remain applicable.</w:t>
      </w:r>
    </w:p>
    <w:p w:rsidR="00355A12" w:rsidRDefault="00355A12"/>
    <w:p w:rsidR="00355A12" w:rsidRDefault="00AB4CD2">
      <w:pPr>
        <w:pStyle w:val="en2"/>
      </w:pPr>
      <w:r>
        <w:t>Supplementary Provisions  [Ordinance of the Ministry of Agriculture, Forestry and Fisheries No. 16 of March 28, 1997]</w:t>
      </w:r>
    </w:p>
    <w:p w:rsidR="00355A12" w:rsidRDefault="00355A12"/>
    <w:p w:rsidR="00355A12" w:rsidRDefault="00AB4CD2">
      <w:pPr>
        <w:pStyle w:val="enf5"/>
      </w:pPr>
      <w:r>
        <w:t>This Ministerial Ordinance comes into effect as from April 1, 1997.</w:t>
      </w:r>
    </w:p>
    <w:p w:rsidR="00355A12" w:rsidRDefault="00355A12"/>
    <w:p w:rsidR="00355A12" w:rsidRDefault="00AB4CD2">
      <w:pPr>
        <w:pStyle w:val="en2"/>
      </w:pPr>
      <w:r>
        <w:t>Supplementary Provisions  [Ordinance of the Ministry of Agriculture, Forestry and Fisheries No. 37 of June 5, 1997]</w:t>
      </w:r>
    </w:p>
    <w:p w:rsidR="00355A12" w:rsidRDefault="00355A12"/>
    <w:p w:rsidR="00355A12" w:rsidRDefault="00AB4CD2">
      <w:pPr>
        <w:pStyle w:val="enf4"/>
      </w:pPr>
      <w:r>
        <w:t>(1) This Ministerial Ordinance comes into effect as from August 1, 1997.</w:t>
      </w:r>
    </w:p>
    <w:p w:rsidR="00355A12" w:rsidRDefault="00AB4CD2">
      <w:pPr>
        <w:pStyle w:val="enf4"/>
      </w:pPr>
      <w:r>
        <w:t>(2) With regard to the Horsepower of the Propulsion Engine on a f</w:t>
      </w:r>
      <w:r>
        <w:t xml:space="preserve">ishing boat pertaining to the permission based on the written application in Article 3-2, paragraph (3) of the Fishing Boat Act (hereinafter referred to as the "Act") that was submitted before the day of the enforcement of this Ministerial Ordinance or on </w:t>
      </w:r>
      <w:r>
        <w:t>a fishing boat pertaining to the registration based on the written application in Article 9, paragraph (2) of the Act (excluding those pertaining to the permission under the provisions of Article 3-2, paragraph (1) or (2) of the Act), notwithstanding Appen</w:t>
      </w:r>
      <w:r>
        <w:t>dix 1 as revised by this Ministerial Ordinance, the provisions then in force remain applicable.</w:t>
      </w:r>
    </w:p>
    <w:p w:rsidR="00355A12" w:rsidRDefault="00355A12"/>
    <w:p w:rsidR="00355A12" w:rsidRDefault="00AB4CD2">
      <w:pPr>
        <w:pStyle w:val="en2"/>
      </w:pPr>
      <w:r>
        <w:t>Supplementary Provisions  [Ordinance of the Ministry of Agriculture, Forestry and Fisheries No. 68 of September 29, 1997 Extract]  [Extract]</w:t>
      </w:r>
    </w:p>
    <w:p w:rsidR="00355A12" w:rsidRDefault="00355A12"/>
    <w:p w:rsidR="00355A12" w:rsidRDefault="00AB4CD2">
      <w:pPr>
        <w:pStyle w:val="ena"/>
      </w:pPr>
      <w:r>
        <w:t>(Effective Date)</w:t>
      </w:r>
    </w:p>
    <w:p w:rsidR="00355A12" w:rsidRDefault="00AB4CD2">
      <w:pPr>
        <w:pStyle w:val="enf4"/>
      </w:pPr>
      <w:r>
        <w:t>(1) This Ministerial Ordinance comes into effect as from October 1, 1997.</w:t>
      </w:r>
    </w:p>
    <w:p w:rsidR="00355A12" w:rsidRDefault="00355A12"/>
    <w:p w:rsidR="00355A12" w:rsidRDefault="00AB4CD2">
      <w:pPr>
        <w:pStyle w:val="en2"/>
      </w:pPr>
      <w:r>
        <w:t>Supplementary Provisions  [Ordinance of the Ministry of Agriculture, Forestry and Fisheries No. 62 of September 29, 1999]</w:t>
      </w:r>
    </w:p>
    <w:p w:rsidR="00355A12" w:rsidRDefault="00355A12"/>
    <w:p w:rsidR="00355A12" w:rsidRDefault="00AB4CD2">
      <w:pPr>
        <w:pStyle w:val="enf4"/>
      </w:pPr>
      <w:r>
        <w:t>(1) This Ministerial Ordinance comes into effect as from O</w:t>
      </w:r>
      <w:r>
        <w:t>ctober 1, 1999.</w:t>
      </w:r>
    </w:p>
    <w:p w:rsidR="00355A12" w:rsidRDefault="00AB4CD2">
      <w:pPr>
        <w:pStyle w:val="enf4"/>
      </w:pPr>
      <w:r>
        <w:t xml:space="preserve">(2) With regard to the Horsepower of the Propulsion Engine on a fishing boat pertaining to the permission based on the written application in Article 3-2, paragraph (3) of the Fishing Boat Act (hereinafter referred to as the "Act") that </w:t>
      </w:r>
      <w:r>
        <w:t>was submitted before September 30, 1999, or on a fishing boat pertaining to the registration based on the written application in Article 9, paragraph (2) of the Act (excluding those pertaining to the permission under the provisions of Article 3-2, paragrap</w:t>
      </w:r>
      <w:r>
        <w:t>h (1) or (2) of the Act), notwithstanding Article 1, paragraph (7) as revised by this Ministerial Ordinance, the provisions then in force remain applicable.</w:t>
      </w:r>
    </w:p>
    <w:p w:rsidR="00355A12" w:rsidRDefault="00355A12"/>
    <w:p w:rsidR="00355A12" w:rsidRDefault="00AB4CD2">
      <w:pPr>
        <w:pStyle w:val="en2"/>
      </w:pPr>
      <w:r>
        <w:t xml:space="preserve">Supplementary Provisions  [Ordinance of the Ministry of Agriculture, Forestry and Fisheries No. 5 </w:t>
      </w:r>
      <w:r>
        <w:t>of January 31, 2000 Extract]  [Extract]</w:t>
      </w:r>
    </w:p>
    <w:p w:rsidR="00355A12" w:rsidRDefault="00355A12"/>
    <w:p w:rsidR="00355A12" w:rsidRDefault="00AB4CD2">
      <w:pPr>
        <w:pStyle w:val="ena"/>
      </w:pPr>
      <w:r>
        <w:t>(Effective Date)</w:t>
      </w:r>
    </w:p>
    <w:p w:rsidR="00355A12" w:rsidRDefault="00AB4CD2">
      <w:pPr>
        <w:pStyle w:val="enf3"/>
      </w:pPr>
      <w:r>
        <w:t>Article 1  This Ministerial Ordinance comes into effect as from April 1, 2000.</w:t>
      </w:r>
    </w:p>
    <w:p w:rsidR="00355A12" w:rsidRDefault="00355A12"/>
    <w:p w:rsidR="00355A12" w:rsidRDefault="00AB4CD2">
      <w:pPr>
        <w:pStyle w:val="en2"/>
      </w:pPr>
      <w:r>
        <w:t>Supplementary Provisions  [Ordinance of the Ministry of Agriculture, Forestry and Fisheries No. 30 of March 24, 2000]</w:t>
      </w:r>
    </w:p>
    <w:p w:rsidR="00355A12" w:rsidRDefault="00355A12"/>
    <w:p w:rsidR="00355A12" w:rsidRDefault="00AB4CD2">
      <w:pPr>
        <w:pStyle w:val="enf5"/>
      </w:pPr>
      <w:r>
        <w:t>This Ministerial Ordinance comes into effect as from April 1, 2000.</w:t>
      </w:r>
    </w:p>
    <w:p w:rsidR="00355A12" w:rsidRDefault="00355A12"/>
    <w:p w:rsidR="00355A12" w:rsidRDefault="00AB4CD2">
      <w:pPr>
        <w:pStyle w:val="en2"/>
      </w:pPr>
      <w:r>
        <w:t>Supplementary Provisions  [Ordinance of the Ministry of Agriculture, Forestry and Fisheries No. 82 of September 1, 2000 Extract]  [Extract]</w:t>
      </w:r>
    </w:p>
    <w:p w:rsidR="00355A12" w:rsidRDefault="00355A12"/>
    <w:p w:rsidR="00355A12" w:rsidRDefault="00AB4CD2">
      <w:pPr>
        <w:pStyle w:val="ena"/>
      </w:pPr>
      <w:r>
        <w:t>(Effective Date)</w:t>
      </w:r>
    </w:p>
    <w:p w:rsidR="00355A12" w:rsidRDefault="00AB4CD2">
      <w:pPr>
        <w:pStyle w:val="enf3"/>
      </w:pPr>
      <w:r>
        <w:t xml:space="preserve">Article 1  This Ministerial </w:t>
      </w:r>
      <w:r>
        <w:t>Ordinance comes into effect as from the date of enforcement (January 6, 2001) of the Act Revising a Part of the Cabinet Act (Act No. 88 of 1999).</w:t>
      </w:r>
    </w:p>
    <w:p w:rsidR="00355A12" w:rsidRDefault="00355A12"/>
    <w:p w:rsidR="00355A12" w:rsidRDefault="00AB4CD2">
      <w:pPr>
        <w:pStyle w:val="en2"/>
      </w:pPr>
      <w:r>
        <w:t>Supplementary Provisions  [Ordinance of the Ministry of Agriculture, Forestry and Fisheries No. 153 of Decemb</w:t>
      </w:r>
      <w:r>
        <w:t>er 27, 2001 Extract]  [Extract]</w:t>
      </w:r>
    </w:p>
    <w:p w:rsidR="00355A12" w:rsidRDefault="00355A12"/>
    <w:p w:rsidR="00355A12" w:rsidRDefault="00AB4CD2">
      <w:pPr>
        <w:pStyle w:val="ena"/>
      </w:pPr>
      <w:r>
        <w:t>(Effective Date)</w:t>
      </w:r>
    </w:p>
    <w:p w:rsidR="00355A12" w:rsidRDefault="00AB4CD2">
      <w:pPr>
        <w:pStyle w:val="enf3"/>
      </w:pPr>
      <w:r>
        <w:t>Article 1  This Ministerial Ordinance comes into effect as from April 1, 2002.</w:t>
      </w:r>
    </w:p>
    <w:p w:rsidR="00355A12" w:rsidRDefault="00355A12"/>
    <w:p w:rsidR="00355A12" w:rsidRDefault="00AB4CD2">
      <w:pPr>
        <w:pStyle w:val="ena"/>
      </w:pPr>
      <w:r>
        <w:t>(Transitional Measure)</w:t>
      </w:r>
    </w:p>
    <w:p w:rsidR="00355A12" w:rsidRDefault="00AB4CD2">
      <w:pPr>
        <w:pStyle w:val="enf3"/>
      </w:pPr>
      <w:r>
        <w:t>Article 2  (1) With regard to the Horsepower of the Propulsion Engine on a fishing boat pertaining to t</w:t>
      </w:r>
      <w:r>
        <w:t>he permission based on the written application in Article 3-2, paragraph (3) of the Fishing Boat Act prior to revision by the Act for Partial Provisions of the Fishing Boat Act (hereinafter referred to as the "Old Act") that was submitted before the enforc</w:t>
      </w:r>
      <w:r>
        <w:t>ement of this Ministerial Ordinance or on a fishing boat pertaining to the registration based on the written application in Article 9, paragraph (2) of the Old Act (excluding those pertaining to the permission under the provisions of Article 3-2, paragraph</w:t>
      </w:r>
      <w:r>
        <w:t xml:space="preserve"> (1) or (2) of the Old Act), notwithstanding Article 1, paragraphs (7) and (8) as revised by this Ministerial Ordinance, the provisions then in force remain applicable.</w:t>
      </w:r>
    </w:p>
    <w:p w:rsidR="00355A12" w:rsidRDefault="00AB4CD2">
      <w:pPr>
        <w:pStyle w:val="enf4"/>
      </w:pPr>
      <w:r>
        <w:t>(2) If the propulsion engine of a fishing boat prescribed in the preceding paragraph is</w:t>
      </w:r>
      <w:r>
        <w:t xml:space="preserve"> installed on another fishing boat after the enforcement of this Ministerial Ordinance, with regard to the Horsepower of the Propulsion Engine on said other fishing boat, notwithstanding the provisions of Article 1, paragraphs (7) and (8) as revised by thi</w:t>
      </w:r>
      <w:r>
        <w:t>s Ministerial Ordinance, the provisions then in force remain applicable.</w:t>
      </w:r>
    </w:p>
    <w:p w:rsidR="00355A12" w:rsidRDefault="00355A12"/>
    <w:p w:rsidR="00355A12" w:rsidRDefault="00AB4CD2">
      <w:pPr>
        <w:pStyle w:val="enf3"/>
      </w:pPr>
      <w:r>
        <w:t>Article 3  (1) With regard to the format for the Fishing Boat Registry prescribed in Article 8, notwithstanding Appended Form 6 after the revision, the provisions then in force are a</w:t>
      </w:r>
      <w:r>
        <w:t>ble to remain applicable till September 30, 2003.</w:t>
      </w:r>
    </w:p>
    <w:p w:rsidR="00355A12" w:rsidRDefault="00AB4CD2">
      <w:pPr>
        <w:pStyle w:val="enf4"/>
      </w:pPr>
      <w:r>
        <w:t>(2) The Fishing Boat Registry concerning fishing boats receiving a registration at the time of the enforcement of this Ministerial Ordinance and the Fishing Boat Registry concerning fishing boats that recei</w:t>
      </w:r>
      <w:r>
        <w:t>ved a registration by the provisions then in force pursuant to the provisions of the preceding paragraph are deemed as the Fishing Boat Registry according to Appended Form 6 after the revision.</w:t>
      </w:r>
    </w:p>
    <w:p w:rsidR="00355A12" w:rsidRDefault="00355A12"/>
    <w:p w:rsidR="00355A12" w:rsidRDefault="00AB4CD2">
      <w:pPr>
        <w:pStyle w:val="en2"/>
      </w:pPr>
      <w:r>
        <w:t xml:space="preserve">Supplementary Provisions  [Ordinance of the Ministry of </w:t>
      </w:r>
      <w:r>
        <w:t>Agriculture, Forestry and Fisheries No. 18 of March 18, 2004]</w:t>
      </w:r>
    </w:p>
    <w:p w:rsidR="00355A12" w:rsidRDefault="00355A12"/>
    <w:p w:rsidR="00355A12" w:rsidRDefault="00AB4CD2">
      <w:pPr>
        <w:pStyle w:val="enf5"/>
      </w:pPr>
      <w:r>
        <w:t>This Ministerial Ordinance comes into effect as from March 29, 2004.</w:t>
      </w:r>
    </w:p>
    <w:p w:rsidR="00355A12" w:rsidRDefault="00355A12"/>
    <w:p w:rsidR="00355A12" w:rsidRDefault="00AB4CD2">
      <w:pPr>
        <w:pStyle w:val="en2"/>
      </w:pPr>
      <w:r>
        <w:t>Supplementary Provisions  [Ordinance of the Ministry of Agriculture, Forestry and Fisheries No. 29 of March 30, 2004]</w:t>
      </w:r>
    </w:p>
    <w:p w:rsidR="00355A12" w:rsidRDefault="00355A12"/>
    <w:p w:rsidR="00355A12" w:rsidRDefault="00AB4CD2">
      <w:pPr>
        <w:pStyle w:val="enf4"/>
      </w:pPr>
      <w:r>
        <w:t xml:space="preserve">(1) </w:t>
      </w:r>
      <w:r>
        <w:t>This Ministerial Ordinance comes into effect as from April 1, 2004.</w:t>
      </w:r>
    </w:p>
    <w:p w:rsidR="00355A12" w:rsidRDefault="00AB4CD2">
      <w:pPr>
        <w:pStyle w:val="enf4"/>
      </w:pPr>
      <w:r>
        <w:t>(2) A certified copy of the Fishing Boat Registry delivered before March 31, 2004 is deemed as the document certifying the matters recorded in the Fishing Boat Registry prescribed in Artic</w:t>
      </w:r>
      <w:r>
        <w:t>le 9, paragraph (2) and Article 13-2, paragraph (2) as revised by this Ministerial Ordinance.</w:t>
      </w:r>
    </w:p>
    <w:p w:rsidR="00355A12" w:rsidRDefault="00355A12"/>
    <w:p w:rsidR="00355A12" w:rsidRDefault="00AB4CD2">
      <w:pPr>
        <w:pStyle w:val="en2"/>
      </w:pPr>
      <w:r>
        <w:t>Supplementary Provisions  [Ordinance of the Ministry of Agriculture, Forestry and Fisheries No. 18 of March 7, 2005]</w:t>
      </w:r>
    </w:p>
    <w:p w:rsidR="00355A12" w:rsidRDefault="00355A12"/>
    <w:p w:rsidR="00355A12" w:rsidRDefault="00AB4CD2">
      <w:pPr>
        <w:pStyle w:val="enf5"/>
      </w:pPr>
      <w:r>
        <w:t>This Ministerial Ordinance comes into effec</w:t>
      </w:r>
      <w:r>
        <w:t>t as from the date of enforcement (March 7, 2005) of the Immovable Property Registration Act.</w:t>
      </w:r>
    </w:p>
    <w:p w:rsidR="00355A12" w:rsidRDefault="00355A12"/>
    <w:p w:rsidR="00355A12" w:rsidRDefault="00AB4CD2">
      <w:pPr>
        <w:pStyle w:val="en2"/>
      </w:pPr>
      <w:r>
        <w:t>Supplementary Provisions  [Ordinance of the Ministry of Agriculture, Forestry and Fisheries No. 49 of May 1, 2007]</w:t>
      </w:r>
    </w:p>
    <w:p w:rsidR="00355A12" w:rsidRDefault="00355A12"/>
    <w:p w:rsidR="00355A12" w:rsidRDefault="00AB4CD2">
      <w:pPr>
        <w:pStyle w:val="ena"/>
      </w:pPr>
      <w:r>
        <w:t>(Effective Date)</w:t>
      </w:r>
    </w:p>
    <w:p w:rsidR="00355A12" w:rsidRDefault="00AB4CD2">
      <w:pPr>
        <w:pStyle w:val="enf3"/>
      </w:pPr>
      <w:r>
        <w:t>Article 1  This Ordinance of</w:t>
      </w:r>
      <w:r>
        <w:t xml:space="preserve"> the Ministry comes into effect as from the date of promulgation.</w:t>
      </w:r>
    </w:p>
    <w:p w:rsidR="00355A12" w:rsidRDefault="00355A12"/>
    <w:p w:rsidR="00355A12" w:rsidRDefault="00AB4CD2">
      <w:pPr>
        <w:pStyle w:val="ena"/>
      </w:pPr>
      <w:r>
        <w:t>(Transitional Measure)</w:t>
      </w:r>
    </w:p>
    <w:p w:rsidR="00355A12" w:rsidRDefault="00AB4CD2">
      <w:pPr>
        <w:pStyle w:val="enf3"/>
      </w:pPr>
      <w:r>
        <w:t xml:space="preserve">Article 2  (1) Documents according to Appended Form 19 of Ordinance for Enforcement of the Fishing Boat Act used prior to revision by this Ministerial </w:t>
      </w:r>
      <w:r>
        <w:t>Ordinance (hereinafter referred to as the "Previous Format") existing at the time of the enforcement of this Ministerial Ordinance are deemed to be according to Appended Form 19 of the Ordinance for Enforcement of the Fishing Boat Act as revised by this Mi</w:t>
      </w:r>
      <w:r>
        <w:t>nisterial Ordinance.</w:t>
      </w:r>
    </w:p>
    <w:p w:rsidR="00355A12" w:rsidRDefault="00AB4CD2">
      <w:pPr>
        <w:pStyle w:val="enf4"/>
      </w:pPr>
      <w:r>
        <w:t>(2) Forms that were prepared according to the Previous Format existing at the time of the enforcement of this Ministerial Ordinance are able to be used after the enforcement of this Ministerial Ordinance, until otherwise provided for b</w:t>
      </w:r>
      <w:r>
        <w:t>y law, by rearranging said forms.</w:t>
      </w:r>
    </w:p>
    <w:p w:rsidR="00355A12" w:rsidRDefault="00355A12"/>
    <w:p w:rsidR="00355A12" w:rsidRDefault="00AB4CD2">
      <w:pPr>
        <w:pStyle w:val="en2"/>
      </w:pPr>
      <w:r>
        <w:t>Supplementary Provisions  [Ordinance of the Ministry of Agriculture, Forestry and Fisheries No. 73 of November 28, 2008 Extract]  [Extract]</w:t>
      </w:r>
    </w:p>
    <w:p w:rsidR="00355A12" w:rsidRDefault="00355A12"/>
    <w:p w:rsidR="00355A12" w:rsidRDefault="00AB4CD2">
      <w:pPr>
        <w:pStyle w:val="ena"/>
      </w:pPr>
      <w:r>
        <w:t>(Effective Date)</w:t>
      </w:r>
    </w:p>
    <w:p w:rsidR="00355A12" w:rsidRDefault="00AB4CD2">
      <w:pPr>
        <w:pStyle w:val="enf4"/>
      </w:pPr>
      <w:r>
        <w:t>(1) This Ministerial Ordinance comes into effect as from the da</w:t>
      </w:r>
      <w:r>
        <w:t>te of enforcement (December 1, 2008) of the Act on General Incorporated Associations and General Incorporated Foundations.</w:t>
      </w:r>
    </w:p>
    <w:p w:rsidR="00355A12" w:rsidRDefault="00AB4CD2">
      <w:pPr>
        <w:pStyle w:val="enf7"/>
      </w:pPr>
      <w:r>
        <w:t>Appendix (Re: Article 13)</w:t>
      </w:r>
    </w:p>
    <w:p w:rsidR="00355A12" w:rsidRDefault="00AB4CD2">
      <w:pPr>
        <w:pStyle w:val="enf6"/>
      </w:pPr>
      <w:r>
        <w:t xml:space="preserve">(i) the registration number of a fishing boat is a combination of prefectural identification code </w:t>
      </w:r>
      <w:r>
        <w:t>pertaining to said registration, grade code of the fishing boat, a horizontal line, and the individual number of fishing boat; an example of the combination is as follows:</w:t>
      </w:r>
    </w:p>
    <w:p w:rsidR="00355A12" w:rsidRDefault="00AB4CD2">
      <w:pPr>
        <w:pStyle w:val="enfa"/>
      </w:pPr>
      <w:r>
        <w:t>TK3-1234</w:t>
      </w:r>
    </w:p>
    <w:p w:rsidR="00355A12" w:rsidRDefault="00AB4CD2">
      <w:pPr>
        <w:pStyle w:val="enf6"/>
      </w:pPr>
      <w:r>
        <w:t xml:space="preserve">(ii) the roman letters written first in the above example in the preceding </w:t>
      </w:r>
      <w:r>
        <w:t>item are a prefectural identification code pertaining to said registration and are as in Table A below; the number following the roman letters is a grade code of the fishing boat and is as Table B below; and the numbers following the horizontal line are an</w:t>
      </w:r>
      <w:r>
        <w:t xml:space="preserve"> individual number of the fishing boat and are designated by using a consistent number per prefecture pertaining to said registration and per grade of fishing boat.</w:t>
      </w:r>
    </w:p>
    <w:p w:rsidR="00355A12" w:rsidRDefault="00AB4CD2">
      <w:r>
        <w:t>Table A</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001"/>
        <w:gridCol w:w="2349"/>
        <w:gridCol w:w="1922"/>
      </w:tblGrid>
      <w:tr w:rsidR="00355A12">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Prefecture</w:t>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Identification Code</w:t>
            </w:r>
          </w:p>
        </w:tc>
        <w:tc>
          <w:tcPr>
            <w:tcW w:w="2349" w:type="dxa"/>
            <w:tcBorders>
              <w:top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Prefecture</w:t>
            </w:r>
          </w:p>
        </w:tc>
        <w:tc>
          <w:tcPr>
            <w:tcW w:w="1922" w:type="dxa"/>
            <w:tcBorders>
              <w:top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Identification Code</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Hokkaido</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HK</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Shiga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S</w:t>
            </w:r>
            <w:r>
              <w:t>G</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Aomori</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AM</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Kyoto</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KT</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Iwate</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IT</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Osaka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OS</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Miyagi</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MG</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Hyogo</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HG</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Akita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AT</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Nara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NR</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Yamagata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YM</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Wakayama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WK</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Fukushima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FS</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Tottori</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TT</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Ibaraki</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IG</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Shimane</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SN</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Tochigi</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TG</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Okayama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OY</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Gunma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GM</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Hiroshima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HS</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Saitama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ST</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Yamaguchi</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YG</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Chiba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CB</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Tokushima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TO</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Tokyo</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TK</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Kagawa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KA</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Kanagawa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KN</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Ehime</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EH</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Niigata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NG</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Kochi</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KO</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Toyama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TY</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Fukuoka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FO</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Ishikawa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IK</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Saga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SA</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Fukui</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FK</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Nagasaki</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NS</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Yamanashi</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YN</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Kumamoto</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KM</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Nagano</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NN</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Oita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OT</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Gifu</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GF</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Miyazaki</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MZ</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Shizuoka</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SO</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Kagoshima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KG</w:t>
            </w:r>
          </w:p>
        </w:tc>
      </w:tr>
      <w:tr w:rsidR="00355A12">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55A12" w:rsidRDefault="00AB4CD2">
            <w:pPr>
              <w:pStyle w:val="jaen"/>
            </w:pPr>
            <w:r>
              <w:t>Aichi</w:t>
            </w:r>
          </w:p>
        </w:tc>
        <w:tc>
          <w:tcPr>
            <w:tcW w:w="2001" w:type="dxa"/>
            <w:tcBorders>
              <w:right w:val="single" w:sz="4" w:space="0" w:color="auto"/>
            </w:tcBorders>
            <w:tcMar>
              <w:top w:w="0" w:type="dxa"/>
              <w:left w:w="108" w:type="dxa"/>
              <w:bottom w:w="0" w:type="dxa"/>
              <w:right w:w="108" w:type="dxa"/>
            </w:tcMar>
          </w:tcPr>
          <w:p w:rsidR="00355A12" w:rsidRDefault="00AB4CD2">
            <w:pPr>
              <w:pStyle w:val="jaen"/>
            </w:pPr>
            <w:r>
              <w:t>AC</w:t>
            </w:r>
          </w:p>
        </w:tc>
        <w:tc>
          <w:tcPr>
            <w:tcW w:w="2349" w:type="dxa"/>
            <w:tcBorders>
              <w:right w:val="single" w:sz="4" w:space="0" w:color="auto"/>
            </w:tcBorders>
            <w:tcMar>
              <w:top w:w="0" w:type="dxa"/>
              <w:left w:w="108" w:type="dxa"/>
              <w:bottom w:w="0" w:type="dxa"/>
              <w:right w:w="108" w:type="dxa"/>
            </w:tcMar>
          </w:tcPr>
          <w:p w:rsidR="00355A12" w:rsidRDefault="00AB4CD2">
            <w:pPr>
              <w:pStyle w:val="jaen"/>
            </w:pPr>
            <w:r>
              <w:t>Okinawa</w:t>
            </w:r>
          </w:p>
        </w:tc>
        <w:tc>
          <w:tcPr>
            <w:tcW w:w="1922" w:type="dxa"/>
            <w:tcBorders>
              <w:right w:val="single" w:sz="4" w:space="0" w:color="auto"/>
            </w:tcBorders>
            <w:tcMar>
              <w:top w:w="0" w:type="dxa"/>
              <w:left w:w="108" w:type="dxa"/>
              <w:bottom w:w="0" w:type="dxa"/>
              <w:right w:w="108" w:type="dxa"/>
            </w:tcMar>
          </w:tcPr>
          <w:p w:rsidR="00355A12" w:rsidRDefault="00AB4CD2">
            <w:pPr>
              <w:pStyle w:val="jaen"/>
            </w:pPr>
            <w:r>
              <w:t>ON</w:t>
            </w:r>
          </w:p>
        </w:tc>
      </w:tr>
      <w:tr w:rsidR="00355A12">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55A12" w:rsidRDefault="00AB4CD2">
            <w:pPr>
              <w:pStyle w:val="jaen"/>
            </w:pPr>
            <w:r>
              <w:t>Mie</w:t>
            </w:r>
          </w:p>
        </w:tc>
        <w:tc>
          <w:tcPr>
            <w:tcW w:w="2001" w:type="dxa"/>
            <w:tcBorders>
              <w:bottom w:val="single" w:sz="4" w:space="0" w:color="auto"/>
              <w:right w:val="single" w:sz="4" w:space="0" w:color="auto"/>
            </w:tcBorders>
            <w:tcMar>
              <w:top w:w="0" w:type="dxa"/>
              <w:left w:w="108" w:type="dxa"/>
              <w:bottom w:w="0" w:type="dxa"/>
              <w:right w:w="108" w:type="dxa"/>
            </w:tcMar>
          </w:tcPr>
          <w:p w:rsidR="00355A12" w:rsidRDefault="00AB4CD2">
            <w:pPr>
              <w:pStyle w:val="jaen"/>
            </w:pPr>
            <w:r>
              <w:t>ME</w:t>
            </w:r>
          </w:p>
        </w:tc>
        <w:tc>
          <w:tcPr>
            <w:tcW w:w="2349" w:type="dxa"/>
            <w:tcBorders>
              <w:bottom w:val="single" w:sz="4" w:space="0" w:color="auto"/>
              <w:right w:val="single" w:sz="4" w:space="0" w:color="auto"/>
            </w:tcBorders>
            <w:tcMar>
              <w:top w:w="0" w:type="dxa"/>
              <w:left w:w="108" w:type="dxa"/>
              <w:bottom w:w="0" w:type="dxa"/>
              <w:right w:w="108" w:type="dxa"/>
            </w:tcMar>
          </w:tcPr>
          <w:p w:rsidR="00355A12" w:rsidRDefault="00355A12">
            <w:pPr>
              <w:pStyle w:val="jaen"/>
            </w:pPr>
          </w:p>
        </w:tc>
        <w:tc>
          <w:tcPr>
            <w:tcW w:w="1922" w:type="dxa"/>
            <w:tcBorders>
              <w:bottom w:val="single" w:sz="4" w:space="0" w:color="auto"/>
              <w:right w:val="single" w:sz="4" w:space="0" w:color="auto"/>
            </w:tcBorders>
            <w:tcMar>
              <w:top w:w="0" w:type="dxa"/>
              <w:left w:w="108" w:type="dxa"/>
              <w:bottom w:w="0" w:type="dxa"/>
              <w:right w:w="108" w:type="dxa"/>
            </w:tcMar>
          </w:tcPr>
          <w:p w:rsidR="00355A12" w:rsidRDefault="00355A12">
            <w:pPr>
              <w:pStyle w:val="jaen"/>
            </w:pPr>
          </w:p>
        </w:tc>
      </w:tr>
    </w:tbl>
    <w:p w:rsidR="00355A12" w:rsidRDefault="00355A12"/>
    <w:p w:rsidR="00355A12" w:rsidRDefault="00355A12">
      <w:pPr>
        <w:pStyle w:val="enfa"/>
      </w:pPr>
    </w:p>
    <w:p w:rsidR="00355A12" w:rsidRDefault="00AB4CD2">
      <w:r>
        <w:t>Table B</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64"/>
        <w:gridCol w:w="2035"/>
      </w:tblGrid>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355A12">
            <w:pPr>
              <w:pStyle w:val="jaen"/>
            </w:pPr>
          </w:p>
        </w:tc>
        <w:tc>
          <w:tcPr>
            <w:tcW w:w="2035" w:type="dxa"/>
            <w:tcMar>
              <w:top w:w="0" w:type="dxa"/>
              <w:left w:w="108" w:type="dxa"/>
              <w:bottom w:w="0" w:type="dxa"/>
              <w:right w:w="108" w:type="dxa"/>
            </w:tcMar>
          </w:tcPr>
          <w:p w:rsidR="00355A12" w:rsidRDefault="00AB4CD2">
            <w:pPr>
              <w:pStyle w:val="jaen"/>
            </w:pPr>
            <w:r>
              <w:t>Grade Code</w:t>
            </w:r>
          </w:p>
        </w:tc>
      </w:tr>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AB4CD2">
            <w:pPr>
              <w:pStyle w:val="jaen"/>
            </w:pPr>
            <w:r>
              <w:t>(1)   Fishing boats used on the surface of the sea</w:t>
            </w:r>
          </w:p>
        </w:tc>
        <w:tc>
          <w:tcPr>
            <w:tcW w:w="2035" w:type="dxa"/>
            <w:tcMar>
              <w:top w:w="0" w:type="dxa"/>
              <w:left w:w="108" w:type="dxa"/>
              <w:bottom w:w="0" w:type="dxa"/>
              <w:right w:w="108" w:type="dxa"/>
            </w:tcMar>
          </w:tcPr>
          <w:p w:rsidR="00355A12" w:rsidRDefault="00355A12">
            <w:pPr>
              <w:pStyle w:val="jaen"/>
            </w:pPr>
          </w:p>
        </w:tc>
      </w:tr>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AB4CD2">
            <w:pPr>
              <w:pStyle w:val="jaen"/>
            </w:pPr>
            <w:r>
              <w:t>Powered fishing boats with gross tonnage of more than 100 tons</w:t>
            </w:r>
          </w:p>
        </w:tc>
        <w:tc>
          <w:tcPr>
            <w:tcW w:w="2035" w:type="dxa"/>
            <w:tcMar>
              <w:top w:w="0" w:type="dxa"/>
              <w:left w:w="108" w:type="dxa"/>
              <w:bottom w:w="0" w:type="dxa"/>
              <w:right w:w="108" w:type="dxa"/>
            </w:tcMar>
          </w:tcPr>
          <w:p w:rsidR="00355A12" w:rsidRDefault="00AB4CD2">
            <w:pPr>
              <w:pStyle w:val="jaen"/>
            </w:pPr>
            <w:r>
              <w:t>1</w:t>
            </w:r>
          </w:p>
        </w:tc>
      </w:tr>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AB4CD2">
            <w:pPr>
              <w:pStyle w:val="jaen"/>
            </w:pPr>
            <w:r>
              <w:t>Powered fishing boats with gross tonnage of less than 100 tons but 5 tons or more</w:t>
            </w:r>
          </w:p>
        </w:tc>
        <w:tc>
          <w:tcPr>
            <w:tcW w:w="2035" w:type="dxa"/>
            <w:tcMar>
              <w:top w:w="0" w:type="dxa"/>
              <w:left w:w="108" w:type="dxa"/>
              <w:bottom w:w="0" w:type="dxa"/>
              <w:right w:w="108" w:type="dxa"/>
            </w:tcMar>
          </w:tcPr>
          <w:p w:rsidR="00355A12" w:rsidRDefault="00AB4CD2">
            <w:pPr>
              <w:pStyle w:val="jaen"/>
            </w:pPr>
            <w:r>
              <w:t>2</w:t>
            </w:r>
          </w:p>
        </w:tc>
      </w:tr>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AB4CD2">
            <w:pPr>
              <w:pStyle w:val="jaen"/>
            </w:pPr>
            <w:r>
              <w:t xml:space="preserve">Powered fishing boats with </w:t>
            </w:r>
            <w:r>
              <w:t>gross tonnage of less than 5 tons</w:t>
            </w:r>
          </w:p>
        </w:tc>
        <w:tc>
          <w:tcPr>
            <w:tcW w:w="2035" w:type="dxa"/>
            <w:tcMar>
              <w:top w:w="0" w:type="dxa"/>
              <w:left w:w="108" w:type="dxa"/>
              <w:bottom w:w="0" w:type="dxa"/>
              <w:right w:w="108" w:type="dxa"/>
            </w:tcMar>
          </w:tcPr>
          <w:p w:rsidR="00355A12" w:rsidRDefault="00AB4CD2">
            <w:pPr>
              <w:pStyle w:val="jaen"/>
            </w:pPr>
            <w:r>
              <w:t>3</w:t>
            </w:r>
          </w:p>
        </w:tc>
      </w:tr>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AB4CD2">
            <w:pPr>
              <w:pStyle w:val="jaen"/>
            </w:pPr>
            <w:r>
              <w:t>Non-powered fishing boats with gross tonnage of 5 tons or more</w:t>
            </w:r>
          </w:p>
        </w:tc>
        <w:tc>
          <w:tcPr>
            <w:tcW w:w="2035" w:type="dxa"/>
            <w:tcMar>
              <w:top w:w="0" w:type="dxa"/>
              <w:left w:w="108" w:type="dxa"/>
              <w:bottom w:w="0" w:type="dxa"/>
              <w:right w:w="108" w:type="dxa"/>
            </w:tcMar>
          </w:tcPr>
          <w:p w:rsidR="00355A12" w:rsidRDefault="00AB4CD2">
            <w:pPr>
              <w:pStyle w:val="jaen"/>
            </w:pPr>
            <w:r>
              <w:t>4</w:t>
            </w:r>
          </w:p>
        </w:tc>
      </w:tr>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AB4CD2">
            <w:pPr>
              <w:pStyle w:val="jaen"/>
            </w:pPr>
            <w:r>
              <w:t>Non-powered fishing boats with gross tonnage of less than 5 tons</w:t>
            </w:r>
          </w:p>
        </w:tc>
        <w:tc>
          <w:tcPr>
            <w:tcW w:w="2035" w:type="dxa"/>
            <w:tcMar>
              <w:top w:w="0" w:type="dxa"/>
              <w:left w:w="108" w:type="dxa"/>
              <w:bottom w:w="0" w:type="dxa"/>
              <w:right w:w="108" w:type="dxa"/>
            </w:tcMar>
          </w:tcPr>
          <w:p w:rsidR="00355A12" w:rsidRDefault="00AB4CD2">
            <w:pPr>
              <w:pStyle w:val="jaen"/>
            </w:pPr>
            <w:r>
              <w:t>5</w:t>
            </w:r>
          </w:p>
        </w:tc>
      </w:tr>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AB4CD2">
            <w:pPr>
              <w:pStyle w:val="jaen"/>
            </w:pPr>
            <w:r>
              <w:t>(2)   Fishing boats used on the surface of freshwater</w:t>
            </w:r>
          </w:p>
        </w:tc>
        <w:tc>
          <w:tcPr>
            <w:tcW w:w="2035" w:type="dxa"/>
            <w:tcMar>
              <w:top w:w="0" w:type="dxa"/>
              <w:left w:w="108" w:type="dxa"/>
              <w:bottom w:w="0" w:type="dxa"/>
              <w:right w:w="108" w:type="dxa"/>
            </w:tcMar>
          </w:tcPr>
          <w:p w:rsidR="00355A12" w:rsidRDefault="00355A12">
            <w:pPr>
              <w:pStyle w:val="jaen"/>
            </w:pPr>
          </w:p>
        </w:tc>
      </w:tr>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AB4CD2">
            <w:pPr>
              <w:pStyle w:val="jaen"/>
            </w:pPr>
            <w:r>
              <w:t>Powered fishing boats</w:t>
            </w:r>
          </w:p>
        </w:tc>
        <w:tc>
          <w:tcPr>
            <w:tcW w:w="2035" w:type="dxa"/>
            <w:tcMar>
              <w:top w:w="0" w:type="dxa"/>
              <w:left w:w="108" w:type="dxa"/>
              <w:bottom w:w="0" w:type="dxa"/>
              <w:right w:w="108" w:type="dxa"/>
            </w:tcMar>
          </w:tcPr>
          <w:p w:rsidR="00355A12" w:rsidRDefault="00AB4CD2">
            <w:pPr>
              <w:pStyle w:val="jaen"/>
            </w:pPr>
            <w:r>
              <w:t>6</w:t>
            </w:r>
          </w:p>
        </w:tc>
      </w:tr>
      <w:tr w:rsidR="00355A12">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355A12" w:rsidRDefault="00AB4CD2">
            <w:pPr>
              <w:pStyle w:val="jaen"/>
            </w:pPr>
            <w:r>
              <w:t>Non-powered fishing boats</w:t>
            </w:r>
          </w:p>
        </w:tc>
        <w:tc>
          <w:tcPr>
            <w:tcW w:w="2035" w:type="dxa"/>
            <w:tcMar>
              <w:top w:w="0" w:type="dxa"/>
              <w:left w:w="108" w:type="dxa"/>
              <w:bottom w:w="0" w:type="dxa"/>
              <w:right w:w="108" w:type="dxa"/>
            </w:tcMar>
          </w:tcPr>
          <w:p w:rsidR="00355A12" w:rsidRDefault="00AB4CD2">
            <w:pPr>
              <w:pStyle w:val="jaen"/>
            </w:pPr>
            <w:r>
              <w:t>7</w:t>
            </w:r>
          </w:p>
        </w:tc>
      </w:tr>
    </w:tbl>
    <w:p w:rsidR="00355A12" w:rsidRDefault="00355A12"/>
    <w:p w:rsidR="00355A12" w:rsidRDefault="00355A12">
      <w:pPr>
        <w:pStyle w:val="enfa"/>
      </w:pPr>
    </w:p>
    <w:p w:rsidR="00355A12" w:rsidRDefault="00AB4CD2">
      <w:pPr>
        <w:pStyle w:val="enfa"/>
      </w:pPr>
      <w:r>
        <w:t>Appendix</w:t>
      </w:r>
    </w:p>
    <w:p w:rsidR="00355A12" w:rsidRDefault="00355A12"/>
    <w:p w:rsidR="00355A12" w:rsidRDefault="00AB4CD2">
      <w:pPr>
        <w:pStyle w:val="enff8"/>
      </w:pPr>
      <w:r>
        <w:t>Appended Form 1 (Re: Article 2)</w:t>
      </w:r>
    </w:p>
    <w:p w:rsidR="00355A12" w:rsidRDefault="00355A12"/>
    <w:p w:rsidR="00355A12" w:rsidRDefault="00AB4CD2">
      <w:pPr>
        <w:pStyle w:val="enff8"/>
      </w:pPr>
      <w:r>
        <w:t>Appended Form 2 (Re: Article 2)</w:t>
      </w:r>
    </w:p>
    <w:p w:rsidR="00355A12" w:rsidRDefault="00355A12"/>
    <w:p w:rsidR="00355A12" w:rsidRDefault="00AB4CD2">
      <w:pPr>
        <w:pStyle w:val="enff8"/>
      </w:pPr>
      <w:r>
        <w:t>Appended Form 3 (Re: Article 2)</w:t>
      </w:r>
    </w:p>
    <w:p w:rsidR="00355A12" w:rsidRDefault="00355A12"/>
    <w:p w:rsidR="00355A12" w:rsidRDefault="00AB4CD2">
      <w:pPr>
        <w:pStyle w:val="enff8"/>
      </w:pPr>
      <w:r>
        <w:t>Appended Form 4: Deleted</w:t>
      </w:r>
    </w:p>
    <w:p w:rsidR="00355A12" w:rsidRDefault="00355A12"/>
    <w:p w:rsidR="00355A12" w:rsidRDefault="00AB4CD2">
      <w:pPr>
        <w:pStyle w:val="enff8"/>
      </w:pPr>
      <w:r>
        <w:t>Appended Form 5 (Re: Article 5)</w:t>
      </w:r>
    </w:p>
    <w:p w:rsidR="00355A12" w:rsidRDefault="00AB4CD2">
      <w:pPr>
        <w:pStyle w:val="enf7"/>
      </w:pPr>
      <w:r>
        <w:t>Appended Form 5-2 (Re: Article 7) (The size of a sheet is t</w:t>
      </w:r>
      <w:r>
        <w:t>he Japanese Industrial Standards A4 format)</w:t>
      </w:r>
    </w:p>
    <w:p w:rsidR="00355A12" w:rsidRDefault="00355A12"/>
    <w:p w:rsidR="00355A12" w:rsidRDefault="00AB4CD2">
      <w:pPr>
        <w:pStyle w:val="enff8"/>
      </w:pPr>
      <w:r>
        <w:t>Appended Form 6 (Re: Article 8)</w:t>
      </w:r>
    </w:p>
    <w:p w:rsidR="00355A12" w:rsidRDefault="00355A12"/>
    <w:p w:rsidR="00355A12" w:rsidRDefault="00AB4CD2">
      <w:pPr>
        <w:pStyle w:val="enff8"/>
      </w:pPr>
      <w:r>
        <w:t>Appended Form 7 (Re: Article 9)</w:t>
      </w:r>
    </w:p>
    <w:p w:rsidR="00355A12" w:rsidRDefault="00355A12"/>
    <w:p w:rsidR="00355A12" w:rsidRDefault="00AB4CD2">
      <w:pPr>
        <w:pStyle w:val="enff8"/>
      </w:pPr>
      <w:r>
        <w:t>Appended Form 8 (Re: Article 9)</w:t>
      </w:r>
    </w:p>
    <w:p w:rsidR="00355A12" w:rsidRDefault="00355A12"/>
    <w:p w:rsidR="00355A12" w:rsidRDefault="00AB4CD2">
      <w:pPr>
        <w:pStyle w:val="enff8"/>
      </w:pPr>
      <w:r>
        <w:t>Appended Form 9 (Re: Article 10)</w:t>
      </w:r>
    </w:p>
    <w:p w:rsidR="00355A12" w:rsidRDefault="00355A12"/>
    <w:p w:rsidR="00355A12" w:rsidRDefault="00AB4CD2">
      <w:pPr>
        <w:pStyle w:val="enff8"/>
      </w:pPr>
      <w:r>
        <w:t>Appended Form 10 (Re: Article 10)</w:t>
      </w:r>
    </w:p>
    <w:p w:rsidR="00355A12" w:rsidRDefault="00355A12"/>
    <w:p w:rsidR="00355A12" w:rsidRDefault="00AB4CD2">
      <w:pPr>
        <w:pStyle w:val="enff8"/>
      </w:pPr>
      <w:r>
        <w:t>Appended Form 10-2 (Re: Article 11-2)</w:t>
      </w:r>
    </w:p>
    <w:p w:rsidR="00355A12" w:rsidRDefault="00355A12"/>
    <w:p w:rsidR="00355A12" w:rsidRDefault="00AB4CD2">
      <w:pPr>
        <w:pStyle w:val="enff8"/>
      </w:pPr>
      <w:r>
        <w:t>Appended Form 11 (Re: Article 13)</w:t>
      </w:r>
    </w:p>
    <w:p w:rsidR="00355A12" w:rsidRDefault="00355A12"/>
    <w:p w:rsidR="00355A12" w:rsidRDefault="00AB4CD2">
      <w:pPr>
        <w:pStyle w:val="enff8"/>
      </w:pPr>
      <w:r>
        <w:t>Appended Form 12 (Re: Article 18)</w:t>
      </w:r>
    </w:p>
    <w:p w:rsidR="00355A12" w:rsidRDefault="00355A12"/>
    <w:p w:rsidR="00355A12" w:rsidRDefault="00AB4CD2">
      <w:pPr>
        <w:pStyle w:val="enff8"/>
      </w:pPr>
      <w:r>
        <w:t>Appended Form 13 (Re: Article 18)</w:t>
      </w:r>
    </w:p>
    <w:p w:rsidR="00355A12" w:rsidRDefault="00355A12"/>
    <w:p w:rsidR="00355A12" w:rsidRDefault="00AB4CD2">
      <w:pPr>
        <w:pStyle w:val="enff8"/>
      </w:pPr>
      <w:r>
        <w:t>Appended Form 14 (Re: Article 18)</w:t>
      </w:r>
    </w:p>
    <w:p w:rsidR="00355A12" w:rsidRDefault="00355A12"/>
    <w:p w:rsidR="00355A12" w:rsidRDefault="00AB4CD2">
      <w:pPr>
        <w:pStyle w:val="enff8"/>
      </w:pPr>
      <w:r>
        <w:t>Appended Form 15 (Re: Article 19)</w:t>
      </w:r>
    </w:p>
    <w:p w:rsidR="00355A12" w:rsidRDefault="00AB4CD2">
      <w:pPr>
        <w:pStyle w:val="enf7"/>
      </w:pPr>
      <w:r>
        <w:t xml:space="preserve">Appended Form 16 (Re: Article 33) (The size of a sheet is the Japanese Industrial </w:t>
      </w:r>
      <w:r>
        <w:t>Standards A4 format)</w:t>
      </w:r>
    </w:p>
    <w:p w:rsidR="00355A12" w:rsidRDefault="00AB4CD2">
      <w:pPr>
        <w:pStyle w:val="enf7"/>
      </w:pPr>
      <w:r>
        <w:t>Appended Form 17 (Re: Article 40) (The size of a sheet is the Japanese Industrial Standards A4 format)</w:t>
      </w:r>
    </w:p>
    <w:p w:rsidR="00355A12" w:rsidRDefault="00AB4CD2">
      <w:pPr>
        <w:pStyle w:val="enf7"/>
      </w:pPr>
      <w:r>
        <w:t>Appended Form 18 (Re: Article 43) (The size of a sheet is the Japanese Industrial Standards A4 format)</w:t>
      </w:r>
    </w:p>
    <w:p w:rsidR="00355A12" w:rsidRDefault="00355A12"/>
    <w:p w:rsidR="00355A12" w:rsidRDefault="00AB4CD2">
      <w:pPr>
        <w:pStyle w:val="enff8"/>
      </w:pPr>
      <w:r>
        <w:t>Appended Form 19 (Re: Articl</w:t>
      </w:r>
      <w:r>
        <w:t>e 45)</w:t>
      </w:r>
    </w:p>
    <w:sectPr w:rsidR="00355A12" w:rsidSect="00355A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A12" w:rsidRDefault="00355A12" w:rsidP="00355A12">
      <w:r>
        <w:separator/>
      </w:r>
    </w:p>
  </w:endnote>
  <w:endnote w:type="continuationSeparator" w:id="0">
    <w:p w:rsidR="00355A12" w:rsidRDefault="00355A12" w:rsidP="0035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A12" w:rsidRDefault="00355A12">
    <w:pPr>
      <w:pStyle w:val="a3"/>
    </w:pPr>
    <w:r>
      <w:fldChar w:fldCharType="begin"/>
    </w:r>
    <w:r>
      <w:instrText xml:space="preserve"> PAGE  \* MERGEFORMAT </w:instrText>
    </w:r>
    <w:r>
      <w:fldChar w:fldCharType="separate"/>
    </w:r>
    <w:r w:rsidR="00AB4C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A12" w:rsidRDefault="00355A12" w:rsidP="00355A12">
      <w:r>
        <w:separator/>
      </w:r>
    </w:p>
  </w:footnote>
  <w:footnote w:type="continuationSeparator" w:id="0">
    <w:p w:rsidR="00355A12" w:rsidRDefault="00355A12" w:rsidP="00355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228A"/>
    <w:multiLevelType w:val="multilevel"/>
    <w:tmpl w:val="8CBC72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7974F3"/>
    <w:multiLevelType w:val="multilevel"/>
    <w:tmpl w:val="B64C17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11338C"/>
    <w:multiLevelType w:val="multilevel"/>
    <w:tmpl w:val="37DC53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E373D1"/>
    <w:multiLevelType w:val="multilevel"/>
    <w:tmpl w:val="B106C1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1A7FFE"/>
    <w:multiLevelType w:val="multilevel"/>
    <w:tmpl w:val="0E4E22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1F6FE7"/>
    <w:multiLevelType w:val="multilevel"/>
    <w:tmpl w:val="6C8252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8A2DD5"/>
    <w:multiLevelType w:val="multilevel"/>
    <w:tmpl w:val="F2A68B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603097"/>
    <w:multiLevelType w:val="multilevel"/>
    <w:tmpl w:val="7DBE64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E72BC8"/>
    <w:multiLevelType w:val="multilevel"/>
    <w:tmpl w:val="C38667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320578"/>
    <w:multiLevelType w:val="multilevel"/>
    <w:tmpl w:val="02E8BB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F284B"/>
    <w:multiLevelType w:val="multilevel"/>
    <w:tmpl w:val="226295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DA1426"/>
    <w:multiLevelType w:val="multilevel"/>
    <w:tmpl w:val="301AE3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64E4E"/>
    <w:multiLevelType w:val="multilevel"/>
    <w:tmpl w:val="955421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0"/>
  </w:num>
  <w:num w:numId="4">
    <w:abstractNumId w:val="12"/>
  </w:num>
  <w:num w:numId="5">
    <w:abstractNumId w:val="8"/>
  </w:num>
  <w:num w:numId="6">
    <w:abstractNumId w:val="7"/>
  </w:num>
  <w:num w:numId="7">
    <w:abstractNumId w:val="5"/>
  </w:num>
  <w:num w:numId="8">
    <w:abstractNumId w:val="1"/>
  </w:num>
  <w:num w:numId="9">
    <w:abstractNumId w:val="9"/>
  </w:num>
  <w:num w:numId="10">
    <w:abstractNumId w:val="11"/>
  </w:num>
  <w:num w:numId="11">
    <w:abstractNumId w:val="6"/>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5A12"/>
    <w:rsid w:val="00355A12"/>
    <w:rsid w:val="00AB4C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A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5A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5A12"/>
    <w:rPr>
      <w:rFonts w:ascii="Century" w:eastAsia="Century" w:hAnsi="Century"/>
    </w:rPr>
  </w:style>
  <w:style w:type="paragraph" w:customStyle="1" w:styleId="ja0">
    <w:name w:val="款（ja）"/>
    <w:basedOn w:val="a"/>
    <w:rsid w:val="00355A12"/>
    <w:pPr>
      <w:widowControl w:val="0"/>
      <w:ind w:left="1321" w:hanging="221"/>
    </w:pPr>
    <w:rPr>
      <w:rFonts w:ascii="ＭＳ 明朝" w:eastAsia="ＭＳ 明朝" w:hAnsi="ＭＳ 明朝" w:cs="ＭＳ 明朝"/>
      <w:b/>
    </w:rPr>
  </w:style>
  <w:style w:type="paragraph" w:customStyle="1" w:styleId="en0">
    <w:name w:val="款（en）"/>
    <w:basedOn w:val="ja0"/>
    <w:rsid w:val="00355A12"/>
    <w:rPr>
      <w:rFonts w:ascii="Century" w:eastAsia="Century" w:hAnsi="Century" w:cs="Century"/>
    </w:rPr>
  </w:style>
  <w:style w:type="paragraph" w:customStyle="1" w:styleId="ja1">
    <w:name w:val="前文（ja）"/>
    <w:basedOn w:val="a"/>
    <w:rsid w:val="00355A12"/>
    <w:pPr>
      <w:widowControl w:val="0"/>
      <w:ind w:firstLine="219"/>
    </w:pPr>
    <w:rPr>
      <w:rFonts w:ascii="ＭＳ 明朝" w:eastAsia="ＭＳ 明朝" w:hAnsi="ＭＳ 明朝" w:cs="ＭＳ 明朝"/>
    </w:rPr>
  </w:style>
  <w:style w:type="paragraph" w:customStyle="1" w:styleId="en1">
    <w:name w:val="前文（en）"/>
    <w:basedOn w:val="ja1"/>
    <w:rsid w:val="00355A12"/>
    <w:rPr>
      <w:rFonts w:ascii="Century" w:eastAsia="Century" w:hAnsi="Century" w:cs="Century"/>
    </w:rPr>
  </w:style>
  <w:style w:type="paragraph" w:customStyle="1" w:styleId="ja2">
    <w:name w:val="附則（ja）"/>
    <w:basedOn w:val="a"/>
    <w:rsid w:val="00355A12"/>
    <w:pPr>
      <w:widowControl w:val="0"/>
      <w:ind w:left="881" w:hanging="221"/>
    </w:pPr>
    <w:rPr>
      <w:rFonts w:ascii="ＭＳ 明朝" w:eastAsia="ＭＳ 明朝" w:hAnsi="ＭＳ 明朝" w:cs="ＭＳ 明朝"/>
      <w:b/>
    </w:rPr>
  </w:style>
  <w:style w:type="paragraph" w:customStyle="1" w:styleId="en2">
    <w:name w:val="附則（en）"/>
    <w:basedOn w:val="ja2"/>
    <w:rsid w:val="00355A12"/>
    <w:rPr>
      <w:rFonts w:ascii="Century" w:hAnsi="Century" w:cs="Century"/>
    </w:rPr>
  </w:style>
  <w:style w:type="paragraph" w:customStyle="1" w:styleId="ja3">
    <w:name w:val="章（ja）"/>
    <w:basedOn w:val="a"/>
    <w:rsid w:val="00355A12"/>
    <w:pPr>
      <w:widowControl w:val="0"/>
      <w:ind w:left="881" w:hanging="221"/>
    </w:pPr>
    <w:rPr>
      <w:rFonts w:ascii="ＭＳ 明朝" w:eastAsia="ＭＳ 明朝" w:hAnsi="ＭＳ 明朝" w:cs="ＭＳ 明朝"/>
      <w:b/>
    </w:rPr>
  </w:style>
  <w:style w:type="paragraph" w:customStyle="1" w:styleId="en3">
    <w:name w:val="章（en）"/>
    <w:basedOn w:val="ja3"/>
    <w:rsid w:val="00355A12"/>
    <w:rPr>
      <w:rFonts w:ascii="Century" w:eastAsia="Century" w:hAnsi="Century" w:cs="Century"/>
    </w:rPr>
  </w:style>
  <w:style w:type="paragraph" w:customStyle="1" w:styleId="ja4">
    <w:name w:val="目次編（ja）"/>
    <w:basedOn w:val="a"/>
    <w:rsid w:val="00355A12"/>
    <w:pPr>
      <w:widowControl w:val="0"/>
      <w:ind w:left="219" w:hanging="219"/>
    </w:pPr>
    <w:rPr>
      <w:rFonts w:ascii="ＭＳ 明朝" w:eastAsia="ＭＳ 明朝" w:hAnsi="ＭＳ 明朝"/>
    </w:rPr>
  </w:style>
  <w:style w:type="paragraph" w:customStyle="1" w:styleId="en4">
    <w:name w:val="目次編（en）"/>
    <w:basedOn w:val="ja4"/>
    <w:rsid w:val="00355A12"/>
    <w:rPr>
      <w:rFonts w:ascii="Century" w:eastAsia="Century" w:hAnsi="Century"/>
    </w:rPr>
  </w:style>
  <w:style w:type="paragraph" w:customStyle="1" w:styleId="ja5">
    <w:name w:val="目次章（ja）"/>
    <w:basedOn w:val="a"/>
    <w:rsid w:val="00355A12"/>
    <w:pPr>
      <w:widowControl w:val="0"/>
      <w:ind w:left="439" w:hanging="219"/>
    </w:pPr>
    <w:rPr>
      <w:rFonts w:ascii="ＭＳ 明朝" w:eastAsia="ＭＳ 明朝" w:hAnsi="ＭＳ 明朝"/>
    </w:rPr>
  </w:style>
  <w:style w:type="paragraph" w:customStyle="1" w:styleId="en5">
    <w:name w:val="目次章（en）"/>
    <w:basedOn w:val="ja5"/>
    <w:rsid w:val="00355A12"/>
    <w:rPr>
      <w:rFonts w:ascii="Century" w:eastAsia="Century" w:hAnsi="Century"/>
    </w:rPr>
  </w:style>
  <w:style w:type="paragraph" w:customStyle="1" w:styleId="ja6">
    <w:name w:val="目次節（ja）"/>
    <w:basedOn w:val="a"/>
    <w:rsid w:val="00355A12"/>
    <w:pPr>
      <w:widowControl w:val="0"/>
      <w:ind w:left="659" w:hanging="219"/>
    </w:pPr>
    <w:rPr>
      <w:rFonts w:ascii="ＭＳ 明朝" w:eastAsia="ＭＳ 明朝" w:hAnsi="ＭＳ 明朝"/>
    </w:rPr>
  </w:style>
  <w:style w:type="paragraph" w:customStyle="1" w:styleId="en6">
    <w:name w:val="目次節（en）"/>
    <w:basedOn w:val="ja6"/>
    <w:rsid w:val="00355A12"/>
    <w:rPr>
      <w:rFonts w:ascii="Century" w:eastAsia="Century" w:hAnsi="Century"/>
    </w:rPr>
  </w:style>
  <w:style w:type="paragraph" w:customStyle="1" w:styleId="ja7">
    <w:name w:val="目次款（ja）"/>
    <w:basedOn w:val="a"/>
    <w:rsid w:val="00355A12"/>
    <w:pPr>
      <w:widowControl w:val="0"/>
      <w:ind w:left="879" w:hanging="219"/>
    </w:pPr>
    <w:rPr>
      <w:rFonts w:ascii="ＭＳ 明朝" w:eastAsia="ＭＳ 明朝" w:hAnsi="ＭＳ 明朝" w:cs="Kochi Mincho"/>
    </w:rPr>
  </w:style>
  <w:style w:type="paragraph" w:customStyle="1" w:styleId="en7">
    <w:name w:val="目次款（en）"/>
    <w:basedOn w:val="ja7"/>
    <w:rsid w:val="00355A12"/>
    <w:rPr>
      <w:rFonts w:ascii="Century" w:eastAsia="Century" w:hAnsi="Century"/>
    </w:rPr>
  </w:style>
  <w:style w:type="paragraph" w:customStyle="1" w:styleId="ja8">
    <w:name w:val="別表名（ja）"/>
    <w:basedOn w:val="a"/>
    <w:rsid w:val="00355A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5A12"/>
    <w:rPr>
      <w:rFonts w:ascii="Century" w:eastAsia="Century" w:hAnsi="Century" w:cs="Century"/>
    </w:rPr>
  </w:style>
  <w:style w:type="paragraph" w:customStyle="1" w:styleId="ja9">
    <w:name w:val="目（ja）"/>
    <w:basedOn w:val="a"/>
    <w:rsid w:val="00355A12"/>
    <w:pPr>
      <w:widowControl w:val="0"/>
      <w:ind w:left="1541" w:hanging="221"/>
    </w:pPr>
    <w:rPr>
      <w:rFonts w:ascii="ＭＳ 明朝" w:eastAsia="ＭＳ 明朝" w:hAnsi="ＭＳ 明朝" w:cs="ＭＳ 明朝"/>
      <w:b/>
    </w:rPr>
  </w:style>
  <w:style w:type="paragraph" w:customStyle="1" w:styleId="en9">
    <w:name w:val="目（en）"/>
    <w:basedOn w:val="ja9"/>
    <w:rsid w:val="00355A12"/>
    <w:rPr>
      <w:rFonts w:ascii="Century" w:eastAsia="Century" w:hAnsi="Century" w:cs="Century"/>
    </w:rPr>
  </w:style>
  <w:style w:type="paragraph" w:customStyle="1" w:styleId="jaa">
    <w:name w:val="見出し（ja）"/>
    <w:basedOn w:val="a"/>
    <w:rsid w:val="00355A12"/>
    <w:pPr>
      <w:widowControl w:val="0"/>
      <w:ind w:left="439" w:hanging="219"/>
    </w:pPr>
    <w:rPr>
      <w:rFonts w:ascii="ＭＳ 明朝" w:eastAsia="ＭＳ 明朝" w:hAnsi="ＭＳ 明朝" w:cs="ＭＳ 明朝"/>
    </w:rPr>
  </w:style>
  <w:style w:type="paragraph" w:customStyle="1" w:styleId="ena">
    <w:name w:val="見出し（en）"/>
    <w:basedOn w:val="jaa"/>
    <w:rsid w:val="00355A12"/>
    <w:rPr>
      <w:rFonts w:ascii="Century" w:eastAsia="Century" w:hAnsi="Century" w:cs="Century"/>
    </w:rPr>
  </w:style>
  <w:style w:type="paragraph" w:styleId="a3">
    <w:name w:val="footer"/>
    <w:basedOn w:val="a"/>
    <w:rsid w:val="00355A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5A12"/>
    <w:pPr>
      <w:widowControl w:val="0"/>
      <w:ind w:left="1099" w:hanging="219"/>
    </w:pPr>
    <w:rPr>
      <w:rFonts w:ascii="ＭＳ 明朝" w:eastAsia="ＭＳ 明朝" w:hAnsi="ＭＳ 明朝" w:cs="Kochi Mincho"/>
    </w:rPr>
  </w:style>
  <w:style w:type="paragraph" w:customStyle="1" w:styleId="enb">
    <w:name w:val="目次目（en）"/>
    <w:basedOn w:val="jab"/>
    <w:rsid w:val="00355A12"/>
    <w:rPr>
      <w:rFonts w:ascii="Century" w:eastAsia="Century" w:hAnsi="Century"/>
    </w:rPr>
  </w:style>
  <w:style w:type="paragraph" w:customStyle="1" w:styleId="jac">
    <w:name w:val="目次附則（ja）"/>
    <w:basedOn w:val="a"/>
    <w:rsid w:val="00355A12"/>
    <w:pPr>
      <w:widowControl w:val="0"/>
      <w:ind w:left="439" w:hanging="219"/>
    </w:pPr>
    <w:rPr>
      <w:rFonts w:ascii="ＭＳ 明朝" w:eastAsia="ＭＳ 明朝" w:hAnsi="ＭＳ 明朝" w:cs="Kochi Mincho"/>
    </w:rPr>
  </w:style>
  <w:style w:type="paragraph" w:customStyle="1" w:styleId="enc">
    <w:name w:val="目次附則（en）"/>
    <w:basedOn w:val="jac"/>
    <w:rsid w:val="00355A12"/>
    <w:rPr>
      <w:rFonts w:ascii="Century" w:eastAsia="Century" w:hAnsi="Century" w:cs="Century"/>
    </w:rPr>
  </w:style>
  <w:style w:type="paragraph" w:customStyle="1" w:styleId="jad">
    <w:name w:val="目次前文（ja）"/>
    <w:basedOn w:val="jac"/>
    <w:rsid w:val="00355A12"/>
  </w:style>
  <w:style w:type="paragraph" w:customStyle="1" w:styleId="end">
    <w:name w:val="目次前文（en）"/>
    <w:basedOn w:val="enc"/>
    <w:rsid w:val="00355A12"/>
  </w:style>
  <w:style w:type="paragraph" w:customStyle="1" w:styleId="jae">
    <w:name w:val="制定文（ja）"/>
    <w:basedOn w:val="a"/>
    <w:rsid w:val="00355A12"/>
    <w:pPr>
      <w:widowControl w:val="0"/>
      <w:ind w:firstLine="219"/>
    </w:pPr>
    <w:rPr>
      <w:rFonts w:ascii="ＭＳ 明朝" w:eastAsia="ＭＳ 明朝" w:hAnsi="ＭＳ 明朝" w:cs="ＭＳ 明朝"/>
    </w:rPr>
  </w:style>
  <w:style w:type="paragraph" w:customStyle="1" w:styleId="ene">
    <w:name w:val="制定文（en）"/>
    <w:basedOn w:val="jae"/>
    <w:rsid w:val="00355A12"/>
    <w:rPr>
      <w:rFonts w:ascii="Century" w:eastAsia="Century" w:hAnsi="Century" w:cs="Century"/>
    </w:rPr>
  </w:style>
  <w:style w:type="paragraph" w:customStyle="1" w:styleId="jaf">
    <w:name w:val="法令番号（ja）"/>
    <w:basedOn w:val="a"/>
    <w:rsid w:val="00355A12"/>
    <w:pPr>
      <w:widowControl w:val="0"/>
      <w:jc w:val="right"/>
    </w:pPr>
    <w:rPr>
      <w:rFonts w:ascii="ＭＳ 明朝" w:eastAsia="ＭＳ 明朝" w:hAnsi="ＭＳ 明朝" w:cs="Kochi Mincho"/>
    </w:rPr>
  </w:style>
  <w:style w:type="paragraph" w:customStyle="1" w:styleId="enf">
    <w:name w:val="法令番号（en）"/>
    <w:basedOn w:val="jaf"/>
    <w:rsid w:val="00355A12"/>
    <w:rPr>
      <w:rFonts w:ascii="Century" w:eastAsia="Century" w:hAnsi="Century" w:cs="Century"/>
    </w:rPr>
  </w:style>
  <w:style w:type="paragraph" w:customStyle="1" w:styleId="jaf0">
    <w:name w:val="目次（ja）"/>
    <w:basedOn w:val="a"/>
    <w:rsid w:val="00355A12"/>
    <w:rPr>
      <w:rFonts w:ascii="ＭＳ 明朝" w:eastAsia="ＭＳ 明朝" w:hAnsi="ＭＳ 明朝"/>
    </w:rPr>
  </w:style>
  <w:style w:type="paragraph" w:customStyle="1" w:styleId="enf0">
    <w:name w:val="目次（en）"/>
    <w:basedOn w:val="jaf0"/>
    <w:rsid w:val="00355A12"/>
    <w:rPr>
      <w:rFonts w:ascii="Century" w:eastAsia="Century" w:hAnsi="Century"/>
    </w:rPr>
  </w:style>
  <w:style w:type="paragraph" w:customStyle="1" w:styleId="jaf1">
    <w:name w:val="編（ja）"/>
    <w:basedOn w:val="a"/>
    <w:rsid w:val="00355A12"/>
    <w:pPr>
      <w:widowControl w:val="0"/>
      <w:ind w:left="661" w:hanging="221"/>
    </w:pPr>
    <w:rPr>
      <w:rFonts w:ascii="ＭＳ 明朝" w:eastAsia="ＭＳ 明朝" w:hAnsi="ＭＳ 明朝" w:cs="ＭＳ 明朝"/>
      <w:b/>
    </w:rPr>
  </w:style>
  <w:style w:type="paragraph" w:customStyle="1" w:styleId="enf1">
    <w:name w:val="編（en）"/>
    <w:basedOn w:val="jaf1"/>
    <w:rsid w:val="00355A12"/>
    <w:rPr>
      <w:rFonts w:ascii="Century" w:eastAsia="Century" w:hAnsi="Century" w:cs="Century"/>
    </w:rPr>
  </w:style>
  <w:style w:type="paragraph" w:customStyle="1" w:styleId="jaf2">
    <w:name w:val="節（ja）"/>
    <w:basedOn w:val="a"/>
    <w:rsid w:val="00355A12"/>
    <w:pPr>
      <w:widowControl w:val="0"/>
      <w:ind w:left="1101" w:hanging="221"/>
    </w:pPr>
    <w:rPr>
      <w:rFonts w:ascii="ＭＳ 明朝" w:eastAsia="ＭＳ 明朝" w:hAnsi="ＭＳ 明朝" w:cs="ＭＳ 明朝"/>
      <w:b/>
    </w:rPr>
  </w:style>
  <w:style w:type="paragraph" w:customStyle="1" w:styleId="enf2">
    <w:name w:val="節（en）"/>
    <w:basedOn w:val="jaf2"/>
    <w:rsid w:val="00355A12"/>
    <w:rPr>
      <w:rFonts w:ascii="Century" w:eastAsia="Century" w:hAnsi="Century" w:cs="Century"/>
    </w:rPr>
  </w:style>
  <w:style w:type="paragraph" w:customStyle="1" w:styleId="jaf3">
    <w:name w:val="条（ja）"/>
    <w:basedOn w:val="a"/>
    <w:rsid w:val="00355A12"/>
    <w:pPr>
      <w:widowControl w:val="0"/>
      <w:ind w:left="219" w:hanging="219"/>
    </w:pPr>
    <w:rPr>
      <w:rFonts w:ascii="ＭＳ 明朝" w:eastAsia="ＭＳ 明朝" w:hAnsi="ＭＳ 明朝" w:cs="ＭＳ 明朝"/>
    </w:rPr>
  </w:style>
  <w:style w:type="paragraph" w:customStyle="1" w:styleId="enf3">
    <w:name w:val="条（en）"/>
    <w:basedOn w:val="jaf3"/>
    <w:rsid w:val="00355A12"/>
    <w:rPr>
      <w:rFonts w:ascii="Century" w:eastAsia="Century" w:hAnsi="Century" w:cs="Century"/>
    </w:rPr>
  </w:style>
  <w:style w:type="paragraph" w:customStyle="1" w:styleId="jaf4">
    <w:name w:val="項（ja）"/>
    <w:basedOn w:val="a"/>
    <w:rsid w:val="00355A12"/>
    <w:pPr>
      <w:widowControl w:val="0"/>
      <w:ind w:left="219" w:hanging="219"/>
    </w:pPr>
    <w:rPr>
      <w:rFonts w:ascii="ＭＳ 明朝" w:eastAsia="ＭＳ 明朝" w:hAnsi="ＭＳ 明朝" w:cs="ＭＳ 明朝"/>
    </w:rPr>
  </w:style>
  <w:style w:type="paragraph" w:customStyle="1" w:styleId="enf4">
    <w:name w:val="項（en）"/>
    <w:basedOn w:val="jaf4"/>
    <w:rsid w:val="00355A12"/>
    <w:rPr>
      <w:rFonts w:ascii="Century" w:eastAsia="Century" w:hAnsi="Century" w:cs="Century"/>
    </w:rPr>
  </w:style>
  <w:style w:type="paragraph" w:customStyle="1" w:styleId="jaf5">
    <w:name w:val="項　番号なし（ja）"/>
    <w:basedOn w:val="a"/>
    <w:rsid w:val="00355A12"/>
    <w:pPr>
      <w:widowControl w:val="0"/>
      <w:ind w:firstLine="221"/>
    </w:pPr>
    <w:rPr>
      <w:rFonts w:ascii="ＭＳ 明朝" w:eastAsia="ＭＳ 明朝" w:hAnsi="ＭＳ 明朝" w:cs="ＭＳ 明朝"/>
    </w:rPr>
  </w:style>
  <w:style w:type="paragraph" w:customStyle="1" w:styleId="enf5">
    <w:name w:val="項　番号なし（en）"/>
    <w:basedOn w:val="jaf5"/>
    <w:rsid w:val="00355A12"/>
    <w:rPr>
      <w:rFonts w:ascii="Century" w:eastAsia="Century" w:hAnsi="Century" w:cs="Century"/>
    </w:rPr>
  </w:style>
  <w:style w:type="paragraph" w:customStyle="1" w:styleId="jaf6">
    <w:name w:val="号（ja）"/>
    <w:basedOn w:val="a"/>
    <w:rsid w:val="00355A12"/>
    <w:pPr>
      <w:widowControl w:val="0"/>
      <w:ind w:left="439" w:hanging="219"/>
    </w:pPr>
    <w:rPr>
      <w:rFonts w:ascii="ＭＳ 明朝" w:eastAsia="ＭＳ 明朝" w:hAnsi="ＭＳ 明朝" w:cs="ＭＳ 明朝"/>
    </w:rPr>
  </w:style>
  <w:style w:type="paragraph" w:customStyle="1" w:styleId="enf6">
    <w:name w:val="号（en）"/>
    <w:basedOn w:val="jaf6"/>
    <w:rsid w:val="00355A12"/>
    <w:rPr>
      <w:rFonts w:ascii="Century" w:eastAsia="Century" w:hAnsi="Century" w:cs="Century"/>
    </w:rPr>
  </w:style>
  <w:style w:type="paragraph" w:customStyle="1" w:styleId="jaf7">
    <w:name w:val="号　番号なし（ja）"/>
    <w:basedOn w:val="a"/>
    <w:rsid w:val="00355A12"/>
    <w:pPr>
      <w:widowControl w:val="0"/>
      <w:ind w:left="221" w:firstLine="221"/>
    </w:pPr>
    <w:rPr>
      <w:rFonts w:ascii="ＭＳ 明朝" w:eastAsia="ＭＳ 明朝" w:hAnsi="ＭＳ 明朝" w:cs="ＭＳ 明朝"/>
    </w:rPr>
  </w:style>
  <w:style w:type="paragraph" w:customStyle="1" w:styleId="enf7">
    <w:name w:val="号　番号なし（en）"/>
    <w:basedOn w:val="jaf7"/>
    <w:rsid w:val="00355A12"/>
    <w:rPr>
      <w:rFonts w:ascii="Century" w:eastAsia="Century" w:hAnsi="Century" w:cs="Century"/>
    </w:rPr>
  </w:style>
  <w:style w:type="paragraph" w:customStyle="1" w:styleId="jaf8">
    <w:name w:val="備考号（ja）"/>
    <w:basedOn w:val="a"/>
    <w:rsid w:val="00355A12"/>
    <w:pPr>
      <w:widowControl w:val="0"/>
      <w:ind w:left="659" w:hanging="219"/>
    </w:pPr>
    <w:rPr>
      <w:rFonts w:ascii="ＭＳ 明朝" w:eastAsia="ＭＳ 明朝" w:hAnsi="ＭＳ 明朝" w:cs="ＭＳ 明朝"/>
    </w:rPr>
  </w:style>
  <w:style w:type="paragraph" w:customStyle="1" w:styleId="enf8">
    <w:name w:val="備考号（en）"/>
    <w:basedOn w:val="jaf8"/>
    <w:rsid w:val="00355A12"/>
    <w:rPr>
      <w:rFonts w:ascii="Century" w:eastAsia="Century" w:hAnsi="Century" w:cs="Century"/>
    </w:rPr>
  </w:style>
  <w:style w:type="paragraph" w:customStyle="1" w:styleId="jaf9">
    <w:name w:val="号細分（ja）"/>
    <w:basedOn w:val="a"/>
    <w:rsid w:val="00355A12"/>
    <w:pPr>
      <w:widowControl w:val="0"/>
      <w:ind w:left="659" w:hanging="219"/>
    </w:pPr>
    <w:rPr>
      <w:rFonts w:ascii="ＭＳ 明朝" w:eastAsia="ＭＳ 明朝" w:hAnsi="ＭＳ 明朝" w:cs="ＭＳ 明朝"/>
    </w:rPr>
  </w:style>
  <w:style w:type="paragraph" w:customStyle="1" w:styleId="enf9">
    <w:name w:val="号細分（en）"/>
    <w:basedOn w:val="jaf9"/>
    <w:rsid w:val="00355A12"/>
    <w:rPr>
      <w:rFonts w:ascii="Century" w:eastAsia="Century" w:hAnsi="Century" w:cs="Century"/>
    </w:rPr>
  </w:style>
  <w:style w:type="paragraph" w:customStyle="1" w:styleId="jafa">
    <w:name w:val="号細分　番号なし（ja）"/>
    <w:basedOn w:val="a"/>
    <w:rsid w:val="00355A12"/>
    <w:pPr>
      <w:widowControl w:val="0"/>
      <w:ind w:left="439"/>
    </w:pPr>
    <w:rPr>
      <w:rFonts w:ascii="ＭＳ 明朝" w:eastAsia="ＭＳ 明朝" w:hAnsi="ＭＳ 明朝" w:cs="ＭＳ 明朝"/>
    </w:rPr>
  </w:style>
  <w:style w:type="paragraph" w:customStyle="1" w:styleId="enfa">
    <w:name w:val="号細分　番号なし（en）"/>
    <w:basedOn w:val="jafa"/>
    <w:rsid w:val="00355A12"/>
    <w:rPr>
      <w:rFonts w:ascii="Century" w:eastAsia="Century" w:hAnsi="Century" w:cs="Century"/>
    </w:rPr>
  </w:style>
  <w:style w:type="paragraph" w:customStyle="1" w:styleId="jafb">
    <w:name w:val="備考号細分（ja）"/>
    <w:basedOn w:val="a"/>
    <w:rsid w:val="00355A12"/>
    <w:pPr>
      <w:widowControl w:val="0"/>
      <w:ind w:left="1099" w:hanging="439"/>
    </w:pPr>
    <w:rPr>
      <w:rFonts w:ascii="ＭＳ 明朝" w:eastAsia="ＭＳ 明朝" w:hAnsi="ＭＳ 明朝" w:cs="ＭＳ 明朝"/>
    </w:rPr>
  </w:style>
  <w:style w:type="paragraph" w:customStyle="1" w:styleId="enfb">
    <w:name w:val="備考号細分（en）"/>
    <w:basedOn w:val="jafb"/>
    <w:rsid w:val="00355A12"/>
    <w:rPr>
      <w:rFonts w:ascii="Century" w:eastAsia="Century" w:hAnsi="Century" w:cs="Century"/>
    </w:rPr>
  </w:style>
  <w:style w:type="paragraph" w:customStyle="1" w:styleId="jafc">
    <w:name w:val="号細細分（ja）"/>
    <w:basedOn w:val="a"/>
    <w:rsid w:val="00355A12"/>
    <w:pPr>
      <w:widowControl w:val="0"/>
      <w:ind w:left="1099" w:hanging="439"/>
    </w:pPr>
    <w:rPr>
      <w:rFonts w:ascii="ＭＳ 明朝" w:eastAsia="ＭＳ 明朝" w:hAnsi="ＭＳ 明朝" w:cs="ＭＳ 明朝"/>
    </w:rPr>
  </w:style>
  <w:style w:type="paragraph" w:customStyle="1" w:styleId="enfc">
    <w:name w:val="号細細分（en）"/>
    <w:basedOn w:val="jafc"/>
    <w:rsid w:val="00355A12"/>
    <w:rPr>
      <w:rFonts w:ascii="Century" w:eastAsia="Century" w:hAnsi="Century" w:cs="Century"/>
    </w:rPr>
  </w:style>
  <w:style w:type="paragraph" w:customStyle="1" w:styleId="jafd">
    <w:name w:val="号細細分　番号なし（ja）"/>
    <w:basedOn w:val="a"/>
    <w:rsid w:val="00355A12"/>
    <w:pPr>
      <w:widowControl w:val="0"/>
      <w:ind w:left="659"/>
    </w:pPr>
    <w:rPr>
      <w:rFonts w:ascii="ＭＳ 明朝" w:eastAsia="ＭＳ 明朝" w:hAnsi="ＭＳ 明朝" w:cs="ＭＳ 明朝"/>
    </w:rPr>
  </w:style>
  <w:style w:type="paragraph" w:customStyle="1" w:styleId="enfd">
    <w:name w:val="号細細分　番号なし（en）"/>
    <w:basedOn w:val="jafd"/>
    <w:rsid w:val="00355A12"/>
    <w:rPr>
      <w:rFonts w:ascii="Century" w:eastAsia="Century" w:hAnsi="Century" w:cs="Century"/>
    </w:rPr>
  </w:style>
  <w:style w:type="paragraph" w:customStyle="1" w:styleId="jafe">
    <w:name w:val="備考号細細分（ja）"/>
    <w:basedOn w:val="a"/>
    <w:rsid w:val="00355A12"/>
    <w:pPr>
      <w:widowControl w:val="0"/>
      <w:ind w:left="1319" w:hanging="439"/>
    </w:pPr>
    <w:rPr>
      <w:rFonts w:ascii="ＭＳ 明朝" w:eastAsia="ＭＳ 明朝" w:hAnsi="ＭＳ 明朝" w:cs="ＭＳ 明朝"/>
    </w:rPr>
  </w:style>
  <w:style w:type="paragraph" w:customStyle="1" w:styleId="enfe">
    <w:name w:val="備考号細細分（en）"/>
    <w:basedOn w:val="jafe"/>
    <w:rsid w:val="00355A12"/>
    <w:rPr>
      <w:rFonts w:ascii="Century" w:eastAsia="Century" w:hAnsi="Century" w:cs="Century"/>
    </w:rPr>
  </w:style>
  <w:style w:type="paragraph" w:customStyle="1" w:styleId="jaff">
    <w:name w:val="号細細細分（ja）"/>
    <w:basedOn w:val="a"/>
    <w:rsid w:val="00355A12"/>
    <w:pPr>
      <w:widowControl w:val="0"/>
      <w:ind w:left="1319" w:hanging="439"/>
    </w:pPr>
    <w:rPr>
      <w:rFonts w:ascii="ＭＳ 明朝" w:eastAsia="ＭＳ 明朝" w:hAnsi="ＭＳ 明朝" w:cs="ＭＳ 明朝"/>
    </w:rPr>
  </w:style>
  <w:style w:type="paragraph" w:customStyle="1" w:styleId="enff">
    <w:name w:val="号細細細分（en）"/>
    <w:basedOn w:val="jaff"/>
    <w:rsid w:val="00355A12"/>
    <w:rPr>
      <w:rFonts w:ascii="Century" w:eastAsia="Century" w:hAnsi="Century" w:cs="Century"/>
    </w:rPr>
  </w:style>
  <w:style w:type="paragraph" w:customStyle="1" w:styleId="jaff0">
    <w:name w:val="号細細細分　番号なし（ja）"/>
    <w:basedOn w:val="a"/>
    <w:rsid w:val="00355A12"/>
    <w:pPr>
      <w:widowControl w:val="0"/>
      <w:ind w:left="879"/>
    </w:pPr>
    <w:rPr>
      <w:rFonts w:ascii="ＭＳ 明朝" w:eastAsia="ＭＳ 明朝" w:hAnsi="ＭＳ 明朝" w:cs="ＭＳ 明朝"/>
    </w:rPr>
  </w:style>
  <w:style w:type="paragraph" w:customStyle="1" w:styleId="enff0">
    <w:name w:val="号細細細分　番号なし（en）"/>
    <w:basedOn w:val="jaff0"/>
    <w:rsid w:val="00355A12"/>
    <w:rPr>
      <w:rFonts w:ascii="Century" w:eastAsia="Century" w:hAnsi="Century" w:cs="Century"/>
    </w:rPr>
  </w:style>
  <w:style w:type="paragraph" w:customStyle="1" w:styleId="jaff1">
    <w:name w:val="備考号細細細分（ja）"/>
    <w:basedOn w:val="a"/>
    <w:rsid w:val="00355A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5A12"/>
    <w:rPr>
      <w:rFonts w:ascii="Century" w:eastAsia="Century" w:hAnsi="Century" w:cs="Century"/>
    </w:rPr>
  </w:style>
  <w:style w:type="paragraph" w:customStyle="1" w:styleId="jaff2">
    <w:name w:val="類（ja）"/>
    <w:basedOn w:val="a"/>
    <w:rsid w:val="00355A12"/>
    <w:pPr>
      <w:widowControl w:val="0"/>
      <w:ind w:left="439" w:hanging="219"/>
    </w:pPr>
    <w:rPr>
      <w:rFonts w:ascii="ＭＳ 明朝" w:eastAsia="ＭＳ 明朝" w:hAnsi="ＭＳ 明朝" w:cs="ＭＳ 明朝"/>
    </w:rPr>
  </w:style>
  <w:style w:type="paragraph" w:customStyle="1" w:styleId="enff2">
    <w:name w:val="類（en）"/>
    <w:basedOn w:val="jaff2"/>
    <w:rsid w:val="00355A12"/>
    <w:rPr>
      <w:rFonts w:ascii="Century" w:eastAsia="Century" w:hAnsi="Century" w:cs="Century"/>
    </w:rPr>
  </w:style>
  <w:style w:type="paragraph" w:customStyle="1" w:styleId="jaff3">
    <w:name w:val="公布文（ja）"/>
    <w:basedOn w:val="a"/>
    <w:rsid w:val="00355A12"/>
    <w:pPr>
      <w:widowControl w:val="0"/>
      <w:ind w:firstLine="219"/>
    </w:pPr>
    <w:rPr>
      <w:rFonts w:ascii="ＭＳ 明朝" w:eastAsia="ＭＳ 明朝" w:hAnsi="ＭＳ 明朝" w:cs="ＭＳ 明朝"/>
    </w:rPr>
  </w:style>
  <w:style w:type="paragraph" w:customStyle="1" w:styleId="enff3">
    <w:name w:val="公布文（en）"/>
    <w:basedOn w:val="jaff3"/>
    <w:rsid w:val="00355A12"/>
    <w:rPr>
      <w:rFonts w:ascii="Century" w:eastAsia="Century" w:hAnsi="Century" w:cs="Century"/>
    </w:rPr>
  </w:style>
  <w:style w:type="paragraph" w:customStyle="1" w:styleId="jaen">
    <w:name w:val="表（ja：en）"/>
    <w:basedOn w:val="a"/>
    <w:rsid w:val="00355A12"/>
    <w:pPr>
      <w:widowControl w:val="0"/>
      <w:snapToGrid w:val="0"/>
    </w:pPr>
    <w:rPr>
      <w:rFonts w:ascii="Century" w:eastAsia="ＭＳ 明朝" w:hAnsi="Century"/>
    </w:rPr>
  </w:style>
  <w:style w:type="paragraph" w:customStyle="1" w:styleId="jaff4">
    <w:name w:val="備考（ja）"/>
    <w:basedOn w:val="a"/>
    <w:rsid w:val="00355A12"/>
    <w:pPr>
      <w:widowControl w:val="0"/>
      <w:ind w:left="439" w:hanging="219"/>
    </w:pPr>
    <w:rPr>
      <w:rFonts w:ascii="ＭＳ 明朝" w:eastAsia="ＭＳ 明朝" w:hAnsi="ＭＳ 明朝" w:cs="ＭＳ 明朝"/>
    </w:rPr>
  </w:style>
  <w:style w:type="paragraph" w:customStyle="1" w:styleId="enff4">
    <w:name w:val="備考（en）"/>
    <w:basedOn w:val="jaff4"/>
    <w:rsid w:val="00355A12"/>
    <w:rPr>
      <w:rFonts w:ascii="Century" w:eastAsia="Century" w:hAnsi="Century" w:cs="Century"/>
    </w:rPr>
  </w:style>
  <w:style w:type="paragraph" w:customStyle="1" w:styleId="jaff5">
    <w:name w:val="表タイトル（ja）"/>
    <w:basedOn w:val="a"/>
    <w:rsid w:val="00355A12"/>
    <w:pPr>
      <w:widowControl w:val="0"/>
      <w:ind w:left="219"/>
    </w:pPr>
    <w:rPr>
      <w:rFonts w:ascii="ＭＳ 明朝" w:eastAsia="ＭＳ 明朝" w:hAnsi="ＭＳ 明朝" w:cs="ＭＳ 明朝"/>
    </w:rPr>
  </w:style>
  <w:style w:type="paragraph" w:customStyle="1" w:styleId="enff5">
    <w:name w:val="表タイトル（en）"/>
    <w:basedOn w:val="jaff5"/>
    <w:rsid w:val="00355A12"/>
    <w:rPr>
      <w:rFonts w:ascii="Century" w:eastAsia="Century" w:hAnsi="Century" w:cs="Century"/>
    </w:rPr>
  </w:style>
  <w:style w:type="paragraph" w:customStyle="1" w:styleId="jaff6">
    <w:name w:val="改正規定文（ja）"/>
    <w:basedOn w:val="a"/>
    <w:rsid w:val="00355A12"/>
    <w:pPr>
      <w:widowControl w:val="0"/>
      <w:ind w:left="219" w:firstLine="219"/>
    </w:pPr>
    <w:rPr>
      <w:rFonts w:ascii="ＭＳ 明朝" w:eastAsia="ＭＳ 明朝" w:hAnsi="ＭＳ 明朝" w:cs="ＭＳ 明朝"/>
    </w:rPr>
  </w:style>
  <w:style w:type="paragraph" w:customStyle="1" w:styleId="enff6">
    <w:name w:val="改正規定文（en）"/>
    <w:basedOn w:val="jaff6"/>
    <w:rsid w:val="00355A12"/>
    <w:rPr>
      <w:rFonts w:ascii="Century" w:eastAsia="Century" w:hAnsi="Century" w:cs="Century"/>
    </w:rPr>
  </w:style>
  <w:style w:type="paragraph" w:customStyle="1" w:styleId="jaff7">
    <w:name w:val="付記（ja）"/>
    <w:basedOn w:val="a"/>
    <w:rsid w:val="00355A12"/>
    <w:pPr>
      <w:widowControl w:val="0"/>
      <w:ind w:left="219" w:firstLine="219"/>
    </w:pPr>
    <w:rPr>
      <w:rFonts w:ascii="ＭＳ 明朝" w:eastAsia="ＭＳ 明朝" w:hAnsi="ＭＳ 明朝" w:cs="ＭＳ 明朝"/>
    </w:rPr>
  </w:style>
  <w:style w:type="paragraph" w:customStyle="1" w:styleId="enff7">
    <w:name w:val="付記（en）"/>
    <w:basedOn w:val="jaff7"/>
    <w:rsid w:val="00355A12"/>
    <w:rPr>
      <w:rFonts w:ascii="Century" w:eastAsia="Century" w:hAnsi="Century" w:cs="Century"/>
    </w:rPr>
  </w:style>
  <w:style w:type="paragraph" w:customStyle="1" w:styleId="jaff8">
    <w:name w:val="様式名（ja）"/>
    <w:basedOn w:val="a"/>
    <w:rsid w:val="00355A12"/>
    <w:pPr>
      <w:widowControl w:val="0"/>
      <w:ind w:left="439" w:hanging="219"/>
    </w:pPr>
    <w:rPr>
      <w:rFonts w:ascii="ＭＳ 明朝" w:eastAsia="ＭＳ 明朝" w:hAnsi="ＭＳ 明朝" w:cs="ＭＳ 明朝"/>
    </w:rPr>
  </w:style>
  <w:style w:type="paragraph" w:customStyle="1" w:styleId="enff8">
    <w:name w:val="様式名（en）"/>
    <w:basedOn w:val="jaff8"/>
    <w:rsid w:val="00355A12"/>
    <w:rPr>
      <w:rFonts w:ascii="Century" w:eastAsia="Century" w:hAnsi="Century" w:cs="Century"/>
    </w:rPr>
  </w:style>
  <w:style w:type="paragraph" w:customStyle="1" w:styleId="jaff9">
    <w:name w:val="様式項目（ja）"/>
    <w:basedOn w:val="a"/>
    <w:rsid w:val="00355A12"/>
    <w:pPr>
      <w:widowControl w:val="0"/>
      <w:ind w:left="221" w:firstLine="221"/>
    </w:pPr>
    <w:rPr>
      <w:rFonts w:ascii="ＭＳ 明朝" w:eastAsia="ＭＳ 明朝" w:hAnsi="ＭＳ 明朝" w:cs="ＭＳ 明朝"/>
    </w:rPr>
  </w:style>
  <w:style w:type="paragraph" w:customStyle="1" w:styleId="enff9">
    <w:name w:val="様式項目（en）"/>
    <w:basedOn w:val="jaff9"/>
    <w:rsid w:val="00355A12"/>
    <w:rPr>
      <w:rFonts w:ascii="Century" w:eastAsia="Century" w:hAnsi="Century" w:cs="Century"/>
    </w:rPr>
  </w:style>
  <w:style w:type="table" w:customStyle="1" w:styleId="1">
    <w:name w:val="表1"/>
    <w:rsid w:val="00355A12"/>
    <w:tblPr>
      <w:tblInd w:w="340" w:type="dxa"/>
      <w:tblCellMar>
        <w:top w:w="0" w:type="dxa"/>
        <w:left w:w="0" w:type="dxa"/>
        <w:bottom w:w="0" w:type="dxa"/>
        <w:right w:w="0" w:type="dxa"/>
      </w:tblCellMar>
    </w:tblPr>
  </w:style>
  <w:style w:type="numbering" w:customStyle="1" w:styleId="WW8Num1">
    <w:name w:val="WW8Num1"/>
    <w:rsid w:val="00355A12"/>
    <w:pPr>
      <w:numPr>
        <w:numId w:val="2"/>
      </w:numPr>
    </w:pPr>
  </w:style>
  <w:style w:type="numbering" w:customStyle="1" w:styleId="WW8Num2">
    <w:name w:val="WW8Num2"/>
    <w:rsid w:val="00355A12"/>
    <w:pPr>
      <w:numPr>
        <w:numId w:val="3"/>
      </w:numPr>
    </w:pPr>
  </w:style>
  <w:style w:type="numbering" w:customStyle="1" w:styleId="WW8Num3">
    <w:name w:val="WW8Num3"/>
    <w:rsid w:val="00355A12"/>
    <w:pPr>
      <w:numPr>
        <w:numId w:val="4"/>
      </w:numPr>
    </w:pPr>
  </w:style>
  <w:style w:type="numbering" w:customStyle="1" w:styleId="WW8Num4">
    <w:name w:val="WW8Num4"/>
    <w:rsid w:val="00355A12"/>
    <w:pPr>
      <w:numPr>
        <w:numId w:val="5"/>
      </w:numPr>
    </w:pPr>
  </w:style>
  <w:style w:type="numbering" w:customStyle="1" w:styleId="WW8Num5">
    <w:name w:val="WW8Num5"/>
    <w:rsid w:val="00355A12"/>
    <w:pPr>
      <w:numPr>
        <w:numId w:val="6"/>
      </w:numPr>
    </w:pPr>
  </w:style>
  <w:style w:type="numbering" w:customStyle="1" w:styleId="WW8Num6">
    <w:name w:val="WW8Num6"/>
    <w:rsid w:val="00355A12"/>
    <w:pPr>
      <w:numPr>
        <w:numId w:val="7"/>
      </w:numPr>
    </w:pPr>
  </w:style>
  <w:style w:type="numbering" w:customStyle="1" w:styleId="WW8Num7">
    <w:name w:val="WW8Num7"/>
    <w:rsid w:val="00355A12"/>
    <w:pPr>
      <w:numPr>
        <w:numId w:val="8"/>
      </w:numPr>
    </w:pPr>
  </w:style>
  <w:style w:type="numbering" w:customStyle="1" w:styleId="WW8Num8">
    <w:name w:val="WW8Num8"/>
    <w:rsid w:val="00355A12"/>
    <w:pPr>
      <w:numPr>
        <w:numId w:val="9"/>
      </w:numPr>
    </w:pPr>
  </w:style>
  <w:style w:type="numbering" w:customStyle="1" w:styleId="WW8Num9">
    <w:name w:val="WW8Num9"/>
    <w:rsid w:val="00355A12"/>
    <w:pPr>
      <w:numPr>
        <w:numId w:val="10"/>
      </w:numPr>
    </w:pPr>
  </w:style>
  <w:style w:type="numbering" w:customStyle="1" w:styleId="WW8Num10">
    <w:name w:val="WW8Num10"/>
    <w:rsid w:val="00355A12"/>
    <w:pPr>
      <w:numPr>
        <w:numId w:val="11"/>
      </w:numPr>
    </w:pPr>
  </w:style>
  <w:style w:type="numbering" w:customStyle="1" w:styleId="WW8Num11">
    <w:name w:val="WW8Num11"/>
    <w:rsid w:val="00355A12"/>
    <w:pPr>
      <w:numPr>
        <w:numId w:val="12"/>
      </w:numPr>
    </w:pPr>
  </w:style>
  <w:style w:type="numbering" w:customStyle="1" w:styleId="WW8Num12">
    <w:name w:val="WW8Num12"/>
    <w:rsid w:val="00355A12"/>
    <w:pPr>
      <w:numPr>
        <w:numId w:val="13"/>
      </w:numPr>
    </w:pPr>
  </w:style>
  <w:style w:type="paragraph" w:styleId="a4">
    <w:name w:val="header"/>
    <w:basedOn w:val="a"/>
    <w:link w:val="a5"/>
    <w:uiPriority w:val="99"/>
    <w:unhideWhenUsed/>
    <w:rsid w:val="00AB4CD2"/>
    <w:pPr>
      <w:tabs>
        <w:tab w:val="center" w:pos="4252"/>
        <w:tab w:val="right" w:pos="8504"/>
      </w:tabs>
      <w:snapToGrid w:val="0"/>
    </w:pPr>
  </w:style>
  <w:style w:type="character" w:customStyle="1" w:styleId="a5">
    <w:name w:val="ヘッダー (文字)"/>
    <w:basedOn w:val="a0"/>
    <w:link w:val="a4"/>
    <w:uiPriority w:val="99"/>
    <w:rsid w:val="00AB4C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10722</Words>
  <Characters>61119</Characters>
  <Application>Microsoft Office Word</Application>
  <DocSecurity>0</DocSecurity>
  <Lines>509</Lines>
  <Paragraphs>143</Paragraphs>
  <ScaleCrop>false</ScaleCrop>
  <Company/>
  <LinksUpToDate>false</LinksUpToDate>
  <CharactersWithSpaces>71698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2022-01-04T07:13:00Z</dcterms:created>
  <dcterms:modified xsi:type="dcterms:W3CDTF">2022-01-04T07:13:00Z</dcterms:modified>
</cp:coreProperties>
</file>