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3A62" w:rsidRDefault="00E20E1C">
      <w:pPr>
        <w:pStyle w:val="ja"/>
      </w:pPr>
      <w:r>
        <w:t>生活関連物資等の買占め及び売惜しみに対する緊急措置に関する法律</w:t>
      </w:r>
    </w:p>
    <w:p w:rsidR="00983A62" w:rsidRDefault="00E20E1C">
      <w:pPr>
        <w:pStyle w:val="en"/>
      </w:pPr>
      <w:r>
        <w:t>Act on Emergency Measures against Acts of Buying Up or Holding Back Sales of Goods Related to Everyday Life</w:t>
      </w:r>
    </w:p>
    <w:p w:rsidR="00983A62" w:rsidRDefault="00983A62"/>
    <w:p w:rsidR="00983A62" w:rsidRDefault="00E20E1C">
      <w:pPr>
        <w:pStyle w:val="jaf"/>
      </w:pPr>
      <w:r>
        <w:t>（昭和四十八年七月六日法律第四十八号）</w:t>
      </w:r>
    </w:p>
    <w:p w:rsidR="00983A62" w:rsidRDefault="00E20E1C">
      <w:pPr>
        <w:pStyle w:val="enf"/>
      </w:pPr>
      <w:r>
        <w:t>(Act No. 48 of July 6, 1973)</w:t>
      </w:r>
    </w:p>
    <w:p w:rsidR="00983A62" w:rsidRDefault="00983A62"/>
    <w:p w:rsidR="00983A62" w:rsidRDefault="00E20E1C">
      <w:pPr>
        <w:pStyle w:val="jaa"/>
      </w:pPr>
      <w:r>
        <w:t>（目的）</w:t>
      </w:r>
    </w:p>
    <w:p w:rsidR="00983A62" w:rsidRDefault="00E20E1C">
      <w:pPr>
        <w:pStyle w:val="ena"/>
      </w:pPr>
      <w:r>
        <w:t>(Purpose)</w:t>
      </w:r>
    </w:p>
    <w:p w:rsidR="00983A62" w:rsidRDefault="00E20E1C">
      <w:pPr>
        <w:pStyle w:val="jaf3"/>
      </w:pPr>
      <w:r>
        <w:t>第一条　この法律は、国民生活との関連性が高い物資又は国民経済上重要な物資（以下「生活関連物資等」という。）について、買占め及び売惜しみに対する緊急措置を定めることにより、国民生活の安定と国民経済の円滑な運営に資することを目的とする。</w:t>
      </w:r>
    </w:p>
    <w:p w:rsidR="00983A62" w:rsidRDefault="00E20E1C">
      <w:pPr>
        <w:pStyle w:val="enf3"/>
      </w:pPr>
      <w:r>
        <w:t>Article 1  The purpose of this Act is to provide for emergency measures against acts of buying up or holding back sales of goods that are h</w:t>
      </w:r>
      <w:r>
        <w:t>ighly related to the lives of the citizenry or goods that are important for the national economy (hereinafter referred to as "Goods Related to Everyday Life, etc."), thereby contributing to achieving stability in the lives of the citizenry and smooth opera</w:t>
      </w:r>
      <w:r>
        <w:t>tion of the national economy.</w:t>
      </w:r>
    </w:p>
    <w:p w:rsidR="00983A62" w:rsidRDefault="00983A62"/>
    <w:p w:rsidR="00983A62" w:rsidRDefault="00E20E1C">
      <w:pPr>
        <w:pStyle w:val="jaa"/>
      </w:pPr>
      <w:r>
        <w:t>（物資の指定）</w:t>
      </w:r>
    </w:p>
    <w:p w:rsidR="00983A62" w:rsidRDefault="00E20E1C">
      <w:pPr>
        <w:pStyle w:val="ena"/>
      </w:pPr>
      <w:r>
        <w:t>(Designation of Goods)</w:t>
      </w:r>
    </w:p>
    <w:p w:rsidR="00983A62" w:rsidRDefault="00E20E1C">
      <w:pPr>
        <w:pStyle w:val="jaf3"/>
      </w:pPr>
      <w:r>
        <w:t>第二条　生活関連物資等の価格が異常に上昇し又は上昇するおそれがある場合において、当該生活関連物資等の買占め又は売惜しみが行なわれ又は行なわれるおそれがあるときは、政令で、当該生活関連物資等を特別の調査を要する物資として指定する。</w:t>
      </w:r>
    </w:p>
    <w:p w:rsidR="00983A62" w:rsidRDefault="00E20E1C">
      <w:pPr>
        <w:pStyle w:val="enf3"/>
      </w:pPr>
      <w:r>
        <w:t xml:space="preserve">Article 2  (1) When the price of Goods Related to Everyday Life, etc. rises or </w:t>
      </w:r>
      <w:r>
        <w:t>is likely to rise substantially and an act of buying up or holding back sales of the Goods Related to Everyday Life, etc. is conducted or is likely to be conducted, the Goods Related to Everyday Life, etc. are to be designated by Cabinet Order as goods tha</w:t>
      </w:r>
      <w:r>
        <w:t>t require a special investigation.</w:t>
      </w:r>
    </w:p>
    <w:p w:rsidR="00983A62" w:rsidRDefault="00E20E1C">
      <w:pPr>
        <w:pStyle w:val="jaf4"/>
      </w:pPr>
      <w:r>
        <w:t>２　前項に規定する事態が消滅したと認められる場合には、同項の規定による指定は、解除されるものとする。</w:t>
      </w:r>
    </w:p>
    <w:p w:rsidR="00983A62" w:rsidRDefault="00E20E1C">
      <w:pPr>
        <w:pStyle w:val="enf4"/>
      </w:pPr>
      <w:r>
        <w:t>(2) When the situation provided in the preceding paragraph is found to no longer exist, the designation under the provisions of the paragraph is to be canceled.</w:t>
      </w:r>
    </w:p>
    <w:p w:rsidR="00983A62" w:rsidRDefault="00983A62"/>
    <w:p w:rsidR="00983A62" w:rsidRDefault="00E20E1C">
      <w:pPr>
        <w:pStyle w:val="jaa"/>
      </w:pPr>
      <w:r>
        <w:t>（調査）</w:t>
      </w:r>
    </w:p>
    <w:p w:rsidR="00983A62" w:rsidRDefault="00E20E1C">
      <w:pPr>
        <w:pStyle w:val="ena"/>
      </w:pPr>
      <w:r>
        <w:t>(In</w:t>
      </w:r>
      <w:r>
        <w:t>vestigation)</w:t>
      </w:r>
    </w:p>
    <w:p w:rsidR="00983A62" w:rsidRDefault="00E20E1C">
      <w:pPr>
        <w:pStyle w:val="jaf3"/>
      </w:pPr>
      <w:r>
        <w:t>第三条　内閣総理大臣及び主務大臣は、前条第一項の規定により指定された物資（以下</w:t>
      </w:r>
      <w:r>
        <w:lastRenderedPageBreak/>
        <w:t>「特定物資」という。）について、その価格の動向及び需給の状況に関し必要な調査を行なうものとする。</w:t>
      </w:r>
    </w:p>
    <w:p w:rsidR="00983A62" w:rsidRDefault="00E20E1C">
      <w:pPr>
        <w:pStyle w:val="enf3"/>
      </w:pPr>
      <w:r>
        <w:t>Article 3  The Prime Minister and the competent minister are to conduct a necessary investigation on the price trends and supply-demand situation of the go</w:t>
      </w:r>
      <w:r>
        <w:t>ods designated pursuant to the provisions of paragraph (1) of the preceding Article (hereinafter referred to as "Specified Goods").</w:t>
      </w:r>
    </w:p>
    <w:p w:rsidR="00983A62" w:rsidRDefault="00983A62"/>
    <w:p w:rsidR="00983A62" w:rsidRDefault="00E20E1C">
      <w:pPr>
        <w:pStyle w:val="jaa"/>
      </w:pPr>
      <w:r>
        <w:t>（売渡しに関する指示及び命令）</w:t>
      </w:r>
    </w:p>
    <w:p w:rsidR="00983A62" w:rsidRDefault="00E20E1C">
      <w:pPr>
        <w:pStyle w:val="ena"/>
      </w:pPr>
      <w:r>
        <w:t>(Instruction and Order on Sale)</w:t>
      </w:r>
    </w:p>
    <w:p w:rsidR="00983A62" w:rsidRDefault="00E20E1C">
      <w:pPr>
        <w:pStyle w:val="jaf3"/>
      </w:pPr>
      <w:r>
        <w:t>第四条　内閣総理大臣及び主務大臣は、特定物資の生産、輸入又は販売の事業を行う者が買占め又は売惜しみにより当該特定物資を多量に保有していると認めるときは</w:t>
      </w:r>
      <w:r>
        <w:t>、その者に対し、売渡しをすべき期限及び数量並びに売渡先（内閣総理大臣及び主務大臣が当該特定物資の買受けにつきその同意を得た者に限る。）を定めて、当該特定物資の売渡しをすべきことを指示することができる。</w:t>
      </w:r>
    </w:p>
    <w:p w:rsidR="00983A62" w:rsidRDefault="00E20E1C">
      <w:pPr>
        <w:pStyle w:val="enf3"/>
      </w:pPr>
      <w:r>
        <w:t xml:space="preserve">Article 4  (1) When the Prime Minister and the competent minister find that a person engaged in the business of producing, importing, or selling Specified </w:t>
      </w:r>
      <w:r>
        <w:t>Goods is possessing a large amount of the Specified Goods due to the person's act of buying up or holding back sales of the Specified Goods, the Prime Minister and the competent minister may instruct the person to sell a specified quantity of the Specified</w:t>
      </w:r>
      <w:r>
        <w:t xml:space="preserve"> Goods within a specified period of time to a specified person (limited to a person from whom the Prime Minister and the competent minister have obtained consent about purchasing the Specified Goods).</w:t>
      </w:r>
    </w:p>
    <w:p w:rsidR="00983A62" w:rsidRDefault="00E20E1C">
      <w:pPr>
        <w:pStyle w:val="jaf4"/>
      </w:pPr>
      <w:r>
        <w:t>２　内閣総理大臣及び主務大臣は、前項の規定による指示を受けた者がその指示に従わなかつたときは、その者に対し、売渡しをすべき期限及び数量を定めて、当該売渡先に当該特定物資の売渡しをすべきことを命ずることができる。</w:t>
      </w:r>
    </w:p>
    <w:p w:rsidR="00983A62" w:rsidRDefault="00E20E1C">
      <w:pPr>
        <w:pStyle w:val="enf4"/>
      </w:pPr>
      <w:r>
        <w:t>(2) When a person who received an instruction under the preceding paragraph fails to comply with the instruction, the Prime Minister and the competent</w:t>
      </w:r>
      <w:r>
        <w:t xml:space="preserve"> minister may order the person to sell a specified quantity of the Specified Goods within a specified period of time to a specified person.</w:t>
      </w:r>
    </w:p>
    <w:p w:rsidR="00983A62" w:rsidRDefault="00E20E1C">
      <w:pPr>
        <w:pStyle w:val="jaf4"/>
      </w:pPr>
      <w:r>
        <w:t>３　前項の規定による命令があつた場合において、当事者が支払い、又は受領すべき金額その他その命令の実施に関し必要な細目は、当事者間の協議により定める。</w:t>
      </w:r>
    </w:p>
    <w:p w:rsidR="00983A62" w:rsidRDefault="00E20E1C">
      <w:pPr>
        <w:pStyle w:val="enf4"/>
      </w:pPr>
      <w:r>
        <w:t>(3) When an order is issued under the pre</w:t>
      </w:r>
      <w:r>
        <w:t>ceding paragraph, the money to be paid or received by the relevant parties and other details necessary with regard to the implementation of an order are decided through consultation between the parties.</w:t>
      </w:r>
    </w:p>
    <w:p w:rsidR="00983A62" w:rsidRDefault="00E20E1C">
      <w:pPr>
        <w:pStyle w:val="jaf4"/>
      </w:pPr>
      <w:r>
        <w:t>４　内閣総理大臣及び主務大臣は、第二項の規定による命令に係る売渡しをすべき期限までに当事者が前項の協議をす</w:t>
      </w:r>
      <w:r>
        <w:t>ることができず、又は当該協議が整わないと認めるときは、政令で定めるところにより、裁定を行うものとする。</w:t>
      </w:r>
    </w:p>
    <w:p w:rsidR="00983A62" w:rsidRDefault="00E20E1C">
      <w:pPr>
        <w:pStyle w:val="enf4"/>
      </w:pPr>
      <w:r>
        <w:t>(4) When the relevant parties are unable to hold the consultation set forth in the preceding paragraph or are found to be unable to reach an agreement through the consultation by the time limit for sale s</w:t>
      </w:r>
      <w:r>
        <w:t xml:space="preserve">pecified by the order under </w:t>
      </w:r>
      <w:r>
        <w:lastRenderedPageBreak/>
        <w:t>paragraph (2), the Prime Minister and the competent minister may issue a ruling as provided for by Cabinet Order.</w:t>
      </w:r>
    </w:p>
    <w:p w:rsidR="00983A62" w:rsidRDefault="00E20E1C">
      <w:pPr>
        <w:pStyle w:val="jaf4"/>
      </w:pPr>
      <w:r>
        <w:t>５　内閣総理大臣及び主務大臣は、前項の裁定をしたときは、遅滞なく、その旨を当事者に通知しなければならない。</w:t>
      </w:r>
    </w:p>
    <w:p w:rsidR="00983A62" w:rsidRDefault="00E20E1C">
      <w:pPr>
        <w:pStyle w:val="enf4"/>
      </w:pPr>
      <w:r>
        <w:t>(5) When having issued a ruling under the preceding paragrap</w:t>
      </w:r>
      <w:r>
        <w:t>h, the Prime Minister and the competent minister must give the relevant parties notice to that effect without delay.</w:t>
      </w:r>
    </w:p>
    <w:p w:rsidR="00983A62" w:rsidRDefault="00E20E1C">
      <w:pPr>
        <w:pStyle w:val="jaf4"/>
      </w:pPr>
      <w:r>
        <w:t>６　第四項の裁定があつたときは、その裁定の定めるところに従い、当事者間に協議が整つたものとみなす。</w:t>
      </w:r>
    </w:p>
    <w:p w:rsidR="00983A62" w:rsidRDefault="00E20E1C">
      <w:pPr>
        <w:pStyle w:val="enf4"/>
      </w:pPr>
      <w:r>
        <w:t xml:space="preserve">(6) When the ruling set forth in paragraph (4) is issued, an agreement is deemed to have </w:t>
      </w:r>
      <w:r>
        <w:t>been reached between the relevant parties through consultation as determined by the ruling.</w:t>
      </w:r>
    </w:p>
    <w:p w:rsidR="00983A62" w:rsidRDefault="00E20E1C">
      <w:pPr>
        <w:pStyle w:val="jaf4"/>
      </w:pPr>
      <w:r>
        <w:t>７　第四項の裁定のうち当事者が支払い、又は受領すべき金額について不服のある者は、その裁定の通知を受けた日から六月以内に訴えをもつてその金額の増減を請求することができる。</w:t>
      </w:r>
    </w:p>
    <w:p w:rsidR="00983A62" w:rsidRDefault="00E20E1C">
      <w:pPr>
        <w:pStyle w:val="enf4"/>
      </w:pPr>
      <w:r>
        <w:t>(7) Either of the relevant parties who is dissatisfied with the amount of money</w:t>
      </w:r>
      <w:r>
        <w:t xml:space="preserve"> to be paid or received by that party as determined by the ruling set forth in paragraph (4) may file an action to request an increase or decrease of the amount within six months from the day on which the party received the notice of the ruling.</w:t>
      </w:r>
    </w:p>
    <w:p w:rsidR="00983A62" w:rsidRDefault="00E20E1C">
      <w:pPr>
        <w:pStyle w:val="jaf4"/>
      </w:pPr>
      <w:r>
        <w:t>８　前項の訴えにおい</w:t>
      </w:r>
      <w:r>
        <w:t>ては、他の当事者を被告とする。</w:t>
      </w:r>
    </w:p>
    <w:p w:rsidR="00983A62" w:rsidRDefault="00E20E1C">
      <w:pPr>
        <w:pStyle w:val="enf4"/>
      </w:pPr>
      <w:r>
        <w:t>(8) In the action set forth in the preceding paragraph, the other party is to be the defendant.</w:t>
      </w:r>
    </w:p>
    <w:p w:rsidR="00983A62" w:rsidRDefault="00E20E1C">
      <w:pPr>
        <w:pStyle w:val="jaf4"/>
      </w:pPr>
      <w:r>
        <w:t>９　第四項の裁定についての審査請求においては、当事者が支払い、又は受領すべき金額についての不服をその裁定についての不服の理由とすることができない。</w:t>
      </w:r>
    </w:p>
    <w:p w:rsidR="00983A62" w:rsidRDefault="00E20E1C">
      <w:pPr>
        <w:pStyle w:val="enf4"/>
      </w:pPr>
      <w:r>
        <w:t>(9) When requesting an administrative review of the ruling set forth i</w:t>
      </w:r>
      <w:r>
        <w:t>n paragraph (4), dissatisfaction with the amount of money to be paid or received by the relevant party may not be asserted as the reason for such request.</w:t>
      </w:r>
    </w:p>
    <w:p w:rsidR="00983A62" w:rsidRDefault="00983A62"/>
    <w:p w:rsidR="00983A62" w:rsidRDefault="00E20E1C">
      <w:pPr>
        <w:pStyle w:val="jaa"/>
      </w:pPr>
      <w:r>
        <w:t>（立入検査等）</w:t>
      </w:r>
    </w:p>
    <w:p w:rsidR="00983A62" w:rsidRDefault="00E20E1C">
      <w:pPr>
        <w:pStyle w:val="ena"/>
      </w:pPr>
      <w:r>
        <w:t>(On-site Inspection)</w:t>
      </w:r>
    </w:p>
    <w:p w:rsidR="00983A62" w:rsidRDefault="00E20E1C">
      <w:pPr>
        <w:pStyle w:val="jaf3"/>
      </w:pPr>
      <w:r>
        <w:t>第五条　内閣総理大臣及び主務大臣は、前条の規定の施行に必要な限度において、特定物資の生産、輸入若しくは販売の事業を行なう者に対し、その業務に関</w:t>
      </w:r>
      <w:r>
        <w:t>し報告をさせ、又はその職員に、これらの者の事務所、工場、事業場、店舗若しくは倉庫に立ち入り、特定物資に関し、帳簿、書類その他の物件を検査させ、若しくは関係者に質問させることができる。</w:t>
      </w:r>
    </w:p>
    <w:p w:rsidR="00983A62" w:rsidRDefault="00E20E1C">
      <w:pPr>
        <w:pStyle w:val="enf3"/>
      </w:pPr>
      <w:r>
        <w:t>Article 5  (1) The Prime Minister and the competent minister may, to the extent necessary for enforcement of the provisions of the preceding Article, cause a person</w:t>
      </w:r>
      <w:r>
        <w:t xml:space="preserve"> engaged in the business of producing, importing, or selling Specified Goods to report on the person's operations, or cause the relevant officials to enter such person's office, factory, workplace, store, or warehouse and inspect books, documents, or any o</w:t>
      </w:r>
      <w:r>
        <w:t>ther articles or ask questions to persons concerned with regard to Specified Goods.</w:t>
      </w:r>
    </w:p>
    <w:p w:rsidR="00983A62" w:rsidRDefault="00E20E1C">
      <w:pPr>
        <w:pStyle w:val="jaf4"/>
      </w:pPr>
      <w:r>
        <w:t>２　内閣総理大臣及び主務大臣は、前項の規定により特定物資に関し立入検査又は質問をさせた場合において、特に必要があると認めるときは、その職員に、当該特定物資を保管していると認められる者の倉庫その他の場所に立ち入り、当該特定物資に関し、帳簿、書類その他の物件を検査させ、又は関係者に質問させることができる。</w:t>
      </w:r>
    </w:p>
    <w:p w:rsidR="00983A62" w:rsidRDefault="00E20E1C">
      <w:pPr>
        <w:pStyle w:val="enf4"/>
      </w:pPr>
      <w:r>
        <w:t>(2) When the Prime M</w:t>
      </w:r>
      <w:r>
        <w:t>inister and the competent minister caused the minister's officials to conduct an on-site inspection or ask questions with regard to Specified Goods pursuant to the provisions of the preceding paragraph and find it particularly necessary, they may cause the</w:t>
      </w:r>
      <w:r>
        <w:t xml:space="preserve"> relevant officials to enter a warehouse or any other place of a person who is found to store the Specified Goods and inspect books, documents, or any other articles or ask persons concerned questions with regard to the Specified Goods.</w:t>
      </w:r>
    </w:p>
    <w:p w:rsidR="00983A62" w:rsidRDefault="00E20E1C">
      <w:pPr>
        <w:pStyle w:val="jaf4"/>
      </w:pPr>
      <w:r>
        <w:t>３　前二項の規定により職員が立入検査又</w:t>
      </w:r>
      <w:r>
        <w:t>は質問をする場合には、その身分を示す証明書を携帯し、関係者に提示しなければならない。</w:t>
      </w:r>
    </w:p>
    <w:p w:rsidR="00983A62" w:rsidRDefault="00E20E1C">
      <w:pPr>
        <w:pStyle w:val="enf4"/>
      </w:pPr>
      <w:r>
        <w:t>(3) When an official conducts an on-site inspection or asks questions pursuant to the provisions of the preceding two paragraphs, the official must carry an identification card and present it to persons concerned.</w:t>
      </w:r>
    </w:p>
    <w:p w:rsidR="00983A62" w:rsidRDefault="00E20E1C">
      <w:pPr>
        <w:pStyle w:val="jaf4"/>
      </w:pPr>
      <w:r>
        <w:t>４　第一項及び第二項の規定による立入検査及び質問の権限は、犯罪捜査のために認められたものと解釈してはならない。</w:t>
      </w:r>
    </w:p>
    <w:p w:rsidR="00983A62" w:rsidRDefault="00E20E1C">
      <w:pPr>
        <w:pStyle w:val="enf4"/>
      </w:pPr>
      <w:r>
        <w:t>(4) The authority to conduct an on-site inspection or ask questions under paragraph (1) or (2) must not be construed as being permitted for criminal investigation.</w:t>
      </w:r>
    </w:p>
    <w:p w:rsidR="00983A62" w:rsidRDefault="00983A62"/>
    <w:p w:rsidR="00983A62" w:rsidRDefault="00E20E1C">
      <w:pPr>
        <w:pStyle w:val="jaa"/>
      </w:pPr>
      <w:r>
        <w:t>（主務大臣）</w:t>
      </w:r>
    </w:p>
    <w:p w:rsidR="00983A62" w:rsidRDefault="00E20E1C">
      <w:pPr>
        <w:pStyle w:val="ena"/>
      </w:pPr>
      <w:r>
        <w:t xml:space="preserve">(Competent </w:t>
      </w:r>
      <w:r>
        <w:t>Minister)</w:t>
      </w:r>
    </w:p>
    <w:p w:rsidR="00983A62" w:rsidRDefault="00E20E1C">
      <w:pPr>
        <w:pStyle w:val="jaf3"/>
      </w:pPr>
      <w:r>
        <w:t>第六条　この法律における主務大臣は、政令で定めるところにより、特定物資の生産、輸入又は販売の事業を所管する大臣とする。</w:t>
      </w:r>
    </w:p>
    <w:p w:rsidR="00983A62" w:rsidRDefault="00E20E1C">
      <w:pPr>
        <w:pStyle w:val="enf3"/>
      </w:pPr>
      <w:r>
        <w:t xml:space="preserve">Article 6  The competent minister under this Act is to be the minister having jurisdiction over the business of producing, importing, or selling Specified Goods, as provided for by </w:t>
      </w:r>
      <w:r>
        <w:t>Cabinet Order.</w:t>
      </w:r>
    </w:p>
    <w:p w:rsidR="00983A62" w:rsidRDefault="00983A62"/>
    <w:p w:rsidR="00983A62" w:rsidRDefault="00E20E1C">
      <w:pPr>
        <w:pStyle w:val="jaa"/>
      </w:pPr>
      <w:r>
        <w:t>（価格調査官）</w:t>
      </w:r>
    </w:p>
    <w:p w:rsidR="00983A62" w:rsidRDefault="00E20E1C">
      <w:pPr>
        <w:pStyle w:val="ena"/>
      </w:pPr>
      <w:r>
        <w:t>(Price Investigators)</w:t>
      </w:r>
    </w:p>
    <w:p w:rsidR="00983A62" w:rsidRDefault="00E20E1C">
      <w:pPr>
        <w:pStyle w:val="jaf3"/>
      </w:pPr>
      <w:r>
        <w:t>第七条　第五条第一項及び第二項の規定による立入検査及び質問に関する職務を行わせるため、内閣府及び主務省に、価格調査官を置く。</w:t>
      </w:r>
    </w:p>
    <w:p w:rsidR="00983A62" w:rsidRDefault="00E20E1C">
      <w:pPr>
        <w:pStyle w:val="enf3"/>
      </w:pPr>
      <w:r>
        <w:t>Article 7  The Cabinet Office and the competent ministry are to have price investigators who will perform duties concerning one-site inspections an</w:t>
      </w:r>
      <w:r>
        <w:t>d the asking of questions under Article 5, paragraphs (1) and (2).</w:t>
      </w:r>
    </w:p>
    <w:p w:rsidR="00983A62" w:rsidRDefault="00983A62"/>
    <w:p w:rsidR="00983A62" w:rsidRDefault="00E20E1C">
      <w:pPr>
        <w:pStyle w:val="jaa"/>
      </w:pPr>
      <w:r>
        <w:t>（地方公共団体が処理する事務）</w:t>
      </w:r>
    </w:p>
    <w:p w:rsidR="00983A62" w:rsidRDefault="00E20E1C">
      <w:pPr>
        <w:pStyle w:val="ena"/>
      </w:pPr>
      <w:r>
        <w:t>(Affairs to Be Processed by Local Governments)</w:t>
      </w:r>
    </w:p>
    <w:p w:rsidR="00983A62" w:rsidRDefault="00E20E1C">
      <w:pPr>
        <w:pStyle w:val="jaf3"/>
      </w:pPr>
      <w:r>
        <w:t>第八条　この法律の規定による内閣総理大臣及び主務大臣の権限に属する事務の一部は、政令で定めるところにより、地方公共団体の長が行うこととすることができる。</w:t>
      </w:r>
    </w:p>
    <w:p w:rsidR="00983A62" w:rsidRDefault="00E20E1C">
      <w:pPr>
        <w:pStyle w:val="enf3"/>
      </w:pPr>
      <w:r>
        <w:t>Article 8  A part of the affairs under the autho</w:t>
      </w:r>
      <w:r>
        <w:t>rity granted to the Prime Minister and the competent minister under this Act may be carried out by the head of a local government, as provided for by Cabinet Order.</w:t>
      </w:r>
    </w:p>
    <w:p w:rsidR="00983A62" w:rsidRDefault="00983A62"/>
    <w:p w:rsidR="00983A62" w:rsidRDefault="00E20E1C">
      <w:pPr>
        <w:pStyle w:val="jaa"/>
      </w:pPr>
      <w:r>
        <w:t>（罰則）</w:t>
      </w:r>
    </w:p>
    <w:p w:rsidR="00983A62" w:rsidRDefault="00E20E1C">
      <w:pPr>
        <w:pStyle w:val="ena"/>
      </w:pPr>
      <w:r>
        <w:t>(Penal Provisions)</w:t>
      </w:r>
    </w:p>
    <w:p w:rsidR="00983A62" w:rsidRDefault="00E20E1C">
      <w:pPr>
        <w:pStyle w:val="jaf3"/>
      </w:pPr>
      <w:r>
        <w:t>第九条　第四条第二項の規定による命令に違反した者は、三年以下の懲役又は百万円以下の罰金に処する。</w:t>
      </w:r>
    </w:p>
    <w:p w:rsidR="00983A62" w:rsidRDefault="00E20E1C">
      <w:pPr>
        <w:pStyle w:val="enf3"/>
      </w:pPr>
      <w:r>
        <w:t>Article 9  A pers</w:t>
      </w:r>
      <w:r>
        <w:t>on who violates an order under Article 4, paragraph (2) is to be punished by imprisonment with required labor for not more than three years or a fine of not more than one million yen.</w:t>
      </w:r>
    </w:p>
    <w:p w:rsidR="00983A62" w:rsidRDefault="00983A62"/>
    <w:p w:rsidR="00983A62" w:rsidRDefault="00E20E1C">
      <w:pPr>
        <w:pStyle w:val="jaf3"/>
      </w:pPr>
      <w:r>
        <w:t>第十条　第五条第一項の規定による報告をせず、若しくは虚偽の報告をし、又は同項若しくは同条第二項の規定による検査を拒み、妨げ、若しくは忌避し、若</w:t>
      </w:r>
      <w:r>
        <w:t>しくはこれらの規定による質問に対して答弁をせず、若しくは虚偽の答弁をした者は、一年以下の懲役又は二十万円以下の罰金に処する。</w:t>
      </w:r>
    </w:p>
    <w:p w:rsidR="00983A62" w:rsidRDefault="00E20E1C">
      <w:pPr>
        <w:pStyle w:val="enf3"/>
      </w:pPr>
      <w:r>
        <w:t>Article 10  A person who fails to make a report under Article 5, paragraph (1), makes a false report, refuses, obstructs, or evades an inspection under the paragraph or paragraph (2) of the Art</w:t>
      </w:r>
      <w:r>
        <w:t>icle, fails to answer questions under these provisions, or gives false answers is to be punished by imprisonment with required labor for not more than one year or a fine of not more than 200,000 yen.</w:t>
      </w:r>
    </w:p>
    <w:p w:rsidR="00983A62" w:rsidRDefault="00983A62"/>
    <w:p w:rsidR="00983A62" w:rsidRDefault="00E20E1C">
      <w:pPr>
        <w:pStyle w:val="jaf3"/>
      </w:pPr>
      <w:r>
        <w:t>第十一条　法人の代表者又は法人若しくは人の代理人、使用人その他の従業者が、その法人又は人の業務に関し、前二条の</w:t>
      </w:r>
      <w:r>
        <w:t>違反行為をしたときは、行為者を罰するほか、その法人又は人に対して各本条の罰金刑を科する。</w:t>
      </w:r>
    </w:p>
    <w:p w:rsidR="00983A62" w:rsidRDefault="00E20E1C">
      <w:pPr>
        <w:pStyle w:val="enf3"/>
      </w:pPr>
      <w:r>
        <w:t>Article 11  When a representative of a corporation, or an agent, employee, or any other worker of a corporation or an individual commits an act of violation set forth in the preceding two Articles with regard to</w:t>
      </w:r>
      <w:r>
        <w:t xml:space="preserve"> the business of the corporation or individual, not only the offender but also the corporation or individual is to be punished by the fines prescribed in the respective Articles.</w:t>
      </w:r>
    </w:p>
    <w:p w:rsidR="00983A62" w:rsidRDefault="00983A62"/>
    <w:p w:rsidR="00983A62" w:rsidRDefault="00E20E1C">
      <w:pPr>
        <w:pStyle w:val="ja2"/>
      </w:pPr>
      <w:r>
        <w:t>附　則</w:t>
      </w:r>
    </w:p>
    <w:p w:rsidR="00983A62" w:rsidRDefault="00E20E1C">
      <w:pPr>
        <w:pStyle w:val="en2"/>
      </w:pPr>
      <w:r>
        <w:t>Supplementary Provisions</w:t>
      </w:r>
    </w:p>
    <w:p w:rsidR="00983A62" w:rsidRDefault="00983A62"/>
    <w:p w:rsidR="00983A62" w:rsidRDefault="00E20E1C">
      <w:pPr>
        <w:pStyle w:val="jaf5"/>
      </w:pPr>
      <w:r>
        <w:t>この法律は、公布の日から施行する。</w:t>
      </w:r>
    </w:p>
    <w:p w:rsidR="00983A62" w:rsidRDefault="00E20E1C">
      <w:pPr>
        <w:pStyle w:val="enf5"/>
      </w:pPr>
      <w:r>
        <w:t xml:space="preserve">This Act is to come into </w:t>
      </w:r>
      <w:r>
        <w:t>effect as of the date of promulgation.</w:t>
      </w:r>
    </w:p>
    <w:p w:rsidR="00983A62" w:rsidRDefault="00983A62"/>
    <w:p w:rsidR="00983A62" w:rsidRDefault="00E20E1C">
      <w:pPr>
        <w:pStyle w:val="ja2"/>
      </w:pPr>
      <w:r>
        <w:t>附　則　〔昭和四十八年十二月二十二日法律第百二十一号〕〔抄〕</w:t>
      </w:r>
    </w:p>
    <w:p w:rsidR="00983A62" w:rsidRDefault="00E20E1C">
      <w:pPr>
        <w:pStyle w:val="en2"/>
      </w:pPr>
      <w:r>
        <w:t>Supplementary Provisions  [Act No. 121 of December 22, 1973]  [Extract]</w:t>
      </w:r>
    </w:p>
    <w:p w:rsidR="00983A62" w:rsidRDefault="00983A62"/>
    <w:p w:rsidR="00983A62" w:rsidRDefault="00E20E1C">
      <w:pPr>
        <w:pStyle w:val="jaa"/>
      </w:pPr>
      <w:r>
        <w:t>（施行期日）</w:t>
      </w:r>
    </w:p>
    <w:p w:rsidR="00983A62" w:rsidRDefault="00E20E1C">
      <w:pPr>
        <w:pStyle w:val="ena"/>
      </w:pPr>
      <w:r>
        <w:t>(Effective Date)</w:t>
      </w:r>
    </w:p>
    <w:p w:rsidR="00983A62" w:rsidRDefault="00E20E1C">
      <w:pPr>
        <w:pStyle w:val="jaf3"/>
      </w:pPr>
      <w:r>
        <w:t>第一条　この法律は、公布の日から施行する。</w:t>
      </w:r>
    </w:p>
    <w:p w:rsidR="00983A62" w:rsidRDefault="00E20E1C">
      <w:pPr>
        <w:pStyle w:val="enf3"/>
      </w:pPr>
      <w:r>
        <w:t>Article 1  This Act comes into effect as of the date of promulgati</w:t>
      </w:r>
      <w:r>
        <w:t>on.</w:t>
      </w:r>
    </w:p>
    <w:p w:rsidR="00983A62" w:rsidRDefault="00983A62"/>
    <w:p w:rsidR="00983A62" w:rsidRDefault="00E20E1C">
      <w:pPr>
        <w:pStyle w:val="jaa"/>
      </w:pPr>
      <w:r>
        <w:t>（検討）</w:t>
      </w:r>
    </w:p>
    <w:p w:rsidR="00983A62" w:rsidRDefault="00E20E1C">
      <w:pPr>
        <w:pStyle w:val="ena"/>
      </w:pPr>
      <w:r>
        <w:t>(Review)</w:t>
      </w:r>
    </w:p>
    <w:p w:rsidR="00983A62" w:rsidRDefault="00E20E1C">
      <w:pPr>
        <w:pStyle w:val="jaf3"/>
      </w:pPr>
      <w:r>
        <w:t>第二条　政府は、この法律の施行後一年以内に、この法律の規定及びその実施状況について検討を加え、その結果に基づいて必要な措置を講ずるものとする。</w:t>
      </w:r>
    </w:p>
    <w:p w:rsidR="00983A62" w:rsidRDefault="00E20E1C">
      <w:pPr>
        <w:pStyle w:val="enf3"/>
      </w:pPr>
      <w:r>
        <w:t xml:space="preserve">Article 2  The government is to review the provisions of this Act and the status of implementation thereof within one year from when this Act comes into effect, and </w:t>
      </w:r>
      <w:r>
        <w:t>is to take necessary measures based on the review results.</w:t>
      </w:r>
    </w:p>
    <w:p w:rsidR="00983A62" w:rsidRDefault="00983A62"/>
    <w:p w:rsidR="00983A62" w:rsidRDefault="00E20E1C">
      <w:pPr>
        <w:pStyle w:val="ja2"/>
      </w:pPr>
      <w:r>
        <w:t>附　則　〔平成十一年七月十六日法律第八十七号〕〔抄〕</w:t>
      </w:r>
    </w:p>
    <w:p w:rsidR="00983A62" w:rsidRDefault="00E20E1C">
      <w:pPr>
        <w:pStyle w:val="en2"/>
      </w:pPr>
      <w:r>
        <w:t>Supplementary Provisions  [Act No. 87 of July 16, 1999]  [Extract]</w:t>
      </w:r>
    </w:p>
    <w:p w:rsidR="00983A62" w:rsidRDefault="00983A62"/>
    <w:p w:rsidR="00983A62" w:rsidRDefault="00E20E1C">
      <w:pPr>
        <w:pStyle w:val="jaa"/>
      </w:pPr>
      <w:r>
        <w:t>（施行期日）</w:t>
      </w:r>
    </w:p>
    <w:p w:rsidR="00983A62" w:rsidRDefault="00E20E1C">
      <w:pPr>
        <w:pStyle w:val="ena"/>
      </w:pPr>
      <w:r>
        <w:t>(Effective Date)</w:t>
      </w:r>
    </w:p>
    <w:p w:rsidR="00983A62" w:rsidRDefault="00E20E1C">
      <w:pPr>
        <w:pStyle w:val="jaf3"/>
      </w:pPr>
      <w:r>
        <w:t>第一条　この法律は、平成十二年四月一日から施行する。ただし、次の各号に掲げる規定は、当該各号に定める日から施行する。</w:t>
      </w:r>
    </w:p>
    <w:p w:rsidR="00983A62" w:rsidRDefault="00E20E1C">
      <w:pPr>
        <w:pStyle w:val="enf3"/>
      </w:pPr>
      <w:r>
        <w:t>Article 1  This Ac</w:t>
      </w:r>
      <w:r>
        <w:t>t comes into effect as of April 1, 2000; provided, however, that the provisions set forth in the following items come into effect as of the dates specified respectively in those items:</w:t>
      </w:r>
    </w:p>
    <w:p w:rsidR="00983A62" w:rsidRDefault="00E20E1C">
      <w:pPr>
        <w:pStyle w:val="jaf6"/>
      </w:pPr>
      <w:r>
        <w:t>一　第一条中地方自治法第二百五十条の次に五条、節名並びに二款及び款名を加える改正規定（同法第二百五十条の九第一項に係る部分（両議院の同意を得る</w:t>
      </w:r>
      <w:r>
        <w:t>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w:t>
      </w:r>
      <w:r>
        <w:t>規定　公布の日</w:t>
      </w:r>
    </w:p>
    <w:p w:rsidR="00983A62" w:rsidRDefault="00E20E1C">
      <w:pPr>
        <w:pStyle w:val="enf6"/>
      </w:pPr>
      <w:r>
        <w:t xml:space="preserve">(i) the provisions of Article 1 adding five Articles, a Section title, two Subsections, and Subsection titles after Article 250 of the Local Autonomy Act (limited to the part relating to Article 250-9, paragraph (1) of the Act (limited to the part </w:t>
      </w:r>
      <w:r>
        <w:t>relating to the gaining of consent of both Houses)), the provisions of Article 40 amending paragraphs (9) and (10) of the Supplementary Provisions of the Natural Parks Act (limited to the part relating to paragraph (10) of the Supplementary Provisions of t</w:t>
      </w:r>
      <w:r>
        <w:t>he Act), the provisions of Article 244 (excluding the part relating to the provisions amending Article 14-3 of the Agricultural Improvement Promotion Act), the provisions of Article 472 (excluding the part relating to the provisions amending Articles 6, 8,</w:t>
      </w:r>
      <w:r>
        <w:t xml:space="preserve"> and 17 of the Act on Special Provisions Concerning Merger of Municipalities), and the provisions of Articles 7, 10, and 12, the proviso to Article 59, Article 60, paragraphs (4) and (5), Articles 73 and 77, Article 157, paragraphs (4) through (6), and Art</w:t>
      </w:r>
      <w:r>
        <w:t>icles 160, 163, 164, and 202 of the Supplementary Provisions: the date of promulgation.</w:t>
      </w:r>
    </w:p>
    <w:p w:rsidR="00983A62" w:rsidRDefault="00983A62"/>
    <w:p w:rsidR="00983A62" w:rsidRDefault="00E20E1C">
      <w:pPr>
        <w:pStyle w:val="jaa"/>
      </w:pPr>
      <w:r>
        <w:t>（国等の事務）</w:t>
      </w:r>
    </w:p>
    <w:p w:rsidR="00983A62" w:rsidRDefault="00E20E1C">
      <w:pPr>
        <w:pStyle w:val="ena"/>
      </w:pPr>
      <w:r>
        <w:t>(Affairs of the National Government)</w:t>
      </w:r>
    </w:p>
    <w:p w:rsidR="00983A62" w:rsidRDefault="00E20E1C">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983A62" w:rsidRDefault="00E20E1C">
      <w:pPr>
        <w:pStyle w:val="enf3"/>
      </w:pPr>
      <w:r>
        <w:t>Article 159  Beyond what is provided for in the respective Acts prior</w:t>
      </w:r>
      <w:r>
        <w:t xml:space="preserve"> to the amendment by this Act, affairs to be managed or performed by an organ of a local government organ on behalf of the national government, another local government, or other public entity pursuant to Acts or Cabinet Orders based thereon prior to the e</w:t>
      </w:r>
      <w:r>
        <w:t xml:space="preserve">nforcement of this Act (hereinafter referred to as "Affairs of the National Government, etc." in Article 161 of the Supplementary Provisions) are, after the enforcement of this Act, to be processed by the local public entity as its own affairs pursuant to </w:t>
      </w:r>
      <w:r>
        <w:t>Acts or Cabinet Orders based thereon.</w:t>
      </w:r>
    </w:p>
    <w:p w:rsidR="00983A62" w:rsidRDefault="00983A62"/>
    <w:p w:rsidR="00983A62" w:rsidRDefault="00E20E1C">
      <w:pPr>
        <w:pStyle w:val="jaa"/>
      </w:pPr>
      <w:r>
        <w:t>（処分、申請等に関する経過措置）</w:t>
      </w:r>
    </w:p>
    <w:p w:rsidR="00983A62" w:rsidRDefault="00E20E1C">
      <w:pPr>
        <w:pStyle w:val="ena"/>
      </w:pPr>
      <w:r>
        <w:t>(Transitional Measures Concerning Dispositions, Applications)</w:t>
      </w:r>
    </w:p>
    <w:p w:rsidR="00983A62" w:rsidRDefault="00E20E1C">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w:t>
      </w:r>
      <w:r>
        <w:t>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983A62" w:rsidRDefault="00E20E1C">
      <w:pPr>
        <w:pStyle w:val="enf3"/>
      </w:pPr>
      <w:r>
        <w:t>Article 160  (1) Wi</w:t>
      </w:r>
      <w:r>
        <w:t>th regard to dispositions to grant licenses, etc. and other acts conducted, prior to the enforcement of this Act (or the respective provisions set forth in the items of Article 1 of the Supplementary Provisions; hereinafter the same applies in this Article</w:t>
      </w:r>
      <w:r>
        <w:t xml:space="preserve"> and Article 163 of the Supplementary Provisions), pursuant to the respective Acts prior to the amendment (hereinafter referred to as "Dispositions and Other Acts" in this Article) or applications for licenses, etc. and other acts conducted, prior to the e</w:t>
      </w:r>
      <w:r>
        <w:t>nforcement of this Act, pursuant to the respective Acts prior to the amendment (hereinafter referred to as "Applications and Other Acts" in this Article), if administrative affairs pertaining to these acts come under the jurisdiction of different persons o</w:t>
      </w:r>
      <w:r>
        <w:t>n the date of enforcement of this Act, these acts, except those prescribed in Article 2 of the Supplementary Provisions through the preceding Article or in the provisions of the respective amended Acts (including orders issued based thereon) concerning tra</w:t>
      </w:r>
      <w:r>
        <w:t>nsitional measures, are deemed, with regard to the application of the respective amended Acts after the date of enforcement of this Act, as Dispositions and Other Acts or Applications and Other Acts conducted pursuant to the relevant provisions of the resp</w:t>
      </w:r>
      <w:r>
        <w:t>ective amended Acts.</w:t>
      </w:r>
    </w:p>
    <w:p w:rsidR="00983A62" w:rsidRDefault="00E20E1C">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w:t>
      </w:r>
      <w:r>
        <w:t>れの法律の規定を適用する。</w:t>
      </w:r>
    </w:p>
    <w:p w:rsidR="00983A62" w:rsidRDefault="00E20E1C">
      <w:pPr>
        <w:pStyle w:val="enf4"/>
      </w:pPr>
      <w:r>
        <w:t>(2) With regard to matters for which reports, notification, submission or any other procedures are required to be made or taken with organs of the national government or local governments, prior to the enforcement of this Act, pursuant to the</w:t>
      </w:r>
      <w:r>
        <w:t xml:space="preserve"> respective Acts prior to the amendment, if these procedures have not yet been taken by the date of enforcement of this Act, the provisions of the respective Acts amended by this Act apply to such procedures, except those otherwise provided by this Act or </w:t>
      </w:r>
      <w:r>
        <w:t>Cabinet Order based thereon, by deeming that reports, notification, submission or any other procedures have not yet been made or taken with regard to matters for which such procedures are to be taken with the corresponding organs of the national government</w:t>
      </w:r>
      <w:r>
        <w:t xml:space="preserve"> or local governments pursuant to the corresponding provisions of the respective amended Acts.</w:t>
      </w:r>
    </w:p>
    <w:p w:rsidR="00983A62" w:rsidRDefault="00983A62"/>
    <w:p w:rsidR="00983A62" w:rsidRDefault="00E20E1C">
      <w:pPr>
        <w:pStyle w:val="jaa"/>
      </w:pPr>
      <w:r>
        <w:t>（不服申立てに関する経過措置）</w:t>
      </w:r>
    </w:p>
    <w:p w:rsidR="00983A62" w:rsidRDefault="00E20E1C">
      <w:pPr>
        <w:pStyle w:val="ena"/>
      </w:pPr>
      <w:r>
        <w:t>(Transitional Measures Concerning Appeals)</w:t>
      </w:r>
    </w:p>
    <w:p w:rsidR="00983A62" w:rsidRDefault="00E20E1C">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983A62" w:rsidRDefault="00E20E1C">
      <w:pPr>
        <w:pStyle w:val="enf3"/>
      </w:pPr>
      <w:r>
        <w:t xml:space="preserve">Article 161 </w:t>
      </w:r>
      <w:r>
        <w:t xml:space="preserve"> (1) With regard to an appeal filed under the Administrative Appeal Act against a disposition pertaining to Affairs of the National Government, etc. prior to the enforcement date of this Act by an administrative agency (hereinafter referred to as an "admin</w:t>
      </w:r>
      <w:r>
        <w:t>istrative agency reaching the disposition" in this Article) that has been subordinated to a higher administrative agency as prescribed by the Act (hereinafter referred to as a "higher administrative agency" in this Article) prior to the enforcement date of</w:t>
      </w:r>
      <w:r>
        <w:t xml:space="preserve"> this Act, the provisions of the Administrative Appeal Act apply to the appeal, by deeming that the administrative agency reaching the disposition remains subordinate to the higher administrative agency after the enforcement date of this Act. In this case,</w:t>
      </w:r>
      <w:r>
        <w:t xml:space="preserve"> the administrative agency that is deemed to be the higher administrative agency of the administrative agency reaching the disposition is to be the administrative agency which had been the higher administrative agency of the administrative agency reaching </w:t>
      </w:r>
      <w:r>
        <w:t>the disposition prior to the enforcement date of the Act.</w:t>
      </w:r>
    </w:p>
    <w:p w:rsidR="00983A62" w:rsidRDefault="00E20E1C">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983A62" w:rsidRDefault="00E20E1C">
      <w:pPr>
        <w:pStyle w:val="enf4"/>
      </w:pPr>
      <w:r>
        <w:t>(2) In the case referred to in the preceding paragraph, if the administrative agency that</w:t>
      </w:r>
      <w:r>
        <w:t xml:space="preserve"> is deemed to be a higher administrative agency is an organ of a local government, the affairs to be processed by the organ pursuant to the provisions of the Administrative Appeal Act are to be the item (i) statutory entrusted functions as prescribed in Ar</w:t>
      </w:r>
      <w:r>
        <w:t>ticle 2, paragraph (9), item (i) of the new Local Autonomy Act.</w:t>
      </w:r>
    </w:p>
    <w:p w:rsidR="00983A62" w:rsidRDefault="00983A62"/>
    <w:p w:rsidR="00983A62" w:rsidRDefault="00E20E1C">
      <w:pPr>
        <w:pStyle w:val="jaa"/>
      </w:pPr>
      <w:r>
        <w:t>（手数料に関する経過措置）</w:t>
      </w:r>
    </w:p>
    <w:p w:rsidR="00983A62" w:rsidRDefault="00E20E1C">
      <w:pPr>
        <w:pStyle w:val="ena"/>
      </w:pPr>
      <w:r>
        <w:t>(Transitional Measures Concerning Fees)</w:t>
      </w:r>
    </w:p>
    <w:p w:rsidR="00983A62" w:rsidRDefault="00E20E1C">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983A62" w:rsidRDefault="00E20E1C">
      <w:pPr>
        <w:pStyle w:val="enf3"/>
      </w:pPr>
      <w:r>
        <w:t>Article 162  With regard t</w:t>
      </w:r>
      <w:r>
        <w:t>o any fees which should have been paid, prior to the enforcement date of this Act, pursuant to the provisions of the respective Acts (including orders based thereon) prior to the amendment by this Act, the provisions then in force remain applicable, unless</w:t>
      </w:r>
      <w:r>
        <w:t xml:space="preserve"> otherwise provided for by this Act or Cabinet Order based thereon.</w:t>
      </w:r>
    </w:p>
    <w:p w:rsidR="00983A62" w:rsidRDefault="00983A62"/>
    <w:p w:rsidR="00983A62" w:rsidRDefault="00E20E1C">
      <w:pPr>
        <w:pStyle w:val="jaa"/>
      </w:pPr>
      <w:r>
        <w:t>（罰則に関する経過措置）</w:t>
      </w:r>
    </w:p>
    <w:p w:rsidR="00983A62" w:rsidRDefault="00E20E1C">
      <w:pPr>
        <w:pStyle w:val="ena"/>
      </w:pPr>
      <w:r>
        <w:t>(Transitional Measures Concerning Penal Provisions)</w:t>
      </w:r>
    </w:p>
    <w:p w:rsidR="00983A62" w:rsidRDefault="00E20E1C">
      <w:pPr>
        <w:pStyle w:val="jaf3"/>
      </w:pPr>
      <w:r>
        <w:t>第百六十三条　この法律の施行前にした行為に対する罰則の適用については、なお従前の例による。</w:t>
      </w:r>
    </w:p>
    <w:p w:rsidR="00983A62" w:rsidRDefault="00E20E1C">
      <w:pPr>
        <w:pStyle w:val="enf3"/>
      </w:pPr>
      <w:r>
        <w:t>Article 163  With regard to the application of penal provisions to acts comm</w:t>
      </w:r>
      <w:r>
        <w:t>itted prior to the enforcement of this Act, the provisions then in force remain applicable.</w:t>
      </w:r>
    </w:p>
    <w:p w:rsidR="00983A62" w:rsidRDefault="00983A62"/>
    <w:p w:rsidR="00983A62" w:rsidRDefault="00E20E1C">
      <w:pPr>
        <w:pStyle w:val="jaa"/>
      </w:pPr>
      <w:r>
        <w:t>（その他の経過措置の政令への委任）</w:t>
      </w:r>
    </w:p>
    <w:p w:rsidR="00983A62" w:rsidRDefault="00E20E1C">
      <w:pPr>
        <w:pStyle w:val="ena"/>
      </w:pPr>
      <w:r>
        <w:t>(Delegation of Other Transitional Measures to Cabinet Order)</w:t>
      </w:r>
    </w:p>
    <w:p w:rsidR="00983A62" w:rsidRDefault="00E20E1C">
      <w:pPr>
        <w:pStyle w:val="jaf3"/>
      </w:pPr>
      <w:r>
        <w:t>第百六十四条　この附則に規定するもののほか、この法律の施行に伴い必要な経過措置（罰則に関する経過措置を含む。）は、政令で定める。</w:t>
      </w:r>
    </w:p>
    <w:p w:rsidR="00983A62" w:rsidRDefault="00E20E1C">
      <w:pPr>
        <w:pStyle w:val="enf3"/>
      </w:pPr>
      <w:r>
        <w:t>Article 164  (1) Beyond what is provided for in these Supplementary Provisions, transitional measures necessary for the enforcement of this Act (including transitional measures concerning pen</w:t>
      </w:r>
      <w:r>
        <w:t>al provisions) are prescribed by Cabinet Order.</w:t>
      </w:r>
    </w:p>
    <w:p w:rsidR="00983A62" w:rsidRDefault="00E20E1C">
      <w:pPr>
        <w:pStyle w:val="jaf4"/>
      </w:pPr>
      <w:r>
        <w:t>２　附則第十八条、第五十一条及び第百八十四条の規定の適用に関して必要な事項は、政令で定める。</w:t>
      </w:r>
    </w:p>
    <w:p w:rsidR="00983A62" w:rsidRDefault="00E20E1C">
      <w:pPr>
        <w:pStyle w:val="enf4"/>
      </w:pPr>
      <w:r>
        <w:t>(2) Matters necessary for application of the provisions of Articles 18, 51, and 184 of the Supplementary Provisions are prescribed by Cabinet Order.</w:t>
      </w:r>
    </w:p>
    <w:p w:rsidR="00983A62" w:rsidRDefault="00983A62"/>
    <w:p w:rsidR="00983A62" w:rsidRDefault="00E20E1C">
      <w:pPr>
        <w:pStyle w:val="jaa"/>
      </w:pPr>
      <w:r>
        <w:t>（検討）</w:t>
      </w:r>
    </w:p>
    <w:p w:rsidR="00983A62" w:rsidRDefault="00E20E1C">
      <w:pPr>
        <w:pStyle w:val="ena"/>
      </w:pPr>
      <w:r>
        <w:t>(Revie</w:t>
      </w:r>
      <w:r>
        <w:t>w)</w:t>
      </w:r>
    </w:p>
    <w:p w:rsidR="00983A62" w:rsidRDefault="00E20E1C">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983A62" w:rsidRDefault="00E20E1C">
      <w:pPr>
        <w:pStyle w:val="enf3"/>
      </w:pPr>
      <w:r>
        <w:t>Article 250  Adding new functions to the item (i) statutory entrusted functions prescribed in Article 2, p</w:t>
      </w:r>
      <w:r>
        <w:t>aragraph (9), item (i) of the new Local Autonomy Act is to be avoided as much as possible, and the functions set forth in appended table 1 of the new Local Autonomy Act and those provided by Cabinet Order based on the new Local Autonomy Act are to be revie</w:t>
      </w:r>
      <w:r>
        <w:t>wed from the perspective of promoting decentralization and to be revised as appropriate whenever necessary.</w:t>
      </w:r>
    </w:p>
    <w:p w:rsidR="00983A62" w:rsidRDefault="00983A62"/>
    <w:p w:rsidR="00983A62" w:rsidRDefault="00E20E1C">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983A62" w:rsidRDefault="00E20E1C">
      <w:pPr>
        <w:pStyle w:val="enf3"/>
      </w:pPr>
      <w:r>
        <w:t xml:space="preserve">Article 251  In order to </w:t>
      </w:r>
      <w:r>
        <w:t>enable local governments to execute their affairs and services voluntarily and independently, the government is to consider how to secure adequate sources of local tax revenue based on the sharing of roles between the national government and local governme</w:t>
      </w:r>
      <w:r>
        <w:t>nts, taking into account the prevailing economic trends, and take the necessary measures based on the results of the consideration.</w:t>
      </w:r>
    </w:p>
    <w:p w:rsidR="00983A62" w:rsidRDefault="00983A62"/>
    <w:p w:rsidR="00983A62" w:rsidRDefault="00E20E1C">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w:t>
      </w:r>
      <w:r>
        <w:t>置を講ずるものとする。</w:t>
      </w:r>
    </w:p>
    <w:p w:rsidR="00983A62" w:rsidRDefault="00E20E1C">
      <w:pPr>
        <w:pStyle w:val="enf3"/>
      </w:pPr>
      <w:r>
        <w:t>Article 252  In line with reforms of the medical insurance system, the pension system, and other systems, the government is to consider an ideal administrative processing system for social insurance and a desirable personnel system therefor fro</w:t>
      </w:r>
      <w:r>
        <w:t>m the viewpoint of ensuring convenience for the insured and increasing efficiency in administrative processing, and take measures as required based on the results of the consideration when it finds it necessary.</w:t>
      </w:r>
    </w:p>
    <w:p w:rsidR="00983A62" w:rsidRDefault="00983A62"/>
    <w:p w:rsidR="00983A62" w:rsidRDefault="00E20E1C">
      <w:pPr>
        <w:pStyle w:val="ja2"/>
      </w:pPr>
      <w:r>
        <w:t>附　則　〔平成十一年十二月二十二日法律第百六十号〕〔抄〕</w:t>
      </w:r>
    </w:p>
    <w:p w:rsidR="00983A62" w:rsidRDefault="00E20E1C">
      <w:pPr>
        <w:pStyle w:val="en2"/>
      </w:pPr>
      <w:r>
        <w:t xml:space="preserve">Supplementary </w:t>
      </w:r>
      <w:r>
        <w:t>Provisions  [Act No. 160 of December 22, 1999]  [Extract]</w:t>
      </w:r>
    </w:p>
    <w:p w:rsidR="00983A62" w:rsidRDefault="00983A62"/>
    <w:p w:rsidR="00983A62" w:rsidRDefault="00E20E1C">
      <w:pPr>
        <w:pStyle w:val="jaa"/>
      </w:pPr>
      <w:r>
        <w:t>（施行期日）</w:t>
      </w:r>
    </w:p>
    <w:p w:rsidR="00983A62" w:rsidRDefault="00E20E1C">
      <w:pPr>
        <w:pStyle w:val="ena"/>
      </w:pPr>
      <w:r>
        <w:t>(Effective Date)</w:t>
      </w:r>
    </w:p>
    <w:p w:rsidR="00983A62" w:rsidRDefault="00E20E1C">
      <w:pPr>
        <w:pStyle w:val="jaf3"/>
      </w:pPr>
      <w:r>
        <w:t>第一条　この法律（第二条及び第三条を除く。）は、平成十三年一月六日から施行する。</w:t>
      </w:r>
    </w:p>
    <w:p w:rsidR="00983A62" w:rsidRDefault="00E20E1C">
      <w:pPr>
        <w:pStyle w:val="enf3"/>
      </w:pPr>
      <w:r>
        <w:t>Article 1  This Act (excluding Articles 2 and 3) comes into effect as of January 6, 2001.</w:t>
      </w:r>
    </w:p>
    <w:p w:rsidR="00983A62" w:rsidRDefault="00983A62"/>
    <w:p w:rsidR="00983A62" w:rsidRDefault="00E20E1C">
      <w:pPr>
        <w:pStyle w:val="ja2"/>
      </w:pPr>
      <w:r>
        <w:t>附　則　〔平成十六年六月九日法律第八十四号〕〔抄〕</w:t>
      </w:r>
    </w:p>
    <w:p w:rsidR="00983A62" w:rsidRDefault="00E20E1C">
      <w:pPr>
        <w:pStyle w:val="en2"/>
      </w:pPr>
      <w:r>
        <w:t>Supplementary Provisions  [Act No. 84 of June 9, 2004]  [Extract]</w:t>
      </w:r>
    </w:p>
    <w:p w:rsidR="00983A62" w:rsidRDefault="00983A62"/>
    <w:p w:rsidR="00983A62" w:rsidRDefault="00E20E1C">
      <w:pPr>
        <w:pStyle w:val="jaa"/>
      </w:pPr>
      <w:r>
        <w:t>（施行期日）</w:t>
      </w:r>
    </w:p>
    <w:p w:rsidR="00983A62" w:rsidRDefault="00E20E1C">
      <w:pPr>
        <w:pStyle w:val="ena"/>
      </w:pPr>
      <w:r>
        <w:t>(Effective Date)</w:t>
      </w:r>
    </w:p>
    <w:p w:rsidR="00983A62" w:rsidRDefault="00E20E1C">
      <w:pPr>
        <w:pStyle w:val="jaf3"/>
      </w:pPr>
      <w:r>
        <w:t>第一条　この法律は、公布の日から起算して一年を超えない範囲内において政令で定める日から施行する。</w:t>
      </w:r>
    </w:p>
    <w:p w:rsidR="00983A62" w:rsidRDefault="00E20E1C">
      <w:pPr>
        <w:pStyle w:val="enf3"/>
      </w:pPr>
      <w:r>
        <w:t>Article 1  This Act comes into effect as of the day specified by Cabinet Order within a pe</w:t>
      </w:r>
      <w:r>
        <w:t>riod not exceeding one year from the date of promulgation.</w:t>
      </w:r>
    </w:p>
    <w:p w:rsidR="00983A62" w:rsidRDefault="00983A62"/>
    <w:p w:rsidR="00983A62" w:rsidRDefault="00E20E1C">
      <w:pPr>
        <w:pStyle w:val="jaa"/>
      </w:pPr>
      <w:r>
        <w:t>（検討）</w:t>
      </w:r>
    </w:p>
    <w:p w:rsidR="00983A62" w:rsidRDefault="00E20E1C">
      <w:pPr>
        <w:pStyle w:val="ena"/>
      </w:pPr>
      <w:r>
        <w:t>(Review)</w:t>
      </w:r>
    </w:p>
    <w:p w:rsidR="00983A62" w:rsidRDefault="00E20E1C">
      <w:pPr>
        <w:pStyle w:val="jaf3"/>
      </w:pPr>
      <w:r>
        <w:t>第五十条　政府は、この法律の施行後五年を経過した場合において、新法の施行の状況について検討を加え、必要があると認めるときは、その結果に基づいて所要の措置を講ずるものとする。</w:t>
      </w:r>
    </w:p>
    <w:p w:rsidR="00983A62" w:rsidRDefault="00E20E1C">
      <w:pPr>
        <w:pStyle w:val="enf3"/>
      </w:pPr>
      <w:r>
        <w:t>Article 50  The government is to review the status of enforcement of the new Act when five year</w:t>
      </w:r>
      <w:r>
        <w:t>s have elapsed from when this Act comes into effect, and is to take required measures based on the review results when it finds it necessary.</w:t>
      </w:r>
    </w:p>
    <w:p w:rsidR="00983A62" w:rsidRDefault="00983A62"/>
    <w:p w:rsidR="00983A62" w:rsidRDefault="00E20E1C">
      <w:pPr>
        <w:pStyle w:val="ja2"/>
      </w:pPr>
      <w:r>
        <w:t>附　則　〔平成二十六年六月十三日法律第六十九号〕〔抄〕</w:t>
      </w:r>
    </w:p>
    <w:p w:rsidR="00983A62" w:rsidRDefault="00E20E1C">
      <w:pPr>
        <w:pStyle w:val="en2"/>
      </w:pPr>
      <w:r>
        <w:t>Supplementary Provisions  [Act No. 69 of June 13, 2014]  [Extract]</w:t>
      </w:r>
    </w:p>
    <w:p w:rsidR="00983A62" w:rsidRDefault="00983A62"/>
    <w:p w:rsidR="00983A62" w:rsidRDefault="00E20E1C">
      <w:pPr>
        <w:pStyle w:val="jaa"/>
      </w:pPr>
      <w:r>
        <w:t>（施行期日）</w:t>
      </w:r>
    </w:p>
    <w:p w:rsidR="00983A62" w:rsidRDefault="00E20E1C">
      <w:pPr>
        <w:pStyle w:val="ena"/>
      </w:pPr>
      <w:r>
        <w:t>(Effective</w:t>
      </w:r>
      <w:r>
        <w:t xml:space="preserve"> Date)</w:t>
      </w:r>
    </w:p>
    <w:p w:rsidR="00983A62" w:rsidRDefault="00E20E1C">
      <w:pPr>
        <w:pStyle w:val="jaf3"/>
      </w:pPr>
      <w:r>
        <w:t>第一条　この法律は、行政不服審査法（平成二十六年法律第六十八号）の施行の日から施行する。</w:t>
      </w:r>
    </w:p>
    <w:p w:rsidR="00983A62" w:rsidRDefault="00E20E1C">
      <w:pPr>
        <w:pStyle w:val="enf3"/>
      </w:pPr>
      <w:r>
        <w:t>Article 1  This Act comes into effect as of the day on which the Administrative Appeal Act (Act No. 68 of 2014) comes into effect.</w:t>
      </w:r>
    </w:p>
    <w:sectPr w:rsidR="00983A62" w:rsidSect="00983A6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3A62" w:rsidRDefault="00983A62" w:rsidP="00983A62">
      <w:r>
        <w:separator/>
      </w:r>
    </w:p>
  </w:endnote>
  <w:endnote w:type="continuationSeparator" w:id="0">
    <w:p w:rsidR="00983A62" w:rsidRDefault="00983A62" w:rsidP="00983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A62" w:rsidRDefault="00983A62">
    <w:pPr>
      <w:pStyle w:val="a3"/>
    </w:pPr>
    <w:r>
      <w:fldChar w:fldCharType="begin"/>
    </w:r>
    <w:r>
      <w:instrText xml:space="preserve"> PAGE  \* MERGEFORMAT </w:instrText>
    </w:r>
    <w:r>
      <w:fldChar w:fldCharType="separate"/>
    </w:r>
    <w:r w:rsidR="00E20E1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3A62" w:rsidRDefault="00983A62" w:rsidP="00983A62">
      <w:r>
        <w:separator/>
      </w:r>
    </w:p>
  </w:footnote>
  <w:footnote w:type="continuationSeparator" w:id="0">
    <w:p w:rsidR="00983A62" w:rsidRDefault="00983A62" w:rsidP="00983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17B36"/>
    <w:multiLevelType w:val="multilevel"/>
    <w:tmpl w:val="35B858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A942EC"/>
    <w:multiLevelType w:val="multilevel"/>
    <w:tmpl w:val="4D7606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626E44"/>
    <w:multiLevelType w:val="multilevel"/>
    <w:tmpl w:val="04A6D5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C465823"/>
    <w:multiLevelType w:val="multilevel"/>
    <w:tmpl w:val="E3A0FE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4F86A43"/>
    <w:multiLevelType w:val="multilevel"/>
    <w:tmpl w:val="C1DCC4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2C02D6"/>
    <w:multiLevelType w:val="multilevel"/>
    <w:tmpl w:val="05109A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D60F2C"/>
    <w:multiLevelType w:val="multilevel"/>
    <w:tmpl w:val="7DD605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C11821"/>
    <w:multiLevelType w:val="multilevel"/>
    <w:tmpl w:val="AB72E3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947C0C"/>
    <w:multiLevelType w:val="multilevel"/>
    <w:tmpl w:val="54BAE8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1671CE"/>
    <w:multiLevelType w:val="multilevel"/>
    <w:tmpl w:val="8564E0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DF65EF"/>
    <w:multiLevelType w:val="multilevel"/>
    <w:tmpl w:val="BEBA59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BC421B"/>
    <w:multiLevelType w:val="multilevel"/>
    <w:tmpl w:val="95D215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F97B98"/>
    <w:multiLevelType w:val="multilevel"/>
    <w:tmpl w:val="A128EA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8"/>
  </w:num>
  <w:num w:numId="3">
    <w:abstractNumId w:val="6"/>
  </w:num>
  <w:num w:numId="4">
    <w:abstractNumId w:val="12"/>
  </w:num>
  <w:num w:numId="5">
    <w:abstractNumId w:val="9"/>
  </w:num>
  <w:num w:numId="6">
    <w:abstractNumId w:val="1"/>
  </w:num>
  <w:num w:numId="7">
    <w:abstractNumId w:val="5"/>
  </w:num>
  <w:num w:numId="8">
    <w:abstractNumId w:val="7"/>
  </w:num>
  <w:num w:numId="9">
    <w:abstractNumId w:val="10"/>
  </w:num>
  <w:num w:numId="10">
    <w:abstractNumId w:val="4"/>
  </w:num>
  <w:num w:numId="11">
    <w:abstractNumId w:val="1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83A62"/>
    <w:rsid w:val="00983A62"/>
    <w:rsid w:val="00E20E1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A6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83A6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83A62"/>
    <w:rPr>
      <w:rFonts w:ascii="Century" w:eastAsia="Century" w:hAnsi="Century"/>
    </w:rPr>
  </w:style>
  <w:style w:type="paragraph" w:customStyle="1" w:styleId="ja0">
    <w:name w:val="款（ja）"/>
    <w:basedOn w:val="a"/>
    <w:rsid w:val="00983A62"/>
    <w:pPr>
      <w:widowControl w:val="0"/>
      <w:ind w:left="1321" w:hanging="221"/>
    </w:pPr>
    <w:rPr>
      <w:rFonts w:ascii="ＭＳ 明朝" w:eastAsia="ＭＳ 明朝" w:hAnsi="ＭＳ 明朝" w:cs="ＭＳ 明朝"/>
      <w:b/>
    </w:rPr>
  </w:style>
  <w:style w:type="paragraph" w:customStyle="1" w:styleId="en0">
    <w:name w:val="款（en）"/>
    <w:basedOn w:val="ja0"/>
    <w:rsid w:val="00983A62"/>
    <w:rPr>
      <w:rFonts w:ascii="Century" w:eastAsia="Century" w:hAnsi="Century" w:cs="Century"/>
    </w:rPr>
  </w:style>
  <w:style w:type="paragraph" w:customStyle="1" w:styleId="ja1">
    <w:name w:val="前文（ja）"/>
    <w:basedOn w:val="a"/>
    <w:rsid w:val="00983A62"/>
    <w:pPr>
      <w:widowControl w:val="0"/>
      <w:ind w:firstLine="219"/>
    </w:pPr>
    <w:rPr>
      <w:rFonts w:ascii="ＭＳ 明朝" w:eastAsia="ＭＳ 明朝" w:hAnsi="ＭＳ 明朝" w:cs="ＭＳ 明朝"/>
    </w:rPr>
  </w:style>
  <w:style w:type="paragraph" w:customStyle="1" w:styleId="en1">
    <w:name w:val="前文（en）"/>
    <w:basedOn w:val="ja1"/>
    <w:rsid w:val="00983A62"/>
    <w:rPr>
      <w:rFonts w:ascii="Century" w:eastAsia="Century" w:hAnsi="Century" w:cs="Century"/>
    </w:rPr>
  </w:style>
  <w:style w:type="paragraph" w:customStyle="1" w:styleId="ja2">
    <w:name w:val="附則（ja）"/>
    <w:basedOn w:val="a"/>
    <w:rsid w:val="00983A62"/>
    <w:pPr>
      <w:widowControl w:val="0"/>
      <w:ind w:left="881" w:hanging="221"/>
    </w:pPr>
    <w:rPr>
      <w:rFonts w:ascii="ＭＳ 明朝" w:eastAsia="ＭＳ 明朝" w:hAnsi="ＭＳ 明朝" w:cs="ＭＳ 明朝"/>
      <w:b/>
    </w:rPr>
  </w:style>
  <w:style w:type="paragraph" w:customStyle="1" w:styleId="en2">
    <w:name w:val="附則（en）"/>
    <w:basedOn w:val="ja2"/>
    <w:rsid w:val="00983A62"/>
    <w:rPr>
      <w:rFonts w:ascii="Century" w:hAnsi="Century" w:cs="Century"/>
    </w:rPr>
  </w:style>
  <w:style w:type="paragraph" w:customStyle="1" w:styleId="ja3">
    <w:name w:val="章（ja）"/>
    <w:basedOn w:val="a"/>
    <w:rsid w:val="00983A62"/>
    <w:pPr>
      <w:widowControl w:val="0"/>
      <w:ind w:left="881" w:hanging="221"/>
    </w:pPr>
    <w:rPr>
      <w:rFonts w:ascii="ＭＳ 明朝" w:eastAsia="ＭＳ 明朝" w:hAnsi="ＭＳ 明朝" w:cs="ＭＳ 明朝"/>
      <w:b/>
    </w:rPr>
  </w:style>
  <w:style w:type="paragraph" w:customStyle="1" w:styleId="en3">
    <w:name w:val="章（en）"/>
    <w:basedOn w:val="ja3"/>
    <w:rsid w:val="00983A62"/>
    <w:rPr>
      <w:rFonts w:ascii="Century" w:eastAsia="Century" w:hAnsi="Century" w:cs="Century"/>
    </w:rPr>
  </w:style>
  <w:style w:type="paragraph" w:customStyle="1" w:styleId="ja4">
    <w:name w:val="目次編（ja）"/>
    <w:basedOn w:val="a"/>
    <w:rsid w:val="00983A62"/>
    <w:pPr>
      <w:widowControl w:val="0"/>
      <w:ind w:left="219" w:hanging="219"/>
    </w:pPr>
    <w:rPr>
      <w:rFonts w:ascii="ＭＳ 明朝" w:eastAsia="ＭＳ 明朝" w:hAnsi="ＭＳ 明朝"/>
    </w:rPr>
  </w:style>
  <w:style w:type="paragraph" w:customStyle="1" w:styleId="en4">
    <w:name w:val="目次編（en）"/>
    <w:basedOn w:val="ja4"/>
    <w:rsid w:val="00983A62"/>
    <w:rPr>
      <w:rFonts w:ascii="Century" w:eastAsia="Century" w:hAnsi="Century"/>
    </w:rPr>
  </w:style>
  <w:style w:type="paragraph" w:customStyle="1" w:styleId="ja5">
    <w:name w:val="目次章（ja）"/>
    <w:basedOn w:val="a"/>
    <w:rsid w:val="00983A62"/>
    <w:pPr>
      <w:widowControl w:val="0"/>
      <w:ind w:left="439" w:hanging="219"/>
    </w:pPr>
    <w:rPr>
      <w:rFonts w:ascii="ＭＳ 明朝" w:eastAsia="ＭＳ 明朝" w:hAnsi="ＭＳ 明朝"/>
    </w:rPr>
  </w:style>
  <w:style w:type="paragraph" w:customStyle="1" w:styleId="en5">
    <w:name w:val="目次章（en）"/>
    <w:basedOn w:val="ja5"/>
    <w:rsid w:val="00983A62"/>
    <w:rPr>
      <w:rFonts w:ascii="Century" w:eastAsia="Century" w:hAnsi="Century"/>
    </w:rPr>
  </w:style>
  <w:style w:type="paragraph" w:customStyle="1" w:styleId="ja6">
    <w:name w:val="目次節（ja）"/>
    <w:basedOn w:val="a"/>
    <w:rsid w:val="00983A62"/>
    <w:pPr>
      <w:widowControl w:val="0"/>
      <w:ind w:left="659" w:hanging="219"/>
    </w:pPr>
    <w:rPr>
      <w:rFonts w:ascii="ＭＳ 明朝" w:eastAsia="ＭＳ 明朝" w:hAnsi="ＭＳ 明朝"/>
    </w:rPr>
  </w:style>
  <w:style w:type="paragraph" w:customStyle="1" w:styleId="en6">
    <w:name w:val="目次節（en）"/>
    <w:basedOn w:val="ja6"/>
    <w:rsid w:val="00983A62"/>
    <w:rPr>
      <w:rFonts w:ascii="Century" w:eastAsia="Century" w:hAnsi="Century"/>
    </w:rPr>
  </w:style>
  <w:style w:type="paragraph" w:customStyle="1" w:styleId="ja7">
    <w:name w:val="目次款（ja）"/>
    <w:basedOn w:val="a"/>
    <w:rsid w:val="00983A62"/>
    <w:pPr>
      <w:widowControl w:val="0"/>
      <w:ind w:left="879" w:hanging="219"/>
    </w:pPr>
    <w:rPr>
      <w:rFonts w:ascii="ＭＳ 明朝" w:eastAsia="ＭＳ 明朝" w:hAnsi="ＭＳ 明朝" w:cs="Kochi Mincho"/>
    </w:rPr>
  </w:style>
  <w:style w:type="paragraph" w:customStyle="1" w:styleId="en7">
    <w:name w:val="目次款（en）"/>
    <w:basedOn w:val="ja7"/>
    <w:rsid w:val="00983A62"/>
    <w:rPr>
      <w:rFonts w:ascii="Century" w:eastAsia="Century" w:hAnsi="Century"/>
    </w:rPr>
  </w:style>
  <w:style w:type="paragraph" w:customStyle="1" w:styleId="ja8">
    <w:name w:val="別表名（ja）"/>
    <w:basedOn w:val="a"/>
    <w:rsid w:val="00983A62"/>
    <w:pPr>
      <w:widowControl w:val="0"/>
      <w:ind w:left="100" w:hangingChars="100" w:hanging="100"/>
    </w:pPr>
    <w:rPr>
      <w:rFonts w:ascii="ＭＳ 明朝" w:eastAsia="ＭＳ 明朝" w:hAnsi="ＭＳ 明朝" w:cs="ＭＳ 明朝"/>
    </w:rPr>
  </w:style>
  <w:style w:type="paragraph" w:customStyle="1" w:styleId="en8">
    <w:name w:val="別表名（en）"/>
    <w:basedOn w:val="ja8"/>
    <w:rsid w:val="00983A62"/>
    <w:rPr>
      <w:rFonts w:ascii="Century" w:eastAsia="Century" w:hAnsi="Century" w:cs="Century"/>
    </w:rPr>
  </w:style>
  <w:style w:type="paragraph" w:customStyle="1" w:styleId="ja9">
    <w:name w:val="目（ja）"/>
    <w:basedOn w:val="a"/>
    <w:rsid w:val="00983A62"/>
    <w:pPr>
      <w:widowControl w:val="0"/>
      <w:ind w:left="1541" w:hanging="221"/>
    </w:pPr>
    <w:rPr>
      <w:rFonts w:ascii="ＭＳ 明朝" w:eastAsia="ＭＳ 明朝" w:hAnsi="ＭＳ 明朝" w:cs="ＭＳ 明朝"/>
      <w:b/>
    </w:rPr>
  </w:style>
  <w:style w:type="paragraph" w:customStyle="1" w:styleId="en9">
    <w:name w:val="目（en）"/>
    <w:basedOn w:val="ja9"/>
    <w:rsid w:val="00983A62"/>
    <w:rPr>
      <w:rFonts w:ascii="Century" w:eastAsia="Century" w:hAnsi="Century" w:cs="Century"/>
    </w:rPr>
  </w:style>
  <w:style w:type="paragraph" w:customStyle="1" w:styleId="jaa">
    <w:name w:val="見出し（ja）"/>
    <w:basedOn w:val="a"/>
    <w:rsid w:val="00983A62"/>
    <w:pPr>
      <w:widowControl w:val="0"/>
      <w:ind w:left="439" w:hanging="219"/>
    </w:pPr>
    <w:rPr>
      <w:rFonts w:ascii="ＭＳ 明朝" w:eastAsia="ＭＳ 明朝" w:hAnsi="ＭＳ 明朝" w:cs="ＭＳ 明朝"/>
    </w:rPr>
  </w:style>
  <w:style w:type="paragraph" w:customStyle="1" w:styleId="ena">
    <w:name w:val="見出し（en）"/>
    <w:basedOn w:val="jaa"/>
    <w:rsid w:val="00983A62"/>
    <w:rPr>
      <w:rFonts w:ascii="Century" w:eastAsia="Century" w:hAnsi="Century" w:cs="Century"/>
    </w:rPr>
  </w:style>
  <w:style w:type="paragraph" w:styleId="a3">
    <w:name w:val="footer"/>
    <w:basedOn w:val="a"/>
    <w:rsid w:val="00983A6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83A62"/>
    <w:pPr>
      <w:widowControl w:val="0"/>
      <w:ind w:left="1099" w:hanging="219"/>
    </w:pPr>
    <w:rPr>
      <w:rFonts w:ascii="ＭＳ 明朝" w:eastAsia="ＭＳ 明朝" w:hAnsi="ＭＳ 明朝" w:cs="Kochi Mincho"/>
    </w:rPr>
  </w:style>
  <w:style w:type="paragraph" w:customStyle="1" w:styleId="enb">
    <w:name w:val="目次目（en）"/>
    <w:basedOn w:val="jab"/>
    <w:rsid w:val="00983A62"/>
    <w:rPr>
      <w:rFonts w:ascii="Century" w:eastAsia="Century" w:hAnsi="Century"/>
    </w:rPr>
  </w:style>
  <w:style w:type="paragraph" w:customStyle="1" w:styleId="jac">
    <w:name w:val="目次附則（ja）"/>
    <w:basedOn w:val="a"/>
    <w:rsid w:val="00983A62"/>
    <w:pPr>
      <w:widowControl w:val="0"/>
      <w:ind w:left="439" w:hanging="219"/>
    </w:pPr>
    <w:rPr>
      <w:rFonts w:ascii="ＭＳ 明朝" w:eastAsia="ＭＳ 明朝" w:hAnsi="ＭＳ 明朝" w:cs="Kochi Mincho"/>
    </w:rPr>
  </w:style>
  <w:style w:type="paragraph" w:customStyle="1" w:styleId="enc">
    <w:name w:val="目次附則（en）"/>
    <w:basedOn w:val="jac"/>
    <w:rsid w:val="00983A62"/>
    <w:rPr>
      <w:rFonts w:ascii="Century" w:eastAsia="Century" w:hAnsi="Century" w:cs="Century"/>
    </w:rPr>
  </w:style>
  <w:style w:type="paragraph" w:customStyle="1" w:styleId="jad">
    <w:name w:val="目次前文（ja）"/>
    <w:basedOn w:val="jac"/>
    <w:rsid w:val="00983A62"/>
  </w:style>
  <w:style w:type="paragraph" w:customStyle="1" w:styleId="end">
    <w:name w:val="目次前文（en）"/>
    <w:basedOn w:val="enc"/>
    <w:rsid w:val="00983A62"/>
  </w:style>
  <w:style w:type="paragraph" w:customStyle="1" w:styleId="jae">
    <w:name w:val="制定文（ja）"/>
    <w:basedOn w:val="a"/>
    <w:rsid w:val="00983A62"/>
    <w:pPr>
      <w:widowControl w:val="0"/>
      <w:ind w:firstLine="219"/>
    </w:pPr>
    <w:rPr>
      <w:rFonts w:ascii="ＭＳ 明朝" w:eastAsia="ＭＳ 明朝" w:hAnsi="ＭＳ 明朝" w:cs="ＭＳ 明朝"/>
    </w:rPr>
  </w:style>
  <w:style w:type="paragraph" w:customStyle="1" w:styleId="ene">
    <w:name w:val="制定文（en）"/>
    <w:basedOn w:val="jae"/>
    <w:rsid w:val="00983A62"/>
    <w:rPr>
      <w:rFonts w:ascii="Century" w:eastAsia="Century" w:hAnsi="Century" w:cs="Century"/>
    </w:rPr>
  </w:style>
  <w:style w:type="paragraph" w:customStyle="1" w:styleId="jaf">
    <w:name w:val="法令番号（ja）"/>
    <w:basedOn w:val="a"/>
    <w:rsid w:val="00983A62"/>
    <w:pPr>
      <w:widowControl w:val="0"/>
      <w:jc w:val="right"/>
    </w:pPr>
    <w:rPr>
      <w:rFonts w:ascii="ＭＳ 明朝" w:eastAsia="ＭＳ 明朝" w:hAnsi="ＭＳ 明朝" w:cs="Kochi Mincho"/>
    </w:rPr>
  </w:style>
  <w:style w:type="paragraph" w:customStyle="1" w:styleId="enf">
    <w:name w:val="法令番号（en）"/>
    <w:basedOn w:val="jaf"/>
    <w:rsid w:val="00983A62"/>
    <w:rPr>
      <w:rFonts w:ascii="Century" w:eastAsia="Century" w:hAnsi="Century" w:cs="Century"/>
    </w:rPr>
  </w:style>
  <w:style w:type="paragraph" w:customStyle="1" w:styleId="jaf0">
    <w:name w:val="目次（ja）"/>
    <w:basedOn w:val="a"/>
    <w:rsid w:val="00983A62"/>
    <w:rPr>
      <w:rFonts w:ascii="ＭＳ 明朝" w:eastAsia="ＭＳ 明朝" w:hAnsi="ＭＳ 明朝"/>
    </w:rPr>
  </w:style>
  <w:style w:type="paragraph" w:customStyle="1" w:styleId="enf0">
    <w:name w:val="目次（en）"/>
    <w:basedOn w:val="jaf0"/>
    <w:rsid w:val="00983A62"/>
    <w:rPr>
      <w:rFonts w:ascii="Century" w:eastAsia="Century" w:hAnsi="Century"/>
    </w:rPr>
  </w:style>
  <w:style w:type="paragraph" w:customStyle="1" w:styleId="jaf1">
    <w:name w:val="編（ja）"/>
    <w:basedOn w:val="a"/>
    <w:rsid w:val="00983A62"/>
    <w:pPr>
      <w:widowControl w:val="0"/>
      <w:ind w:left="661" w:hanging="221"/>
    </w:pPr>
    <w:rPr>
      <w:rFonts w:ascii="ＭＳ 明朝" w:eastAsia="ＭＳ 明朝" w:hAnsi="ＭＳ 明朝" w:cs="ＭＳ 明朝"/>
      <w:b/>
    </w:rPr>
  </w:style>
  <w:style w:type="paragraph" w:customStyle="1" w:styleId="enf1">
    <w:name w:val="編（en）"/>
    <w:basedOn w:val="jaf1"/>
    <w:rsid w:val="00983A62"/>
    <w:rPr>
      <w:rFonts w:ascii="Century" w:eastAsia="Century" w:hAnsi="Century" w:cs="Century"/>
    </w:rPr>
  </w:style>
  <w:style w:type="paragraph" w:customStyle="1" w:styleId="jaf2">
    <w:name w:val="節（ja）"/>
    <w:basedOn w:val="a"/>
    <w:rsid w:val="00983A62"/>
    <w:pPr>
      <w:widowControl w:val="0"/>
      <w:ind w:left="1101" w:hanging="221"/>
    </w:pPr>
    <w:rPr>
      <w:rFonts w:ascii="ＭＳ 明朝" w:eastAsia="ＭＳ 明朝" w:hAnsi="ＭＳ 明朝" w:cs="ＭＳ 明朝"/>
      <w:b/>
    </w:rPr>
  </w:style>
  <w:style w:type="paragraph" w:customStyle="1" w:styleId="enf2">
    <w:name w:val="節（en）"/>
    <w:basedOn w:val="jaf2"/>
    <w:rsid w:val="00983A62"/>
    <w:rPr>
      <w:rFonts w:ascii="Century" w:eastAsia="Century" w:hAnsi="Century" w:cs="Century"/>
    </w:rPr>
  </w:style>
  <w:style w:type="paragraph" w:customStyle="1" w:styleId="jaf3">
    <w:name w:val="条（ja）"/>
    <w:basedOn w:val="a"/>
    <w:rsid w:val="00983A62"/>
    <w:pPr>
      <w:widowControl w:val="0"/>
      <w:ind w:left="219" w:hanging="219"/>
    </w:pPr>
    <w:rPr>
      <w:rFonts w:ascii="ＭＳ 明朝" w:eastAsia="ＭＳ 明朝" w:hAnsi="ＭＳ 明朝" w:cs="ＭＳ 明朝"/>
    </w:rPr>
  </w:style>
  <w:style w:type="paragraph" w:customStyle="1" w:styleId="enf3">
    <w:name w:val="条（en）"/>
    <w:basedOn w:val="jaf3"/>
    <w:rsid w:val="00983A62"/>
    <w:rPr>
      <w:rFonts w:ascii="Century" w:eastAsia="Century" w:hAnsi="Century" w:cs="Century"/>
    </w:rPr>
  </w:style>
  <w:style w:type="paragraph" w:customStyle="1" w:styleId="jaf4">
    <w:name w:val="項（ja）"/>
    <w:basedOn w:val="a"/>
    <w:rsid w:val="00983A62"/>
    <w:pPr>
      <w:widowControl w:val="0"/>
      <w:ind w:left="219" w:hanging="219"/>
    </w:pPr>
    <w:rPr>
      <w:rFonts w:ascii="ＭＳ 明朝" w:eastAsia="ＭＳ 明朝" w:hAnsi="ＭＳ 明朝" w:cs="ＭＳ 明朝"/>
    </w:rPr>
  </w:style>
  <w:style w:type="paragraph" w:customStyle="1" w:styleId="enf4">
    <w:name w:val="項（en）"/>
    <w:basedOn w:val="jaf4"/>
    <w:rsid w:val="00983A62"/>
    <w:rPr>
      <w:rFonts w:ascii="Century" w:eastAsia="Century" w:hAnsi="Century" w:cs="Century"/>
    </w:rPr>
  </w:style>
  <w:style w:type="paragraph" w:customStyle="1" w:styleId="jaf5">
    <w:name w:val="項　番号なし（ja）"/>
    <w:basedOn w:val="a"/>
    <w:rsid w:val="00983A62"/>
    <w:pPr>
      <w:widowControl w:val="0"/>
      <w:ind w:firstLine="221"/>
    </w:pPr>
    <w:rPr>
      <w:rFonts w:ascii="ＭＳ 明朝" w:eastAsia="ＭＳ 明朝" w:hAnsi="ＭＳ 明朝" w:cs="ＭＳ 明朝"/>
    </w:rPr>
  </w:style>
  <w:style w:type="paragraph" w:customStyle="1" w:styleId="enf5">
    <w:name w:val="項　番号なし（en）"/>
    <w:basedOn w:val="jaf5"/>
    <w:rsid w:val="00983A62"/>
    <w:rPr>
      <w:rFonts w:ascii="Century" w:eastAsia="Century" w:hAnsi="Century" w:cs="Century"/>
    </w:rPr>
  </w:style>
  <w:style w:type="paragraph" w:customStyle="1" w:styleId="jaf6">
    <w:name w:val="号（ja）"/>
    <w:basedOn w:val="a"/>
    <w:rsid w:val="00983A62"/>
    <w:pPr>
      <w:widowControl w:val="0"/>
      <w:ind w:left="439" w:hanging="219"/>
    </w:pPr>
    <w:rPr>
      <w:rFonts w:ascii="ＭＳ 明朝" w:eastAsia="ＭＳ 明朝" w:hAnsi="ＭＳ 明朝" w:cs="ＭＳ 明朝"/>
    </w:rPr>
  </w:style>
  <w:style w:type="paragraph" w:customStyle="1" w:styleId="enf6">
    <w:name w:val="号（en）"/>
    <w:basedOn w:val="jaf6"/>
    <w:rsid w:val="00983A62"/>
    <w:rPr>
      <w:rFonts w:ascii="Century" w:eastAsia="Century" w:hAnsi="Century" w:cs="Century"/>
    </w:rPr>
  </w:style>
  <w:style w:type="paragraph" w:customStyle="1" w:styleId="jaf7">
    <w:name w:val="号　番号なし（ja）"/>
    <w:basedOn w:val="a"/>
    <w:rsid w:val="00983A62"/>
    <w:pPr>
      <w:widowControl w:val="0"/>
      <w:ind w:left="221" w:firstLine="221"/>
    </w:pPr>
    <w:rPr>
      <w:rFonts w:ascii="ＭＳ 明朝" w:eastAsia="ＭＳ 明朝" w:hAnsi="ＭＳ 明朝" w:cs="ＭＳ 明朝"/>
    </w:rPr>
  </w:style>
  <w:style w:type="paragraph" w:customStyle="1" w:styleId="enf7">
    <w:name w:val="号　番号なし（en）"/>
    <w:basedOn w:val="jaf7"/>
    <w:rsid w:val="00983A62"/>
    <w:rPr>
      <w:rFonts w:ascii="Century" w:eastAsia="Century" w:hAnsi="Century" w:cs="Century"/>
    </w:rPr>
  </w:style>
  <w:style w:type="paragraph" w:customStyle="1" w:styleId="jaf8">
    <w:name w:val="備考号（ja）"/>
    <w:basedOn w:val="a"/>
    <w:rsid w:val="00983A62"/>
    <w:pPr>
      <w:widowControl w:val="0"/>
      <w:ind w:left="659" w:hanging="219"/>
    </w:pPr>
    <w:rPr>
      <w:rFonts w:ascii="ＭＳ 明朝" w:eastAsia="ＭＳ 明朝" w:hAnsi="ＭＳ 明朝" w:cs="ＭＳ 明朝"/>
    </w:rPr>
  </w:style>
  <w:style w:type="paragraph" w:customStyle="1" w:styleId="enf8">
    <w:name w:val="備考号（en）"/>
    <w:basedOn w:val="jaf8"/>
    <w:rsid w:val="00983A62"/>
    <w:rPr>
      <w:rFonts w:ascii="Century" w:eastAsia="Century" w:hAnsi="Century" w:cs="Century"/>
    </w:rPr>
  </w:style>
  <w:style w:type="paragraph" w:customStyle="1" w:styleId="jaf9">
    <w:name w:val="号細分（ja）"/>
    <w:basedOn w:val="a"/>
    <w:rsid w:val="00983A62"/>
    <w:pPr>
      <w:widowControl w:val="0"/>
      <w:ind w:left="659" w:hanging="219"/>
    </w:pPr>
    <w:rPr>
      <w:rFonts w:ascii="ＭＳ 明朝" w:eastAsia="ＭＳ 明朝" w:hAnsi="ＭＳ 明朝" w:cs="ＭＳ 明朝"/>
    </w:rPr>
  </w:style>
  <w:style w:type="paragraph" w:customStyle="1" w:styleId="enf9">
    <w:name w:val="号細分（en）"/>
    <w:basedOn w:val="jaf9"/>
    <w:rsid w:val="00983A62"/>
    <w:rPr>
      <w:rFonts w:ascii="Century" w:eastAsia="Century" w:hAnsi="Century" w:cs="Century"/>
    </w:rPr>
  </w:style>
  <w:style w:type="paragraph" w:customStyle="1" w:styleId="jafa">
    <w:name w:val="号細分　番号なし（ja）"/>
    <w:basedOn w:val="a"/>
    <w:rsid w:val="00983A62"/>
    <w:pPr>
      <w:widowControl w:val="0"/>
      <w:ind w:left="439"/>
    </w:pPr>
    <w:rPr>
      <w:rFonts w:ascii="ＭＳ 明朝" w:eastAsia="ＭＳ 明朝" w:hAnsi="ＭＳ 明朝" w:cs="ＭＳ 明朝"/>
    </w:rPr>
  </w:style>
  <w:style w:type="paragraph" w:customStyle="1" w:styleId="enfa">
    <w:name w:val="号細分　番号なし（en）"/>
    <w:basedOn w:val="jafa"/>
    <w:rsid w:val="00983A62"/>
    <w:rPr>
      <w:rFonts w:ascii="Century" w:eastAsia="Century" w:hAnsi="Century" w:cs="Century"/>
    </w:rPr>
  </w:style>
  <w:style w:type="paragraph" w:customStyle="1" w:styleId="jafb">
    <w:name w:val="備考号細分（ja）"/>
    <w:basedOn w:val="a"/>
    <w:rsid w:val="00983A62"/>
    <w:pPr>
      <w:widowControl w:val="0"/>
      <w:ind w:left="1099" w:hanging="439"/>
    </w:pPr>
    <w:rPr>
      <w:rFonts w:ascii="ＭＳ 明朝" w:eastAsia="ＭＳ 明朝" w:hAnsi="ＭＳ 明朝" w:cs="ＭＳ 明朝"/>
    </w:rPr>
  </w:style>
  <w:style w:type="paragraph" w:customStyle="1" w:styleId="enfb">
    <w:name w:val="備考号細分（en）"/>
    <w:basedOn w:val="jafb"/>
    <w:rsid w:val="00983A62"/>
    <w:rPr>
      <w:rFonts w:ascii="Century" w:eastAsia="Century" w:hAnsi="Century" w:cs="Century"/>
    </w:rPr>
  </w:style>
  <w:style w:type="paragraph" w:customStyle="1" w:styleId="jafc">
    <w:name w:val="号細細分（ja）"/>
    <w:basedOn w:val="a"/>
    <w:rsid w:val="00983A62"/>
    <w:pPr>
      <w:widowControl w:val="0"/>
      <w:ind w:left="1099" w:hanging="439"/>
    </w:pPr>
    <w:rPr>
      <w:rFonts w:ascii="ＭＳ 明朝" w:eastAsia="ＭＳ 明朝" w:hAnsi="ＭＳ 明朝" w:cs="ＭＳ 明朝"/>
    </w:rPr>
  </w:style>
  <w:style w:type="paragraph" w:customStyle="1" w:styleId="enfc">
    <w:name w:val="号細細分（en）"/>
    <w:basedOn w:val="jafc"/>
    <w:rsid w:val="00983A62"/>
    <w:rPr>
      <w:rFonts w:ascii="Century" w:eastAsia="Century" w:hAnsi="Century" w:cs="Century"/>
    </w:rPr>
  </w:style>
  <w:style w:type="paragraph" w:customStyle="1" w:styleId="jafd">
    <w:name w:val="号細細分　番号なし（ja）"/>
    <w:basedOn w:val="a"/>
    <w:rsid w:val="00983A62"/>
    <w:pPr>
      <w:widowControl w:val="0"/>
      <w:ind w:left="659"/>
    </w:pPr>
    <w:rPr>
      <w:rFonts w:ascii="ＭＳ 明朝" w:eastAsia="ＭＳ 明朝" w:hAnsi="ＭＳ 明朝" w:cs="ＭＳ 明朝"/>
    </w:rPr>
  </w:style>
  <w:style w:type="paragraph" w:customStyle="1" w:styleId="enfd">
    <w:name w:val="号細細分　番号なし（en）"/>
    <w:basedOn w:val="jafd"/>
    <w:rsid w:val="00983A62"/>
    <w:rPr>
      <w:rFonts w:ascii="Century" w:eastAsia="Century" w:hAnsi="Century" w:cs="Century"/>
    </w:rPr>
  </w:style>
  <w:style w:type="paragraph" w:customStyle="1" w:styleId="jafe">
    <w:name w:val="備考号細細分（ja）"/>
    <w:basedOn w:val="a"/>
    <w:rsid w:val="00983A62"/>
    <w:pPr>
      <w:widowControl w:val="0"/>
      <w:ind w:left="1319" w:hanging="439"/>
    </w:pPr>
    <w:rPr>
      <w:rFonts w:ascii="ＭＳ 明朝" w:eastAsia="ＭＳ 明朝" w:hAnsi="ＭＳ 明朝" w:cs="ＭＳ 明朝"/>
    </w:rPr>
  </w:style>
  <w:style w:type="paragraph" w:customStyle="1" w:styleId="enfe">
    <w:name w:val="備考号細細分（en）"/>
    <w:basedOn w:val="jafe"/>
    <w:rsid w:val="00983A62"/>
    <w:rPr>
      <w:rFonts w:ascii="Century" w:eastAsia="Century" w:hAnsi="Century" w:cs="Century"/>
    </w:rPr>
  </w:style>
  <w:style w:type="paragraph" w:customStyle="1" w:styleId="jaff">
    <w:name w:val="号細細細分（ja）"/>
    <w:basedOn w:val="a"/>
    <w:rsid w:val="00983A62"/>
    <w:pPr>
      <w:widowControl w:val="0"/>
      <w:ind w:left="1319" w:hanging="439"/>
    </w:pPr>
    <w:rPr>
      <w:rFonts w:ascii="ＭＳ 明朝" w:eastAsia="ＭＳ 明朝" w:hAnsi="ＭＳ 明朝" w:cs="ＭＳ 明朝"/>
    </w:rPr>
  </w:style>
  <w:style w:type="paragraph" w:customStyle="1" w:styleId="enff">
    <w:name w:val="号細細細分（en）"/>
    <w:basedOn w:val="jaff"/>
    <w:rsid w:val="00983A62"/>
    <w:rPr>
      <w:rFonts w:ascii="Century" w:eastAsia="Century" w:hAnsi="Century" w:cs="Century"/>
    </w:rPr>
  </w:style>
  <w:style w:type="paragraph" w:customStyle="1" w:styleId="jaff0">
    <w:name w:val="号細細細分　番号なし（ja）"/>
    <w:basedOn w:val="a"/>
    <w:rsid w:val="00983A62"/>
    <w:pPr>
      <w:widowControl w:val="0"/>
      <w:ind w:left="879"/>
    </w:pPr>
    <w:rPr>
      <w:rFonts w:ascii="ＭＳ 明朝" w:eastAsia="ＭＳ 明朝" w:hAnsi="ＭＳ 明朝" w:cs="ＭＳ 明朝"/>
    </w:rPr>
  </w:style>
  <w:style w:type="paragraph" w:customStyle="1" w:styleId="enff0">
    <w:name w:val="号細細細分　番号なし（en）"/>
    <w:basedOn w:val="jaff0"/>
    <w:rsid w:val="00983A62"/>
    <w:rPr>
      <w:rFonts w:ascii="Century" w:eastAsia="Century" w:hAnsi="Century" w:cs="Century"/>
    </w:rPr>
  </w:style>
  <w:style w:type="paragraph" w:customStyle="1" w:styleId="jaff1">
    <w:name w:val="備考号細細細分（ja）"/>
    <w:basedOn w:val="a"/>
    <w:rsid w:val="00983A62"/>
    <w:pPr>
      <w:widowControl w:val="0"/>
      <w:ind w:left="1539" w:hanging="439"/>
    </w:pPr>
    <w:rPr>
      <w:rFonts w:ascii="ＭＳ 明朝" w:eastAsia="ＭＳ 明朝" w:hAnsi="ＭＳ 明朝" w:cs="ＭＳ 明朝"/>
    </w:rPr>
  </w:style>
  <w:style w:type="paragraph" w:customStyle="1" w:styleId="enff1">
    <w:name w:val="備考号細細細分（en）"/>
    <w:basedOn w:val="jaff1"/>
    <w:rsid w:val="00983A62"/>
    <w:rPr>
      <w:rFonts w:ascii="Century" w:eastAsia="Century" w:hAnsi="Century" w:cs="Century"/>
    </w:rPr>
  </w:style>
  <w:style w:type="paragraph" w:customStyle="1" w:styleId="jaff2">
    <w:name w:val="類（ja）"/>
    <w:basedOn w:val="a"/>
    <w:rsid w:val="00983A62"/>
    <w:pPr>
      <w:widowControl w:val="0"/>
      <w:ind w:left="439" w:hanging="219"/>
    </w:pPr>
    <w:rPr>
      <w:rFonts w:ascii="ＭＳ 明朝" w:eastAsia="ＭＳ 明朝" w:hAnsi="ＭＳ 明朝" w:cs="ＭＳ 明朝"/>
    </w:rPr>
  </w:style>
  <w:style w:type="paragraph" w:customStyle="1" w:styleId="enff2">
    <w:name w:val="類（en）"/>
    <w:basedOn w:val="jaff2"/>
    <w:rsid w:val="00983A62"/>
    <w:rPr>
      <w:rFonts w:ascii="Century" w:eastAsia="Century" w:hAnsi="Century" w:cs="Century"/>
    </w:rPr>
  </w:style>
  <w:style w:type="paragraph" w:customStyle="1" w:styleId="jaff3">
    <w:name w:val="公布文（ja）"/>
    <w:basedOn w:val="a"/>
    <w:rsid w:val="00983A62"/>
    <w:pPr>
      <w:widowControl w:val="0"/>
      <w:ind w:firstLine="219"/>
    </w:pPr>
    <w:rPr>
      <w:rFonts w:ascii="ＭＳ 明朝" w:eastAsia="ＭＳ 明朝" w:hAnsi="ＭＳ 明朝" w:cs="ＭＳ 明朝"/>
    </w:rPr>
  </w:style>
  <w:style w:type="paragraph" w:customStyle="1" w:styleId="enff3">
    <w:name w:val="公布文（en）"/>
    <w:basedOn w:val="jaff3"/>
    <w:rsid w:val="00983A62"/>
    <w:rPr>
      <w:rFonts w:ascii="Century" w:eastAsia="Century" w:hAnsi="Century" w:cs="Century"/>
    </w:rPr>
  </w:style>
  <w:style w:type="paragraph" w:customStyle="1" w:styleId="jaen">
    <w:name w:val="表（ja：en）"/>
    <w:basedOn w:val="a"/>
    <w:rsid w:val="00983A62"/>
    <w:pPr>
      <w:widowControl w:val="0"/>
      <w:snapToGrid w:val="0"/>
    </w:pPr>
    <w:rPr>
      <w:rFonts w:ascii="Century" w:eastAsia="ＭＳ 明朝" w:hAnsi="Century"/>
    </w:rPr>
  </w:style>
  <w:style w:type="paragraph" w:customStyle="1" w:styleId="jaff4">
    <w:name w:val="備考（ja）"/>
    <w:basedOn w:val="a"/>
    <w:rsid w:val="00983A62"/>
    <w:pPr>
      <w:widowControl w:val="0"/>
      <w:ind w:left="439" w:hanging="219"/>
    </w:pPr>
    <w:rPr>
      <w:rFonts w:ascii="ＭＳ 明朝" w:eastAsia="ＭＳ 明朝" w:hAnsi="ＭＳ 明朝" w:cs="ＭＳ 明朝"/>
    </w:rPr>
  </w:style>
  <w:style w:type="paragraph" w:customStyle="1" w:styleId="enff4">
    <w:name w:val="備考（en）"/>
    <w:basedOn w:val="jaff4"/>
    <w:rsid w:val="00983A62"/>
    <w:rPr>
      <w:rFonts w:ascii="Century" w:eastAsia="Century" w:hAnsi="Century" w:cs="Century"/>
    </w:rPr>
  </w:style>
  <w:style w:type="paragraph" w:customStyle="1" w:styleId="jaff5">
    <w:name w:val="表タイトル（ja）"/>
    <w:basedOn w:val="a"/>
    <w:rsid w:val="00983A62"/>
    <w:pPr>
      <w:widowControl w:val="0"/>
      <w:ind w:left="219"/>
    </w:pPr>
    <w:rPr>
      <w:rFonts w:ascii="ＭＳ 明朝" w:eastAsia="ＭＳ 明朝" w:hAnsi="ＭＳ 明朝" w:cs="ＭＳ 明朝"/>
    </w:rPr>
  </w:style>
  <w:style w:type="paragraph" w:customStyle="1" w:styleId="enff5">
    <w:name w:val="表タイトル（en）"/>
    <w:basedOn w:val="jaff5"/>
    <w:rsid w:val="00983A62"/>
    <w:rPr>
      <w:rFonts w:ascii="Century" w:eastAsia="Century" w:hAnsi="Century" w:cs="Century"/>
    </w:rPr>
  </w:style>
  <w:style w:type="paragraph" w:customStyle="1" w:styleId="jaff6">
    <w:name w:val="改正規定文（ja）"/>
    <w:basedOn w:val="a"/>
    <w:rsid w:val="00983A62"/>
    <w:pPr>
      <w:widowControl w:val="0"/>
      <w:ind w:left="219" w:firstLine="219"/>
    </w:pPr>
    <w:rPr>
      <w:rFonts w:ascii="ＭＳ 明朝" w:eastAsia="ＭＳ 明朝" w:hAnsi="ＭＳ 明朝" w:cs="ＭＳ 明朝"/>
    </w:rPr>
  </w:style>
  <w:style w:type="paragraph" w:customStyle="1" w:styleId="enff6">
    <w:name w:val="改正規定文（en）"/>
    <w:basedOn w:val="jaff6"/>
    <w:rsid w:val="00983A62"/>
    <w:rPr>
      <w:rFonts w:ascii="Century" w:eastAsia="Century" w:hAnsi="Century" w:cs="Century"/>
    </w:rPr>
  </w:style>
  <w:style w:type="paragraph" w:customStyle="1" w:styleId="jaff7">
    <w:name w:val="付記（ja）"/>
    <w:basedOn w:val="a"/>
    <w:rsid w:val="00983A62"/>
    <w:pPr>
      <w:widowControl w:val="0"/>
      <w:ind w:left="219" w:firstLine="219"/>
    </w:pPr>
    <w:rPr>
      <w:rFonts w:ascii="ＭＳ 明朝" w:eastAsia="ＭＳ 明朝" w:hAnsi="ＭＳ 明朝" w:cs="ＭＳ 明朝"/>
    </w:rPr>
  </w:style>
  <w:style w:type="paragraph" w:customStyle="1" w:styleId="enff7">
    <w:name w:val="付記（en）"/>
    <w:basedOn w:val="jaff7"/>
    <w:rsid w:val="00983A62"/>
    <w:rPr>
      <w:rFonts w:ascii="Century" w:eastAsia="Century" w:hAnsi="Century" w:cs="Century"/>
    </w:rPr>
  </w:style>
  <w:style w:type="paragraph" w:customStyle="1" w:styleId="jaff8">
    <w:name w:val="様式名（ja）"/>
    <w:basedOn w:val="a"/>
    <w:rsid w:val="00983A62"/>
    <w:pPr>
      <w:widowControl w:val="0"/>
      <w:ind w:left="439" w:hanging="219"/>
    </w:pPr>
    <w:rPr>
      <w:rFonts w:ascii="ＭＳ 明朝" w:eastAsia="ＭＳ 明朝" w:hAnsi="ＭＳ 明朝" w:cs="ＭＳ 明朝"/>
    </w:rPr>
  </w:style>
  <w:style w:type="paragraph" w:customStyle="1" w:styleId="enff8">
    <w:name w:val="様式名（en）"/>
    <w:basedOn w:val="jaff8"/>
    <w:rsid w:val="00983A62"/>
    <w:rPr>
      <w:rFonts w:ascii="Century" w:eastAsia="Century" w:hAnsi="Century" w:cs="Century"/>
    </w:rPr>
  </w:style>
  <w:style w:type="paragraph" w:customStyle="1" w:styleId="jaff9">
    <w:name w:val="様式項目（ja）"/>
    <w:basedOn w:val="a"/>
    <w:rsid w:val="00983A62"/>
    <w:pPr>
      <w:widowControl w:val="0"/>
      <w:ind w:left="221" w:firstLine="221"/>
    </w:pPr>
    <w:rPr>
      <w:rFonts w:ascii="ＭＳ 明朝" w:eastAsia="ＭＳ 明朝" w:hAnsi="ＭＳ 明朝" w:cs="ＭＳ 明朝"/>
    </w:rPr>
  </w:style>
  <w:style w:type="paragraph" w:customStyle="1" w:styleId="enff9">
    <w:name w:val="様式項目（en）"/>
    <w:basedOn w:val="jaff9"/>
    <w:rsid w:val="00983A62"/>
    <w:rPr>
      <w:rFonts w:ascii="Century" w:eastAsia="Century" w:hAnsi="Century" w:cs="Century"/>
    </w:rPr>
  </w:style>
  <w:style w:type="table" w:customStyle="1" w:styleId="1">
    <w:name w:val="表1"/>
    <w:rsid w:val="00983A62"/>
    <w:tblPr>
      <w:tblInd w:w="340" w:type="dxa"/>
      <w:tblCellMar>
        <w:top w:w="0" w:type="dxa"/>
        <w:left w:w="0" w:type="dxa"/>
        <w:bottom w:w="0" w:type="dxa"/>
        <w:right w:w="0" w:type="dxa"/>
      </w:tblCellMar>
    </w:tblPr>
  </w:style>
  <w:style w:type="numbering" w:customStyle="1" w:styleId="WW8Num1">
    <w:name w:val="WW8Num1"/>
    <w:rsid w:val="00983A62"/>
    <w:pPr>
      <w:numPr>
        <w:numId w:val="2"/>
      </w:numPr>
    </w:pPr>
  </w:style>
  <w:style w:type="numbering" w:customStyle="1" w:styleId="WW8Num2">
    <w:name w:val="WW8Num2"/>
    <w:rsid w:val="00983A62"/>
    <w:pPr>
      <w:numPr>
        <w:numId w:val="3"/>
      </w:numPr>
    </w:pPr>
  </w:style>
  <w:style w:type="numbering" w:customStyle="1" w:styleId="WW8Num3">
    <w:name w:val="WW8Num3"/>
    <w:rsid w:val="00983A62"/>
    <w:pPr>
      <w:numPr>
        <w:numId w:val="4"/>
      </w:numPr>
    </w:pPr>
  </w:style>
  <w:style w:type="numbering" w:customStyle="1" w:styleId="WW8Num4">
    <w:name w:val="WW8Num4"/>
    <w:rsid w:val="00983A62"/>
    <w:pPr>
      <w:numPr>
        <w:numId w:val="5"/>
      </w:numPr>
    </w:pPr>
  </w:style>
  <w:style w:type="numbering" w:customStyle="1" w:styleId="WW8Num5">
    <w:name w:val="WW8Num5"/>
    <w:rsid w:val="00983A62"/>
    <w:pPr>
      <w:numPr>
        <w:numId w:val="6"/>
      </w:numPr>
    </w:pPr>
  </w:style>
  <w:style w:type="numbering" w:customStyle="1" w:styleId="WW8Num6">
    <w:name w:val="WW8Num6"/>
    <w:rsid w:val="00983A62"/>
    <w:pPr>
      <w:numPr>
        <w:numId w:val="7"/>
      </w:numPr>
    </w:pPr>
  </w:style>
  <w:style w:type="numbering" w:customStyle="1" w:styleId="WW8Num7">
    <w:name w:val="WW8Num7"/>
    <w:rsid w:val="00983A62"/>
    <w:pPr>
      <w:numPr>
        <w:numId w:val="8"/>
      </w:numPr>
    </w:pPr>
  </w:style>
  <w:style w:type="numbering" w:customStyle="1" w:styleId="WW8Num8">
    <w:name w:val="WW8Num8"/>
    <w:rsid w:val="00983A62"/>
    <w:pPr>
      <w:numPr>
        <w:numId w:val="9"/>
      </w:numPr>
    </w:pPr>
  </w:style>
  <w:style w:type="numbering" w:customStyle="1" w:styleId="WW8Num9">
    <w:name w:val="WW8Num9"/>
    <w:rsid w:val="00983A62"/>
    <w:pPr>
      <w:numPr>
        <w:numId w:val="10"/>
      </w:numPr>
    </w:pPr>
  </w:style>
  <w:style w:type="numbering" w:customStyle="1" w:styleId="WW8Num10">
    <w:name w:val="WW8Num10"/>
    <w:rsid w:val="00983A62"/>
    <w:pPr>
      <w:numPr>
        <w:numId w:val="11"/>
      </w:numPr>
    </w:pPr>
  </w:style>
  <w:style w:type="numbering" w:customStyle="1" w:styleId="WW8Num11">
    <w:name w:val="WW8Num11"/>
    <w:rsid w:val="00983A62"/>
    <w:pPr>
      <w:numPr>
        <w:numId w:val="12"/>
      </w:numPr>
    </w:pPr>
  </w:style>
  <w:style w:type="numbering" w:customStyle="1" w:styleId="WW8Num12">
    <w:name w:val="WW8Num12"/>
    <w:rsid w:val="00983A62"/>
    <w:pPr>
      <w:numPr>
        <w:numId w:val="13"/>
      </w:numPr>
    </w:pPr>
  </w:style>
  <w:style w:type="paragraph" w:styleId="a4">
    <w:name w:val="header"/>
    <w:basedOn w:val="a"/>
    <w:link w:val="a5"/>
    <w:uiPriority w:val="99"/>
    <w:unhideWhenUsed/>
    <w:rsid w:val="00E20E1C"/>
    <w:pPr>
      <w:tabs>
        <w:tab w:val="center" w:pos="4252"/>
        <w:tab w:val="right" w:pos="8504"/>
      </w:tabs>
      <w:snapToGrid w:val="0"/>
    </w:pPr>
  </w:style>
  <w:style w:type="character" w:customStyle="1" w:styleId="a5">
    <w:name w:val="ヘッダー (文字)"/>
    <w:basedOn w:val="a0"/>
    <w:link w:val="a4"/>
    <w:uiPriority w:val="99"/>
    <w:rsid w:val="00E20E1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3242</Words>
  <Characters>18480</Characters>
  <Application>Microsoft Office Word</Application>
  <DocSecurity>0</DocSecurity>
  <Lines>154</Lines>
  <Paragraphs>43</Paragraphs>
  <ScaleCrop>false</ScaleCrop>
  <Company/>
  <LinksUpToDate>false</LinksUpToDate>
  <CharactersWithSpaces>21679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2022-01-04T08:00:00Z</dcterms:created>
  <dcterms:modified xsi:type="dcterms:W3CDTF">2022-01-04T08:00:00Z</dcterms:modified>
</cp:coreProperties>
</file>