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F27" w:rsidRDefault="00734F27"/>
    <w:p w:rsidR="00734F27" w:rsidRDefault="002E29BD">
      <w:pPr>
        <w:pStyle w:val="jaff3"/>
      </w:pPr>
      <w:r>
        <w:t>消費生活用製品安全法施行令をここに公布する。</w:t>
      </w:r>
    </w:p>
    <w:p w:rsidR="00734F27" w:rsidRDefault="002E29BD">
      <w:pPr>
        <w:pStyle w:val="ja"/>
      </w:pPr>
      <w:r>
        <w:t>消費生活用製品安全法施行令</w:t>
      </w:r>
    </w:p>
    <w:p w:rsidR="00734F27" w:rsidRDefault="00734F27"/>
    <w:p w:rsidR="00734F27" w:rsidRDefault="002E29BD">
      <w:pPr>
        <w:pStyle w:val="jaf"/>
      </w:pPr>
      <w:r>
        <w:t>（昭和四十九年三月五日政令第四十八号）</w:t>
      </w:r>
    </w:p>
    <w:p w:rsidR="00734F27" w:rsidRDefault="00734F27"/>
    <w:p w:rsidR="00734F27" w:rsidRDefault="002E29BD">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734F27" w:rsidRDefault="00734F27"/>
    <w:p w:rsidR="00734F27" w:rsidRDefault="002E29BD">
      <w:pPr>
        <w:pStyle w:val="jaa"/>
      </w:pPr>
      <w:r>
        <w:t>（特定製品）</w:t>
      </w:r>
    </w:p>
    <w:p w:rsidR="00734F27" w:rsidRDefault="002E29BD">
      <w:pPr>
        <w:pStyle w:val="jaf3"/>
      </w:pPr>
      <w:r>
        <w:t>第一条　消費生活用製品安全法（以下「法」という。）第二条第二項の特定製品は、別表第一に掲げるとおりとする。</w:t>
      </w:r>
    </w:p>
    <w:p w:rsidR="00734F27" w:rsidRDefault="00734F27"/>
    <w:p w:rsidR="00734F27" w:rsidRDefault="002E29BD">
      <w:pPr>
        <w:pStyle w:val="jaa"/>
      </w:pPr>
      <w:r>
        <w:t>（特別特定製品）</w:t>
      </w:r>
    </w:p>
    <w:p w:rsidR="00734F27" w:rsidRDefault="002E29BD">
      <w:pPr>
        <w:pStyle w:val="jaf3"/>
      </w:pPr>
      <w:r>
        <w:t>第二条　法第二条第三項の特別特定製品は、別表第二の上欄に掲げるとおりとする。</w:t>
      </w:r>
    </w:p>
    <w:p w:rsidR="00734F27" w:rsidRDefault="00734F27"/>
    <w:p w:rsidR="00734F27" w:rsidRDefault="002E29BD">
      <w:pPr>
        <w:pStyle w:val="jaa"/>
      </w:pPr>
      <w:r>
        <w:t>（特定保守製品）</w:t>
      </w:r>
    </w:p>
    <w:p w:rsidR="00734F27" w:rsidRDefault="002E29BD">
      <w:pPr>
        <w:pStyle w:val="jaf3"/>
      </w:pPr>
      <w:r>
        <w:t>第三条　法第二条第四</w:t>
      </w:r>
      <w:r>
        <w:t>項の特定保守製品は、別表第三に掲げるとおりとする。</w:t>
      </w:r>
    </w:p>
    <w:p w:rsidR="00734F27" w:rsidRDefault="00734F27"/>
    <w:p w:rsidR="00734F27" w:rsidRDefault="002E29BD">
      <w:pPr>
        <w:pStyle w:val="jaa"/>
      </w:pPr>
      <w:r>
        <w:t>（製品事故から除かれる事故）</w:t>
      </w:r>
    </w:p>
    <w:p w:rsidR="00734F27" w:rsidRDefault="002E29BD">
      <w:pPr>
        <w:pStyle w:val="jaf3"/>
      </w:pPr>
      <w:r>
        <w:t>第四条　法第二条第五項の政令で定める事故は、食品衛生法（昭和二十二年法律第二百三十三号）第四条第四項に規定する器具、同条第五項に規定する容器包装又は同法第六十二条第一項に規定するおもちやに起因する食品衛生上の危害が発生した事故とする。</w:t>
      </w:r>
    </w:p>
    <w:p w:rsidR="00734F27" w:rsidRDefault="00734F27"/>
    <w:p w:rsidR="00734F27" w:rsidRDefault="002E29BD">
      <w:pPr>
        <w:pStyle w:val="jaa"/>
      </w:pPr>
      <w:r>
        <w:t>（重大製品事故の要件）</w:t>
      </w:r>
    </w:p>
    <w:p w:rsidR="00734F27" w:rsidRDefault="002E29BD">
      <w:pPr>
        <w:pStyle w:val="jaf3"/>
      </w:pPr>
      <w:r>
        <w:t>第五条　法第二条第六項の政令で定める要件は、次のいずれかとする。</w:t>
      </w:r>
    </w:p>
    <w:p w:rsidR="00734F27" w:rsidRDefault="002E29BD">
      <w:pPr>
        <w:pStyle w:val="jaf6"/>
      </w:pPr>
      <w:r>
        <w:t>一　一般消費者の生命又は身体に対し、次のいずれかの危害が発生したこと。</w:t>
      </w:r>
    </w:p>
    <w:p w:rsidR="00734F27" w:rsidRDefault="002E29BD">
      <w:pPr>
        <w:pStyle w:val="jaf9"/>
      </w:pPr>
      <w:r>
        <w:t>イ　死亡</w:t>
      </w:r>
    </w:p>
    <w:p w:rsidR="00734F27" w:rsidRDefault="002E29BD">
      <w:pPr>
        <w:pStyle w:val="jaf9"/>
      </w:pPr>
      <w:r>
        <w:t>ロ　負傷又は疾病で</w:t>
      </w:r>
      <w:r>
        <w:t>あつて、これらの治療に要する期間が三十日以上であるもの又はこれらが治つたとき（その症状が固定したときを含む。）において内閣府令で定める身体の障害が存するもの</w:t>
      </w:r>
    </w:p>
    <w:p w:rsidR="00734F27" w:rsidRDefault="002E29BD">
      <w:pPr>
        <w:pStyle w:val="jaf9"/>
      </w:pPr>
      <w:r>
        <w:t>ハ　一酸化炭素による中毒</w:t>
      </w:r>
    </w:p>
    <w:p w:rsidR="00734F27" w:rsidRDefault="002E29BD">
      <w:pPr>
        <w:pStyle w:val="jaf6"/>
      </w:pPr>
      <w:r>
        <w:t>二　火災が発生したこと。</w:t>
      </w:r>
    </w:p>
    <w:p w:rsidR="00734F27" w:rsidRDefault="00734F27"/>
    <w:p w:rsidR="00734F27" w:rsidRDefault="002E29BD">
      <w:pPr>
        <w:pStyle w:val="jaa"/>
      </w:pPr>
      <w:r>
        <w:t>（規格又は基準を定めることができる他の法律）</w:t>
      </w:r>
    </w:p>
    <w:p w:rsidR="00734F27" w:rsidRDefault="002E29BD">
      <w:pPr>
        <w:pStyle w:val="jaf3"/>
      </w:pPr>
      <w:r>
        <w:t>第六条　法第三条第一項の政令で定める他の法律は、次の各号に掲げる特定製品の区分に応じ、それぞれ当該各号に定めるものとする。</w:t>
      </w:r>
    </w:p>
    <w:p w:rsidR="00734F27" w:rsidRDefault="002E29BD">
      <w:pPr>
        <w:pStyle w:val="jaf6"/>
      </w:pPr>
      <w:r>
        <w:lastRenderedPageBreak/>
        <w:t>一　別表第一第一号に掲げる特定製品　食品衛生法及び電気用品安全法（昭和三十六年法律第二百三十四号）</w:t>
      </w:r>
    </w:p>
    <w:p w:rsidR="00734F27" w:rsidRDefault="002E29BD">
      <w:pPr>
        <w:pStyle w:val="jaf6"/>
      </w:pPr>
      <w:r>
        <w:t>二　別表第一第六号及び第九号に掲げる特定製品　電気用品安全法</w:t>
      </w:r>
    </w:p>
    <w:p w:rsidR="00734F27" w:rsidRDefault="00734F27"/>
    <w:p w:rsidR="00734F27" w:rsidRDefault="002E29BD">
      <w:pPr>
        <w:pStyle w:val="jaa"/>
      </w:pPr>
      <w:r>
        <w:t>（証明書の保存に係る経過期間）</w:t>
      </w:r>
    </w:p>
    <w:p w:rsidR="00734F27" w:rsidRDefault="002E29BD">
      <w:pPr>
        <w:pStyle w:val="jaf3"/>
      </w:pPr>
      <w:r>
        <w:t>第七条　法第十二条第一項ただし書の政令で定める期間は、別表第二の上欄に掲げる特別特定製品ごとにそれぞれ同表の下欄に掲げるとおりとする。</w:t>
      </w:r>
    </w:p>
    <w:p w:rsidR="00734F27" w:rsidRDefault="00734F27"/>
    <w:p w:rsidR="00734F27" w:rsidRDefault="002E29BD">
      <w:pPr>
        <w:pStyle w:val="jaa"/>
      </w:pPr>
      <w:r>
        <w:t>（検査機関の登録の有効期間）</w:t>
      </w:r>
    </w:p>
    <w:p w:rsidR="00734F27" w:rsidRDefault="002E29BD">
      <w:pPr>
        <w:pStyle w:val="jaf3"/>
      </w:pPr>
      <w:r>
        <w:t>第八条　法第十九条第一項の政令で定める期間は、三年とする。</w:t>
      </w:r>
    </w:p>
    <w:p w:rsidR="00734F27" w:rsidRDefault="00734F27"/>
    <w:p w:rsidR="00734F27" w:rsidRDefault="002E29BD">
      <w:pPr>
        <w:pStyle w:val="jaa"/>
      </w:pPr>
      <w:r>
        <w:t>（外国登録検査機関の事務所等における検査に要する費用の負担）</w:t>
      </w:r>
    </w:p>
    <w:p w:rsidR="00734F27" w:rsidRDefault="002E29BD">
      <w:pPr>
        <w:pStyle w:val="jaf3"/>
      </w:pPr>
      <w:r>
        <w:t>第九条　法第三十一条第二</w:t>
      </w:r>
      <w:r>
        <w:t>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734F27" w:rsidRDefault="00734F27"/>
    <w:p w:rsidR="00734F27" w:rsidRDefault="002E29BD">
      <w:pPr>
        <w:pStyle w:val="jaa"/>
      </w:pPr>
      <w:r>
        <w:t>（重大製品事故に係る危害の発生及び拡大を防止すべき他の法律）</w:t>
      </w:r>
    </w:p>
    <w:p w:rsidR="00734F27" w:rsidRDefault="002E29BD">
      <w:pPr>
        <w:pStyle w:val="jaf3"/>
      </w:pPr>
      <w:r>
        <w:t>第十条　法第三十五条第四項の政令で定める他の法律は、有害物質を含有する家庭用品の規制に関す</w:t>
      </w:r>
      <w:r>
        <w:t>る法律（昭和四十八年法律第百十二号）とする。</w:t>
      </w:r>
    </w:p>
    <w:p w:rsidR="00734F27" w:rsidRDefault="00734F27"/>
    <w:p w:rsidR="00734F27" w:rsidRDefault="002E29BD">
      <w:pPr>
        <w:pStyle w:val="jaa"/>
      </w:pPr>
      <w:r>
        <w:t>（回収等の措置を命ずることができる他の法律の規定）</w:t>
      </w:r>
    </w:p>
    <w:p w:rsidR="00734F27" w:rsidRDefault="002E29BD">
      <w:pPr>
        <w:pStyle w:val="jaf3"/>
      </w:pPr>
      <w:r>
        <w:t>第十一条　法第三十九条第一項の政令で定める他の法律の規定は、次に掲げるものとする。</w:t>
      </w:r>
    </w:p>
    <w:p w:rsidR="00734F27" w:rsidRDefault="002E29BD">
      <w:pPr>
        <w:pStyle w:val="jaf6"/>
      </w:pPr>
      <w:r>
        <w:t>一　食品衛生法第五十四条</w:t>
      </w:r>
    </w:p>
    <w:p w:rsidR="00734F27" w:rsidRDefault="002E29BD">
      <w:pPr>
        <w:pStyle w:val="jaf6"/>
      </w:pPr>
      <w:r>
        <w:t>二　ガス事業法（昭和二十九年法律第五十一号）第三十九条の十八</w:t>
      </w:r>
    </w:p>
    <w:p w:rsidR="00734F27" w:rsidRDefault="002E29BD">
      <w:pPr>
        <w:pStyle w:val="jaf6"/>
      </w:pPr>
      <w:r>
        <w:t>三　電気用品安全法第四十二条の五</w:t>
      </w:r>
    </w:p>
    <w:p w:rsidR="00734F27" w:rsidRDefault="002E29BD">
      <w:pPr>
        <w:pStyle w:val="jaf6"/>
      </w:pPr>
      <w:r>
        <w:t>四　液化石油ガスの保安の確保及び取引の適正化に関する法律（昭和四十二年法律第百四十九号）第六十五条</w:t>
      </w:r>
    </w:p>
    <w:p w:rsidR="00734F27" w:rsidRDefault="002E29BD">
      <w:pPr>
        <w:pStyle w:val="jaf6"/>
      </w:pPr>
      <w:r>
        <w:t>五　有害物質を含有する家庭用品の規制に関する法律第六条各項</w:t>
      </w:r>
    </w:p>
    <w:p w:rsidR="00734F27" w:rsidRDefault="00734F27"/>
    <w:p w:rsidR="00734F27" w:rsidRDefault="002E29BD">
      <w:pPr>
        <w:pStyle w:val="jaa"/>
      </w:pPr>
      <w:r>
        <w:t>（報告の徴収）</w:t>
      </w:r>
    </w:p>
    <w:p w:rsidR="00734F27" w:rsidRDefault="002E29BD">
      <w:pPr>
        <w:pStyle w:val="jaf3"/>
      </w:pPr>
      <w:r>
        <w:t>第十二条　法第四十条第一項の</w:t>
      </w:r>
      <w:r>
        <w:t>規定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734F27" w:rsidRDefault="002E29BD">
      <w:pPr>
        <w:pStyle w:val="jaf4"/>
      </w:pPr>
      <w:r>
        <w:t>２　法第四十条第一項の規定により主務大臣が特定製品（特定保守製品を除く。以下この項において同じ。）の製造又は輸入の事業を行う者に対し報告をさせることができ</w:t>
      </w:r>
      <w:r>
        <w:lastRenderedPageBreak/>
        <w:t>る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rsidR="00734F27" w:rsidRDefault="002E29BD">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w:t>
      </w:r>
      <w:r>
        <w:t>発生した危害及びその再発の防止のために講じた措置に関する事項その他当該特定保守製品の製造又は輸入の業務に関する事項とする。</w:t>
      </w:r>
    </w:p>
    <w:p w:rsidR="00734F27" w:rsidRDefault="002E29BD">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rsidR="00734F27" w:rsidRDefault="002E29BD">
      <w:pPr>
        <w:pStyle w:val="jaf4"/>
      </w:pPr>
      <w:r>
        <w:t>５　法第四十条第一項の規定により主務大臣が特定保守製品取引事業者に対し報</w:t>
      </w:r>
      <w:r>
        <w:t>告をさせることができる事項は、その取引に係る特定保守製品の種類、数量、保管又は取引の場所、取引先に関する事項、引渡時の説明に関する事項その他当該特定保守製品の取引の業務に関する事項とする。</w:t>
      </w:r>
    </w:p>
    <w:p w:rsidR="00734F27" w:rsidRDefault="002E29BD">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w:t>
      </w:r>
      <w:r>
        <w:t>当該消費生活用製品の製造又は輸入の業務に関する事項とする。</w:t>
      </w:r>
    </w:p>
    <w:p w:rsidR="00734F27" w:rsidRDefault="00734F27"/>
    <w:p w:rsidR="00734F27" w:rsidRDefault="002E29BD">
      <w:pPr>
        <w:pStyle w:val="jaa"/>
      </w:pPr>
      <w:r>
        <w:t>（主務大臣及び主務省令）</w:t>
      </w:r>
    </w:p>
    <w:p w:rsidR="00734F27" w:rsidRDefault="002E29BD">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w:t>
      </w:r>
      <w:r>
        <w:t>公表並びに法第三十二条の二十一第一項の規定による情報の収集に関する事項を除く。）についての主務大臣は、経済産業大臣とする。</w:t>
      </w:r>
    </w:p>
    <w:p w:rsidR="00734F27" w:rsidRDefault="002E29BD">
      <w:pPr>
        <w:pStyle w:val="jaf4"/>
      </w:pPr>
      <w:r>
        <w:t>２　法第三十二条の六第一項の規定による勧告及び同条第二項の規定による公表についての主務大臣は、当該特定保守製品取引事業者が行う事業を所管する大臣とする。</w:t>
      </w:r>
    </w:p>
    <w:p w:rsidR="00734F27" w:rsidRDefault="002E29BD">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w:t>
      </w:r>
      <w:r>
        <w:t>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ぞれその消費生活用製品の製造又は輸入の事業を所管する大臣とする。</w:t>
      </w:r>
    </w:p>
    <w:p w:rsidR="00734F27" w:rsidRDefault="002E29BD">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734F27" w:rsidRDefault="002E29BD">
      <w:pPr>
        <w:pStyle w:val="jaf6"/>
      </w:pPr>
      <w:r>
        <w:t>一　当該報告の徴収、立入検査及び申出の受理に係る消費生活用製品の製造、輸入又は販売の事業を行う者については、それぞれその消費生活用製品の製造、輸入又は販売の事業を所管する大臣</w:t>
      </w:r>
    </w:p>
    <w:p w:rsidR="00734F27" w:rsidRDefault="002E29BD">
      <w:pPr>
        <w:pStyle w:val="jaf6"/>
      </w:pPr>
      <w:r>
        <w:t>二　当該報告の徴収、立入検査及び申出の受理に係る特定保守製品取引事業者については、当該特定保守製品取引事業者の事業を所管する大臣</w:t>
      </w:r>
    </w:p>
    <w:p w:rsidR="00734F27" w:rsidRDefault="002E29BD">
      <w:pPr>
        <w:pStyle w:val="jaf4"/>
      </w:pPr>
      <w:r>
        <w:t>５　法第四十条第二項の規定による報告の徴収及び法第四十一条第二項の規定による立入検査に関する事項についての主務大臣は、経済産業大臣とする。</w:t>
      </w:r>
    </w:p>
    <w:p w:rsidR="00734F27" w:rsidRDefault="002E29BD">
      <w:pPr>
        <w:pStyle w:val="jaf4"/>
      </w:pPr>
      <w:r>
        <w:t>６　法第五十四条第一項第三号に定める事項（法第三十五条第三項の規定</w:t>
      </w:r>
      <w:r>
        <w:t>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する命令とする。</w:t>
      </w:r>
    </w:p>
    <w:p w:rsidR="00734F27" w:rsidRDefault="00734F27"/>
    <w:p w:rsidR="00734F27" w:rsidRDefault="002E29BD">
      <w:pPr>
        <w:pStyle w:val="jaa"/>
      </w:pPr>
      <w:r>
        <w:t>（都道府県又は市が処理する事務）</w:t>
      </w:r>
    </w:p>
    <w:p w:rsidR="00734F27" w:rsidRDefault="002E29BD">
      <w:pPr>
        <w:pStyle w:val="jaf3"/>
      </w:pPr>
      <w:r>
        <w:t>第十四条　法</w:t>
      </w:r>
      <w:r>
        <w:t>第四十条第一項、第四十一条第一項及び第四十二条第一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rsidR="00734F27" w:rsidRDefault="002E29BD">
      <w:pPr>
        <w:pStyle w:val="jaf6"/>
      </w:pPr>
      <w:r>
        <w:t>一　その事務所、事業場、店舗又は倉庫の所在地が市の区域に属する場合　当該市の長（当該市の長の要請があり、かつ、当該市を包括する都道府県の知事が必要があると認める場合に</w:t>
      </w:r>
      <w:r>
        <w:t>は、当該都道府県知事及び当該市長）</w:t>
      </w:r>
    </w:p>
    <w:p w:rsidR="00734F27" w:rsidRDefault="002E29BD">
      <w:pPr>
        <w:pStyle w:val="jaf6"/>
      </w:pPr>
      <w:r>
        <w:t>二　その事務所、事業場、店舗又は倉庫の所在地が町村の区域に属する場合　当該町村を包括する都道府県の知事</w:t>
      </w:r>
    </w:p>
    <w:p w:rsidR="00734F27" w:rsidRDefault="002E29BD">
      <w:pPr>
        <w:pStyle w:val="jaf4"/>
      </w:pPr>
      <w:r>
        <w:t>２　前項の規定により立入検査等事務を行つた都道府県知事又は市長は、経済産業省令で定めるところにより、その結果を経済産業大臣に報告しなければならない。</w:t>
      </w:r>
    </w:p>
    <w:p w:rsidR="00734F27" w:rsidRDefault="002E29BD">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事又は市長に適用があるものとする。</w:t>
      </w:r>
    </w:p>
    <w:p w:rsidR="00734F27" w:rsidRDefault="00734F27"/>
    <w:p w:rsidR="00734F27" w:rsidRDefault="002E29BD">
      <w:pPr>
        <w:pStyle w:val="jaa"/>
      </w:pPr>
      <w:r>
        <w:t>（消費者庁長官に委任されない権限）</w:t>
      </w:r>
    </w:p>
    <w:p w:rsidR="00734F27" w:rsidRDefault="002E29BD">
      <w:pPr>
        <w:pStyle w:val="jaf3"/>
      </w:pPr>
      <w:r>
        <w:t>第十五条　法第五十六条第一項の政令で定める権限は、法第四十一条第六項の規定による要請をする権限とする。</w:t>
      </w:r>
    </w:p>
    <w:p w:rsidR="00734F27" w:rsidRDefault="00734F27"/>
    <w:p w:rsidR="00734F27" w:rsidRDefault="002E29BD">
      <w:pPr>
        <w:pStyle w:val="jaa"/>
      </w:pPr>
      <w:r>
        <w:t>（主務大臣が指示をすることができる事務）</w:t>
      </w:r>
    </w:p>
    <w:p w:rsidR="00734F27" w:rsidRDefault="002E29BD">
      <w:pPr>
        <w:pStyle w:val="jaf3"/>
      </w:pPr>
      <w:r>
        <w:t>第十六条　法第五十七条の政令で定める事務は、第十四条第一項の規定により都道府県知事又は市長が行うこととされる事務（特定保守製品取引事業者に関するものを除く。）とする。</w:t>
      </w:r>
    </w:p>
    <w:p w:rsidR="00734F27" w:rsidRDefault="00734F27"/>
    <w:p w:rsidR="00734F27" w:rsidRDefault="002E29BD">
      <w:pPr>
        <w:pStyle w:val="jaa"/>
      </w:pPr>
      <w:r>
        <w:t>（権限の委任）</w:t>
      </w:r>
    </w:p>
    <w:p w:rsidR="00734F27" w:rsidRDefault="002E29BD">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734F27" w:rsidRDefault="002E29BD">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rsidR="00734F27" w:rsidRDefault="002E29BD">
      <w:pPr>
        <w:pStyle w:val="jaf4"/>
      </w:pPr>
      <w:r>
        <w:t>３　法第六</w:t>
      </w:r>
      <w:r>
        <w:t>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rsidR="00734F27" w:rsidRDefault="002E29BD">
      <w:pPr>
        <w:pStyle w:val="jaf4"/>
      </w:pPr>
      <w:r>
        <w:t>４　法第六条、第七条第二項、第八条から第十条まで及び第十一条第一項第一号の規定に基づく経済産業大臣の権限であつて、一の届出区分に属する特定</w:t>
      </w:r>
      <w:r>
        <w:t>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734F27" w:rsidRDefault="002E29BD">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734F27" w:rsidRDefault="002E29BD">
      <w:pPr>
        <w:pStyle w:val="jaf4"/>
      </w:pPr>
      <w:r>
        <w:t>６　法第三十二条の二の規定に基づく経済産業大臣の権限は、特定製造事業者等の本店又は主たる事務所の所在地</w:t>
      </w:r>
      <w:r>
        <w:t>を管轄する経済産業局長が行うものとする。</w:t>
      </w:r>
    </w:p>
    <w:p w:rsidR="00734F27" w:rsidRDefault="002E29BD">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734F27" w:rsidRDefault="002E29BD">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w:t>
      </w:r>
      <w:r>
        <w:t>し、経済産業大臣が自らその権限を行うことを妨げない。</w:t>
      </w:r>
    </w:p>
    <w:p w:rsidR="00734F27" w:rsidRDefault="00734F27"/>
    <w:p w:rsidR="00734F27" w:rsidRDefault="002E29BD">
      <w:pPr>
        <w:pStyle w:val="jaa"/>
      </w:pPr>
      <w:r>
        <w:t>（消費生活用製品から除かれる製品）</w:t>
      </w:r>
    </w:p>
    <w:p w:rsidR="00734F27" w:rsidRDefault="002E29BD">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734F27" w:rsidRDefault="00734F27"/>
    <w:p w:rsidR="00734F27" w:rsidRDefault="002E29BD">
      <w:pPr>
        <w:pStyle w:val="ja2"/>
      </w:pPr>
      <w:r>
        <w:t>附　則　〔抄〕</w:t>
      </w:r>
    </w:p>
    <w:p w:rsidR="00734F27" w:rsidRDefault="00734F27"/>
    <w:p w:rsidR="00734F27" w:rsidRDefault="002E29BD">
      <w:pPr>
        <w:pStyle w:val="jaa"/>
      </w:pPr>
      <w:r>
        <w:t>（施行期日）</w:t>
      </w:r>
    </w:p>
    <w:p w:rsidR="00734F27" w:rsidRDefault="002E29BD">
      <w:pPr>
        <w:pStyle w:val="jaf4"/>
      </w:pPr>
      <w:r>
        <w:t>１　この政令は、公布の日から施行する。</w:t>
      </w:r>
    </w:p>
    <w:p w:rsidR="00734F27" w:rsidRDefault="00734F27"/>
    <w:p w:rsidR="00734F27" w:rsidRDefault="002E29BD">
      <w:pPr>
        <w:pStyle w:val="jaa"/>
      </w:pPr>
      <w:r>
        <w:t>（経過措置）</w:t>
      </w:r>
    </w:p>
    <w:p w:rsidR="00734F27" w:rsidRDefault="002E29BD">
      <w:pPr>
        <w:pStyle w:val="jaf4"/>
      </w:pPr>
      <w:r>
        <w:t>４　この政令の施行前に一般消費者に販売された別表第一の上欄に掲げる消費生活用製品及び前項に規定する特定製品については、法第八十二条中「特定製品」とあるのは「</w:t>
      </w:r>
      <w:r>
        <w:t>第四条ただし書の規定の適用を受けて販売された特定製品」と読み替えて、同条の規定を適用する。</w:t>
      </w:r>
    </w:p>
    <w:p w:rsidR="00734F27" w:rsidRDefault="00734F27"/>
    <w:p w:rsidR="00734F27" w:rsidRDefault="002E29BD">
      <w:pPr>
        <w:pStyle w:val="ja2"/>
      </w:pPr>
      <w:r>
        <w:t>附　則　〔昭和四十九年九月二十六日政令第三百三十五号〕</w:t>
      </w:r>
    </w:p>
    <w:p w:rsidR="00734F27" w:rsidRDefault="00734F27"/>
    <w:p w:rsidR="00734F27" w:rsidRDefault="002E29BD">
      <w:pPr>
        <w:pStyle w:val="jaf5"/>
      </w:pPr>
      <w:r>
        <w:t>この政令は、昭和四十九年十月一日から施行する。</w:t>
      </w:r>
    </w:p>
    <w:p w:rsidR="00734F27" w:rsidRDefault="00734F27"/>
    <w:p w:rsidR="00734F27" w:rsidRDefault="002E29BD">
      <w:pPr>
        <w:pStyle w:val="ja2"/>
      </w:pPr>
      <w:r>
        <w:t>附　則　〔昭和五十年六月五日政令第百七十六号〕〔抄〕</w:t>
      </w:r>
    </w:p>
    <w:p w:rsidR="00734F27" w:rsidRDefault="00734F27"/>
    <w:p w:rsidR="00734F27" w:rsidRDefault="002E29BD">
      <w:pPr>
        <w:pStyle w:val="jaa"/>
      </w:pPr>
      <w:r>
        <w:t>（施行期日）</w:t>
      </w:r>
    </w:p>
    <w:p w:rsidR="00734F27" w:rsidRDefault="002E29BD">
      <w:pPr>
        <w:pStyle w:val="jaf4"/>
      </w:pPr>
      <w:r>
        <w:t>１　この政令は、公布の日から施行する。</w:t>
      </w:r>
    </w:p>
    <w:p w:rsidR="00734F27" w:rsidRDefault="00734F27"/>
    <w:p w:rsidR="00734F27" w:rsidRDefault="002E29BD">
      <w:pPr>
        <w:pStyle w:val="jaa"/>
      </w:pPr>
      <w:r>
        <w:t>（経過措置）</w:t>
      </w:r>
    </w:p>
    <w:p w:rsidR="00734F27" w:rsidRDefault="002E29BD">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rsidR="00734F27" w:rsidRDefault="002E29BD">
      <w:pPr>
        <w:pStyle w:val="jaf4"/>
      </w:pPr>
      <w:r>
        <w:t>３　この政令の施行の日から一年三月間に追加特定製品の製造、輸入又は販売の事業を行う者が法第</w:t>
      </w:r>
      <w:r>
        <w:t>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rsidR="00734F27" w:rsidRDefault="002E29BD">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w:t>
      </w:r>
      <w:r>
        <w:t>特定製品を除く。）」とあるのは、「消費生活用製品」とする。</w:t>
      </w:r>
    </w:p>
    <w:p w:rsidR="00734F27" w:rsidRDefault="00734F27"/>
    <w:p w:rsidR="00734F27" w:rsidRDefault="002E29BD">
      <w:pPr>
        <w:pStyle w:val="ja2"/>
      </w:pPr>
      <w:r>
        <w:t>附　則　〔昭和五十三年七月五日政令第二百八十二号〕〔抄〕</w:t>
      </w:r>
    </w:p>
    <w:p w:rsidR="00734F27" w:rsidRDefault="00734F27"/>
    <w:p w:rsidR="00734F27" w:rsidRDefault="002E29BD">
      <w:pPr>
        <w:pStyle w:val="jaa"/>
      </w:pPr>
      <w:r>
        <w:t>（施行期日）</w:t>
      </w:r>
    </w:p>
    <w:p w:rsidR="00734F27" w:rsidRDefault="002E29BD">
      <w:pPr>
        <w:pStyle w:val="jaf3"/>
      </w:pPr>
      <w:r>
        <w:t>第一条　この政令は、公布の日から施行する。</w:t>
      </w:r>
    </w:p>
    <w:p w:rsidR="00734F27" w:rsidRDefault="00734F27"/>
    <w:p w:rsidR="00734F27" w:rsidRDefault="002E29BD">
      <w:pPr>
        <w:pStyle w:val="ja2"/>
      </w:pPr>
      <w:r>
        <w:t>附　則　〔昭和五十八年一月六日政令第二号〕</w:t>
      </w:r>
    </w:p>
    <w:p w:rsidR="00734F27" w:rsidRDefault="00734F27"/>
    <w:p w:rsidR="00734F27" w:rsidRDefault="002E29BD">
      <w:pPr>
        <w:pStyle w:val="jaf4"/>
      </w:pPr>
      <w:r>
        <w:t>１　この政令は、公布の日から施行する。</w:t>
      </w:r>
    </w:p>
    <w:p w:rsidR="00734F27" w:rsidRDefault="002E29BD">
      <w:pPr>
        <w:pStyle w:val="jaf4"/>
      </w:pPr>
      <w:r>
        <w:t>２　この政令の施行前にした行為に対する罰則の適用については、なお従前の例による。</w:t>
      </w:r>
    </w:p>
    <w:p w:rsidR="00734F27" w:rsidRDefault="00734F27"/>
    <w:p w:rsidR="00734F27" w:rsidRDefault="002E29BD">
      <w:pPr>
        <w:pStyle w:val="ja2"/>
      </w:pPr>
      <w:r>
        <w:t>附　則　〔昭和五十八年七月二十二日政令第百七十一号〕</w:t>
      </w:r>
    </w:p>
    <w:p w:rsidR="00734F27" w:rsidRDefault="00734F27"/>
    <w:p w:rsidR="00734F27" w:rsidRDefault="002E29BD">
      <w:pPr>
        <w:pStyle w:val="jaf5"/>
      </w:pPr>
      <w:r>
        <w:t>この政令は、外国事業者による型式承認等の取得の円滑化のための関係法律の一部を改正する法律の施行の日（昭和</w:t>
      </w:r>
      <w:r>
        <w:t>五十八年八月一日）から施行する。</w:t>
      </w:r>
    </w:p>
    <w:p w:rsidR="00734F27" w:rsidRDefault="00734F27"/>
    <w:p w:rsidR="00734F27" w:rsidRDefault="002E29BD">
      <w:pPr>
        <w:pStyle w:val="ja2"/>
      </w:pPr>
      <w:r>
        <w:t>附　則　〔昭和五十八年十二月十日政令第二百五十八号〕</w:t>
      </w:r>
    </w:p>
    <w:p w:rsidR="00734F27" w:rsidRDefault="00734F27"/>
    <w:p w:rsidR="00734F27" w:rsidRDefault="002E29BD">
      <w:pPr>
        <w:pStyle w:val="jaf5"/>
      </w:pPr>
      <w:r>
        <w:t>この政令は、公布の日から施行する。</w:t>
      </w:r>
    </w:p>
    <w:p w:rsidR="00734F27" w:rsidRDefault="00734F27"/>
    <w:p w:rsidR="00734F27" w:rsidRDefault="002E29BD">
      <w:pPr>
        <w:pStyle w:val="ja2"/>
      </w:pPr>
      <w:r>
        <w:t>附　則　〔昭和六十一年五月三十日政令第百九十号〕</w:t>
      </w:r>
    </w:p>
    <w:p w:rsidR="00734F27" w:rsidRDefault="00734F27"/>
    <w:p w:rsidR="00734F27" w:rsidRDefault="002E29BD">
      <w:pPr>
        <w:pStyle w:val="jaf4"/>
      </w:pPr>
      <w:r>
        <w:t>１　この政令は、許可、認可等民間活動に係る規制の整理及び合理化に関する法律第十条の規定（消費生活用製品安全法別表の改正規定を除く。）の施行の日（昭和六十一年六月二十日）から施行する。</w:t>
      </w:r>
    </w:p>
    <w:p w:rsidR="00734F27" w:rsidRDefault="002E29BD">
      <w:pPr>
        <w:pStyle w:val="jaf4"/>
      </w:pPr>
      <w:r>
        <w:t>２　この政令の施行前にした行為に対する罰則の適用については、なお従前の例による。</w:t>
      </w:r>
    </w:p>
    <w:p w:rsidR="00734F27" w:rsidRDefault="00734F27"/>
    <w:p w:rsidR="00734F27" w:rsidRDefault="002E29BD">
      <w:pPr>
        <w:pStyle w:val="ja2"/>
      </w:pPr>
      <w:r>
        <w:t>附　則　〔平成七年六月二十六日政令第二百六十三号〕</w:t>
      </w:r>
    </w:p>
    <w:p w:rsidR="00734F27" w:rsidRDefault="00734F27"/>
    <w:p w:rsidR="00734F27" w:rsidRDefault="002E29BD">
      <w:pPr>
        <w:pStyle w:val="jaa"/>
      </w:pPr>
      <w:r>
        <w:t>（施行期日）</w:t>
      </w:r>
    </w:p>
    <w:p w:rsidR="00734F27" w:rsidRDefault="002E29BD">
      <w:pPr>
        <w:pStyle w:val="jaf3"/>
      </w:pPr>
      <w:r>
        <w:t>第一条　この政令は、平成八年一月一日から施行する。</w:t>
      </w:r>
    </w:p>
    <w:p w:rsidR="00734F27" w:rsidRDefault="00734F27"/>
    <w:p w:rsidR="00734F27" w:rsidRDefault="002E29BD">
      <w:pPr>
        <w:pStyle w:val="jaa"/>
      </w:pPr>
      <w:r>
        <w:t>（経過措置）</w:t>
      </w:r>
    </w:p>
    <w:p w:rsidR="00734F27" w:rsidRDefault="002E29BD">
      <w:pPr>
        <w:pStyle w:val="jaf3"/>
      </w:pPr>
      <w:r>
        <w:t>第二条　この政令の施行前に第一条の規定による改正前の消費生活用製品安全法施行令別表第一の一の項から三の項まで</w:t>
      </w:r>
      <w:r>
        <w:t>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rsidR="00734F27" w:rsidRDefault="002E29BD">
      <w:pPr>
        <w:pStyle w:val="jaf4"/>
      </w:pPr>
      <w:r>
        <w:t>２　この政令の施行前にした行為に対する罰則の適用については、なお従前の例による。</w:t>
      </w:r>
    </w:p>
    <w:p w:rsidR="00734F27" w:rsidRDefault="00734F27"/>
    <w:p w:rsidR="00734F27" w:rsidRDefault="002E29BD">
      <w:pPr>
        <w:pStyle w:val="ja2"/>
      </w:pPr>
      <w:r>
        <w:t>附　則　〔平成八年四月三日政令第九十六号〕〔抄〕</w:t>
      </w:r>
    </w:p>
    <w:p w:rsidR="00734F27" w:rsidRDefault="00734F27"/>
    <w:p w:rsidR="00734F27" w:rsidRDefault="002E29BD">
      <w:pPr>
        <w:pStyle w:val="jaa"/>
      </w:pPr>
      <w:r>
        <w:t>（施行期日）</w:t>
      </w:r>
    </w:p>
    <w:p w:rsidR="00734F27" w:rsidRDefault="002E29BD">
      <w:pPr>
        <w:pStyle w:val="jaf3"/>
      </w:pPr>
      <w:r>
        <w:t>第一条　この政令は、平成八年五月一日から施行する。</w:t>
      </w:r>
    </w:p>
    <w:p w:rsidR="00734F27" w:rsidRDefault="00734F27"/>
    <w:p w:rsidR="00734F27" w:rsidRDefault="002E29BD">
      <w:pPr>
        <w:pStyle w:val="ja2"/>
      </w:pPr>
      <w:r>
        <w:t>附　則　〔平成八年四月三日政令第九十八号〕〔抄〕</w:t>
      </w:r>
    </w:p>
    <w:p w:rsidR="00734F27" w:rsidRDefault="00734F27"/>
    <w:p w:rsidR="00734F27" w:rsidRDefault="002E29BD">
      <w:pPr>
        <w:pStyle w:val="jaa"/>
      </w:pPr>
      <w:r>
        <w:t>（施行期日）</w:t>
      </w:r>
    </w:p>
    <w:p w:rsidR="00734F27" w:rsidRDefault="002E29BD">
      <w:pPr>
        <w:pStyle w:val="jaf3"/>
      </w:pPr>
      <w:r>
        <w:t>第一条　この政令は、平成八年五</w:t>
      </w:r>
      <w:r>
        <w:t>月一日から施行する。</w:t>
      </w:r>
    </w:p>
    <w:p w:rsidR="00734F27" w:rsidRDefault="00734F27"/>
    <w:p w:rsidR="00734F27" w:rsidRDefault="002E29BD">
      <w:pPr>
        <w:pStyle w:val="ja2"/>
      </w:pPr>
      <w:r>
        <w:t>附　則　〔平成九年十一月二十一日政令第三百三十五号〕</w:t>
      </w:r>
    </w:p>
    <w:p w:rsidR="00734F27" w:rsidRDefault="00734F27"/>
    <w:p w:rsidR="00734F27" w:rsidRDefault="002E29BD">
      <w:pPr>
        <w:pStyle w:val="jaf5"/>
      </w:pPr>
      <w:r>
        <w:t>この政令は、公布の日から施行する。</w:t>
      </w:r>
    </w:p>
    <w:p w:rsidR="00734F27" w:rsidRDefault="00734F27"/>
    <w:p w:rsidR="00734F27" w:rsidRDefault="002E29BD">
      <w:pPr>
        <w:pStyle w:val="ja2"/>
      </w:pPr>
      <w:r>
        <w:t>附　則　〔平成十一年十二月三日政令第三百八十五号〕〔抄〕</w:t>
      </w:r>
    </w:p>
    <w:p w:rsidR="00734F27" w:rsidRDefault="00734F27"/>
    <w:p w:rsidR="00734F27" w:rsidRDefault="002E29BD">
      <w:pPr>
        <w:pStyle w:val="jaa"/>
      </w:pPr>
      <w:r>
        <w:t>（施行期日）</w:t>
      </w:r>
    </w:p>
    <w:p w:rsidR="00734F27" w:rsidRDefault="002E29BD">
      <w:pPr>
        <w:pStyle w:val="jaf3"/>
      </w:pPr>
      <w:r>
        <w:t>第一条　この政令は、平成十二年四月一日から施行する。</w:t>
      </w:r>
    </w:p>
    <w:p w:rsidR="00734F27" w:rsidRDefault="00734F27"/>
    <w:p w:rsidR="00734F27" w:rsidRDefault="002E29BD">
      <w:pPr>
        <w:pStyle w:val="ja2"/>
      </w:pPr>
      <w:r>
        <w:t>附　則　〔平成十二年三月二十九日政令第百三十六号〕〔抄〕</w:t>
      </w:r>
    </w:p>
    <w:p w:rsidR="00734F27" w:rsidRDefault="00734F27"/>
    <w:p w:rsidR="00734F27" w:rsidRDefault="002E29BD">
      <w:pPr>
        <w:pStyle w:val="jaa"/>
      </w:pPr>
      <w:r>
        <w:t>（施行期日）</w:t>
      </w:r>
    </w:p>
    <w:p w:rsidR="00734F27" w:rsidRDefault="002E29BD">
      <w:pPr>
        <w:pStyle w:val="jaf3"/>
      </w:pPr>
      <w:r>
        <w:t>第一条　この政令は、平成十二年十月一日から施行する。</w:t>
      </w:r>
    </w:p>
    <w:p w:rsidR="00734F27" w:rsidRDefault="00734F27"/>
    <w:p w:rsidR="00734F27" w:rsidRDefault="002E29BD">
      <w:pPr>
        <w:pStyle w:val="jaa"/>
      </w:pPr>
      <w:r>
        <w:t>（整理合理化法附則第五条第一項の政令で定める期間）</w:t>
      </w:r>
    </w:p>
    <w:p w:rsidR="00734F27" w:rsidRDefault="002E29BD">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734F27" w:rsidRDefault="00734F27"/>
    <w:p w:rsidR="00734F27" w:rsidRDefault="002E29BD">
      <w:pPr>
        <w:pStyle w:val="jaa"/>
      </w:pPr>
      <w:r>
        <w:t>（整理合理化法附則第五条第二項の政令で定める期間）</w:t>
      </w:r>
    </w:p>
    <w:p w:rsidR="00734F27" w:rsidRDefault="002E29BD">
      <w:pPr>
        <w:pStyle w:val="jaf3"/>
      </w:pPr>
      <w:r>
        <w:t>第三条　整理合理化法附則第五条第二項の政令で定める期間は、附則別表第二の上欄に掲げる移行特別特定製品（同項に規定する移行特別特定製品をいう。）について、同表の下欄に掲げるとおりとする。</w:t>
      </w:r>
    </w:p>
    <w:p w:rsidR="00734F27" w:rsidRDefault="00734F27"/>
    <w:p w:rsidR="00734F27" w:rsidRDefault="002E29BD">
      <w:pPr>
        <w:pStyle w:val="jaa"/>
      </w:pPr>
      <w:r>
        <w:t>（整理合理化</w:t>
      </w:r>
      <w:r>
        <w:t>法附則第十八条第一項の政令で定める期間）</w:t>
      </w:r>
    </w:p>
    <w:p w:rsidR="00734F27" w:rsidRDefault="002E29BD">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734F27" w:rsidRDefault="00734F27"/>
    <w:p w:rsidR="00734F27" w:rsidRDefault="002E29BD">
      <w:pPr>
        <w:pStyle w:val="jaa"/>
      </w:pPr>
      <w:r>
        <w:t>（整理合理化法附則第十八条第二項の政令で定める期間）</w:t>
      </w:r>
    </w:p>
    <w:p w:rsidR="00734F27" w:rsidRDefault="002E29BD">
      <w:pPr>
        <w:pStyle w:val="jaf3"/>
      </w:pPr>
      <w:r>
        <w:t>第五条　整理合理化法附則第十八条第二項の政令で定める期間は、附則別表第四の上欄に掲げる移行特定液化石油ガス器具等（同項に規定する移行特定液化石油ガス器具等をいう。）ごとにそれぞれ同表の下欄に</w:t>
      </w:r>
      <w:r>
        <w:t>掲げるとおりとする。</w:t>
      </w:r>
    </w:p>
    <w:p w:rsidR="00734F27" w:rsidRDefault="00734F27"/>
    <w:p w:rsidR="00734F27" w:rsidRDefault="002E29BD">
      <w:pPr>
        <w:pStyle w:val="jaa"/>
      </w:pPr>
      <w:r>
        <w:t>（整理合理化法附則第十九条の政令で定める期間）</w:t>
      </w:r>
    </w:p>
    <w:p w:rsidR="00734F27" w:rsidRDefault="002E29BD">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734F27" w:rsidRDefault="00734F27"/>
    <w:p w:rsidR="00734F27" w:rsidRDefault="002E29BD">
      <w:pPr>
        <w:pStyle w:val="jaa"/>
      </w:pPr>
      <w:r>
        <w:t>（整理合理化法附則第六十一条第一項の政令で定める期間）</w:t>
      </w:r>
    </w:p>
    <w:p w:rsidR="00734F27" w:rsidRDefault="002E29BD">
      <w:pPr>
        <w:pStyle w:val="jaf3"/>
      </w:pPr>
      <w:r>
        <w:t>第七条　整理合理化法附則第六十一条第一項の政令で定める期間は、附則別表第六の上欄に掲げる移行ガス用品（整理合理化法附則第五十九条に規定する移行ガス用品をいう。）ごとにそれぞ</w:t>
      </w:r>
      <w:r>
        <w:t>れ同表の下欄に掲げるとおりとする。</w:t>
      </w:r>
    </w:p>
    <w:p w:rsidR="00734F27" w:rsidRDefault="00734F27"/>
    <w:p w:rsidR="00734F27" w:rsidRDefault="002E29BD">
      <w:pPr>
        <w:pStyle w:val="jaa"/>
      </w:pPr>
      <w:r>
        <w:t>（整理合理化法附則第六十一条第二項の政令で定める期間）</w:t>
      </w:r>
    </w:p>
    <w:p w:rsidR="00734F27" w:rsidRDefault="002E29BD">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整理合理化法附則第六十一条第二項の政令で定める期間は、附則別表第七の上欄に掲げる移行特定ガス用品（同項に規定する移行特定ガス用品をいう。）ごとにそれぞれ同表の下欄に掲げるとおりとする。</w:t>
      </w:r>
    </w:p>
    <w:p w:rsidR="00734F27" w:rsidRDefault="00734F27"/>
    <w:p w:rsidR="00734F27" w:rsidRDefault="002E29BD">
      <w:pPr>
        <w:pStyle w:val="jaa"/>
      </w:pPr>
      <w:r>
        <w:t>（整理合理化法附則第六十二条の政令で定める期間）</w:t>
      </w:r>
    </w:p>
    <w:p w:rsidR="00734F27" w:rsidRDefault="002E29BD">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rsidR="00734F27" w:rsidRDefault="00734F27"/>
    <w:p w:rsidR="00734F27" w:rsidRDefault="002E29BD">
      <w:pPr>
        <w:pStyle w:val="jaa"/>
      </w:pPr>
      <w:r>
        <w:t>（整理合理化法の施行に伴う経過措置）</w:t>
      </w:r>
    </w:p>
    <w:p w:rsidR="00734F27" w:rsidRDefault="002E29BD">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w:t>
      </w:r>
      <w:r>
        <w:t>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734F27" w:rsidRDefault="002E29BD">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w:t>
      </w:r>
      <w:r>
        <w:t>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734F27" w:rsidRDefault="00734F27"/>
    <w:p w:rsidR="00734F27" w:rsidRDefault="002E29BD">
      <w:pPr>
        <w:pStyle w:val="jaf3"/>
      </w:pPr>
      <w:r>
        <w:t>第十一条　次項の規定によりなお従前の例によることとされ</w:t>
      </w:r>
      <w:r>
        <w:t>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の規定の施行の日から起算して五年を経過する日までの間は、同条の規定による改</w:t>
      </w:r>
      <w:r>
        <w:t>正後のガス事業法（次項において「新ガス事業法」という。）第三十九条の三第一項及び第三十九条の四の規定にかかわらず、なお従前の例による。</w:t>
      </w:r>
    </w:p>
    <w:p w:rsidR="00734F27" w:rsidRDefault="002E29BD">
      <w:pPr>
        <w:pStyle w:val="jaf4"/>
      </w:pPr>
      <w:r>
        <w:t>２　整理合理化法第十一条の規定の施行の際現に受けている旧ガス事業法第三十九条の十三の三の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w:t>
      </w:r>
      <w:r>
        <w:t>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rsidR="00734F27" w:rsidRDefault="00734F27"/>
    <w:p w:rsidR="00734F27" w:rsidRDefault="002E29BD">
      <w:pPr>
        <w:pStyle w:val="jaa"/>
      </w:pPr>
      <w:r>
        <w:t>（罰則に関する経過措置）</w:t>
      </w:r>
    </w:p>
    <w:p w:rsidR="00734F27" w:rsidRDefault="002E29BD">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734F27" w:rsidRDefault="00734F27"/>
    <w:p w:rsidR="00734F27" w:rsidRDefault="002E29BD">
      <w:pPr>
        <w:pStyle w:val="ja2"/>
      </w:pPr>
      <w:r>
        <w:t>附　則　〔平成十二年六月七日政令第三百十一号〕〔抄〕</w:t>
      </w:r>
    </w:p>
    <w:p w:rsidR="00734F27" w:rsidRDefault="00734F27"/>
    <w:p w:rsidR="00734F27" w:rsidRDefault="002E29BD">
      <w:pPr>
        <w:pStyle w:val="jaa"/>
      </w:pPr>
      <w:r>
        <w:t>（施行期日）</w:t>
      </w:r>
    </w:p>
    <w:p w:rsidR="00734F27" w:rsidRDefault="002E29BD">
      <w:pPr>
        <w:pStyle w:val="jaf3"/>
      </w:pPr>
      <w:r>
        <w:t>第一条　この政令は、内閣法の一部を改正</w:t>
      </w:r>
      <w:r>
        <w:t>する法律（平成十一年法律第八十八号）の施行の日（平成十三年一月六日）から施行する。</w:t>
      </w:r>
    </w:p>
    <w:p w:rsidR="00734F27" w:rsidRDefault="00734F27"/>
    <w:p w:rsidR="00734F27" w:rsidRDefault="002E29BD">
      <w:pPr>
        <w:pStyle w:val="ja2"/>
      </w:pPr>
      <w:r>
        <w:t>附　則　〔平成十二年六月七日政令第三百三十三号〕〔抄〕</w:t>
      </w:r>
    </w:p>
    <w:p w:rsidR="00734F27" w:rsidRDefault="00734F27"/>
    <w:p w:rsidR="00734F27" w:rsidRDefault="002E29BD">
      <w:pPr>
        <w:pStyle w:val="jaa"/>
      </w:pPr>
      <w:r>
        <w:t>（施行期日）</w:t>
      </w:r>
    </w:p>
    <w:p w:rsidR="00734F27" w:rsidRDefault="002E29BD">
      <w:pPr>
        <w:pStyle w:val="jaf4"/>
      </w:pPr>
      <w:r>
        <w:t>１　この政令（第一条を除く。）は、平成十三年四月一日から施行する。</w:t>
      </w:r>
    </w:p>
    <w:p w:rsidR="00734F27" w:rsidRDefault="00734F27"/>
    <w:p w:rsidR="00734F27" w:rsidRDefault="002E29BD">
      <w:pPr>
        <w:pStyle w:val="ja2"/>
      </w:pPr>
      <w:r>
        <w:t>附　則　〔平成十二年九月二十二日政令第四百三十四号〕〔抄〕</w:t>
      </w:r>
    </w:p>
    <w:p w:rsidR="00734F27" w:rsidRDefault="00734F27"/>
    <w:p w:rsidR="00734F27" w:rsidRDefault="002E29BD">
      <w:pPr>
        <w:pStyle w:val="jaa"/>
      </w:pPr>
      <w:r>
        <w:t>（施行期日）</w:t>
      </w:r>
    </w:p>
    <w:p w:rsidR="00734F27" w:rsidRDefault="002E29BD">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734F27" w:rsidRDefault="00734F27"/>
    <w:p w:rsidR="00734F27" w:rsidRDefault="002E29BD">
      <w:pPr>
        <w:pStyle w:val="ja2"/>
      </w:pPr>
      <w:r>
        <w:t>附　則　〔平成十三年一月三十一日政令第十四号〕</w:t>
      </w:r>
    </w:p>
    <w:p w:rsidR="00734F27" w:rsidRDefault="00734F27"/>
    <w:p w:rsidR="00734F27" w:rsidRDefault="002E29BD">
      <w:pPr>
        <w:pStyle w:val="jaa"/>
      </w:pPr>
      <w:r>
        <w:t>（施行期日）</w:t>
      </w:r>
    </w:p>
    <w:p w:rsidR="00734F27" w:rsidRDefault="002E29BD">
      <w:pPr>
        <w:pStyle w:val="jaf3"/>
      </w:pPr>
      <w:r>
        <w:t>第一条　この政令は、公布の日から施行する。</w:t>
      </w:r>
    </w:p>
    <w:p w:rsidR="00734F27" w:rsidRDefault="00734F27"/>
    <w:p w:rsidR="00734F27" w:rsidRDefault="002E29BD">
      <w:pPr>
        <w:pStyle w:val="jaa"/>
      </w:pPr>
      <w:r>
        <w:t>（経過措置）</w:t>
      </w:r>
    </w:p>
    <w:p w:rsidR="00734F27" w:rsidRDefault="002E29BD">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rsidR="00734F27" w:rsidRDefault="00734F27"/>
    <w:p w:rsidR="00734F27" w:rsidRDefault="002E29BD">
      <w:pPr>
        <w:pStyle w:val="ja2"/>
      </w:pPr>
      <w:r>
        <w:t>附　則　〔平成十五年五月十六日政令第二百二十五号〕</w:t>
      </w:r>
    </w:p>
    <w:p w:rsidR="00734F27" w:rsidRDefault="00734F27"/>
    <w:p w:rsidR="00734F27" w:rsidRDefault="002E29BD">
      <w:pPr>
        <w:pStyle w:val="jaa"/>
      </w:pPr>
      <w:r>
        <w:t>（施行期日）</w:t>
      </w:r>
    </w:p>
    <w:p w:rsidR="00734F27" w:rsidRDefault="002E29BD">
      <w:pPr>
        <w:pStyle w:val="jaf3"/>
      </w:pPr>
      <w:r>
        <w:t>第一条　この政令は、平成十五年八月一日から施行する。ただし、次条第二項の規定</w:t>
      </w:r>
      <w:r>
        <w:t>は、公布の日から施行する。</w:t>
      </w:r>
    </w:p>
    <w:p w:rsidR="00734F27" w:rsidRDefault="00734F27"/>
    <w:p w:rsidR="00734F27" w:rsidRDefault="002E29BD">
      <w:pPr>
        <w:pStyle w:val="jaa"/>
      </w:pPr>
      <w:r>
        <w:t>（経過措置）</w:t>
      </w:r>
    </w:p>
    <w:p w:rsidR="00734F27" w:rsidRDefault="002E29BD">
      <w:pPr>
        <w:pStyle w:val="jaf3"/>
      </w:pPr>
      <w:r>
        <w:t>第二条　この政令による改正後の消費生活用製品安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734F27" w:rsidRDefault="002E29BD">
      <w:pPr>
        <w:pStyle w:val="jaf4"/>
      </w:pPr>
      <w:r>
        <w:t>２　追加特定製品に係る法第十二条第一項の認定又は承認を受けようとする者は、この政令の施行前においても、</w:t>
      </w:r>
      <w:r>
        <w:t>その申請を行うことができる。法第二十二条第一項（法第二十九条第二項において準用する場合を含む。）の規定による業務規程の届出についても、同様とする。</w:t>
      </w:r>
    </w:p>
    <w:p w:rsidR="00734F27" w:rsidRDefault="00734F27"/>
    <w:p w:rsidR="00734F27" w:rsidRDefault="002E29BD">
      <w:pPr>
        <w:pStyle w:val="ja2"/>
      </w:pPr>
      <w:r>
        <w:t>附　則　〔平成十五年十二月十日政令第五百五号〕〔抄〕</w:t>
      </w:r>
    </w:p>
    <w:p w:rsidR="00734F27" w:rsidRDefault="00734F27"/>
    <w:p w:rsidR="00734F27" w:rsidRDefault="002E29BD">
      <w:pPr>
        <w:pStyle w:val="jaa"/>
      </w:pPr>
      <w:r>
        <w:t>（施行期日）</w:t>
      </w:r>
    </w:p>
    <w:p w:rsidR="00734F27" w:rsidRDefault="002E29BD">
      <w:pPr>
        <w:pStyle w:val="jaf3"/>
      </w:pPr>
      <w:r>
        <w:t>第一条　この政令は、食品衛生法等の一部を改正する法律（以下「改正法」という。）附則第一条第三号に掲げる規定の施行の日（平成十六年二月二十七日）から施行する。</w:t>
      </w:r>
    </w:p>
    <w:p w:rsidR="00734F27" w:rsidRDefault="00734F27"/>
    <w:p w:rsidR="00734F27" w:rsidRDefault="002E29BD">
      <w:pPr>
        <w:pStyle w:val="ja2"/>
      </w:pPr>
      <w:r>
        <w:t>附　則　〔平成十五年十二月十七日政令第五百二十六号〕〔抄〕</w:t>
      </w:r>
    </w:p>
    <w:p w:rsidR="00734F27" w:rsidRDefault="00734F27"/>
    <w:p w:rsidR="00734F27" w:rsidRDefault="002E29BD">
      <w:pPr>
        <w:pStyle w:val="jaa"/>
      </w:pPr>
      <w:r>
        <w:t>（施行期日）</w:t>
      </w:r>
    </w:p>
    <w:p w:rsidR="00734F27" w:rsidRDefault="002E29BD">
      <w:pPr>
        <w:pStyle w:val="jaf3"/>
      </w:pPr>
      <w:r>
        <w:t>第一条　この政令は、公益法人に係る改革を推進するための経</w:t>
      </w:r>
      <w:r>
        <w:t>済産業省関係法律の整備に関する法律の施行の日（平成十六年三月一日）から施行する。</w:t>
      </w:r>
    </w:p>
    <w:p w:rsidR="00734F27" w:rsidRDefault="00734F27"/>
    <w:p w:rsidR="00734F27" w:rsidRDefault="002E29BD">
      <w:pPr>
        <w:pStyle w:val="ja2"/>
      </w:pPr>
      <w:r>
        <w:t>附　則　〔平成十九年二月二十八日政令第三十七号〕</w:t>
      </w:r>
    </w:p>
    <w:p w:rsidR="00734F27" w:rsidRDefault="00734F27"/>
    <w:p w:rsidR="00734F27" w:rsidRDefault="002E29BD">
      <w:pPr>
        <w:pStyle w:val="jaf5"/>
      </w:pPr>
      <w:r>
        <w:t>この政令は、消費生活用製品安全法の一部を改正する法律の施行の日（平成十九年五月十四日）から施行する。</w:t>
      </w:r>
    </w:p>
    <w:p w:rsidR="00734F27" w:rsidRDefault="00734F27"/>
    <w:p w:rsidR="00734F27" w:rsidRDefault="002E29BD">
      <w:pPr>
        <w:pStyle w:val="ja2"/>
      </w:pPr>
      <w:r>
        <w:t>附　則　〔平成二十年三月二十六日政令第七十号〕</w:t>
      </w:r>
    </w:p>
    <w:p w:rsidR="00734F27" w:rsidRDefault="00734F27"/>
    <w:p w:rsidR="00734F27" w:rsidRDefault="002E29BD">
      <w:pPr>
        <w:pStyle w:val="jaa"/>
      </w:pPr>
      <w:r>
        <w:t>（施行期日）</w:t>
      </w:r>
    </w:p>
    <w:p w:rsidR="00734F27" w:rsidRDefault="002E29BD">
      <w:pPr>
        <w:pStyle w:val="jaf3"/>
      </w:pPr>
      <w:r>
        <w:t>第一条　この政令は、消費生活用製品安全法の一部を改正する法律の施行の日（平成二十一年四月一日）から施行する。</w:t>
      </w:r>
    </w:p>
    <w:p w:rsidR="00734F27" w:rsidRDefault="00734F27"/>
    <w:p w:rsidR="00734F27" w:rsidRDefault="002E29BD">
      <w:pPr>
        <w:pStyle w:val="jaa"/>
      </w:pPr>
      <w:r>
        <w:t>（特定製品に関する経過措置）</w:t>
      </w:r>
    </w:p>
    <w:p w:rsidR="00734F27" w:rsidRDefault="002E29BD">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w:t>
      </w:r>
      <w:r>
        <w:t>できる。</w:t>
      </w:r>
    </w:p>
    <w:p w:rsidR="00734F27" w:rsidRDefault="00734F27"/>
    <w:p w:rsidR="00734F27" w:rsidRDefault="002E29BD">
      <w:pPr>
        <w:pStyle w:val="jaa"/>
      </w:pPr>
      <w:r>
        <w:t>（特定保守製品に関する経過措置）</w:t>
      </w:r>
    </w:p>
    <w:p w:rsidR="00734F27" w:rsidRDefault="002E29BD">
      <w:pPr>
        <w:pStyle w:val="jaf3"/>
      </w:pPr>
      <w:r>
        <w:t>第三条　この政令の施行の際現に改正後の消費生活用製品安全法施行令別表第三に掲げる特定保守製品の製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rsidR="00734F27" w:rsidRDefault="002E29BD">
      <w:pPr>
        <w:pStyle w:val="jaf4"/>
      </w:pPr>
      <w:r>
        <w:t>２　法第三十二条の二から第三十二条の十七までの規定は、これらの規定の施行前に製造され、又は輸入された前項の特定保守製品については、適用しない。</w:t>
      </w:r>
    </w:p>
    <w:p w:rsidR="00734F27" w:rsidRDefault="00734F27"/>
    <w:p w:rsidR="00734F27" w:rsidRDefault="002E29BD">
      <w:pPr>
        <w:pStyle w:val="ja2"/>
      </w:pPr>
      <w:r>
        <w:t>附　則　〔平成二十一</w:t>
      </w:r>
      <w:r>
        <w:t>年八月十四日政令第二百十七号〕〔抄〕</w:t>
      </w:r>
    </w:p>
    <w:p w:rsidR="00734F27" w:rsidRDefault="00734F27"/>
    <w:p w:rsidR="00734F27" w:rsidRDefault="002E29BD">
      <w:pPr>
        <w:pStyle w:val="jaa"/>
      </w:pPr>
      <w:r>
        <w:t>（施行期日）</w:t>
      </w:r>
    </w:p>
    <w:p w:rsidR="00734F27" w:rsidRDefault="002E29BD">
      <w:pPr>
        <w:pStyle w:val="jaf4"/>
      </w:pPr>
      <w:r>
        <w:t>１　この政令は、消費者庁及び消費者委員会設置法の施行の日（平成二十一年九月一日）から施行する。</w:t>
      </w:r>
    </w:p>
    <w:p w:rsidR="00734F27" w:rsidRDefault="00734F27"/>
    <w:p w:rsidR="00734F27" w:rsidRDefault="002E29BD">
      <w:pPr>
        <w:pStyle w:val="jaa"/>
      </w:pPr>
      <w:r>
        <w:t>（罰則に関する経過措置）</w:t>
      </w:r>
    </w:p>
    <w:p w:rsidR="00734F27" w:rsidRDefault="002E29BD">
      <w:pPr>
        <w:pStyle w:val="jaf4"/>
      </w:pPr>
      <w:r>
        <w:t>２　この政令の施行前にした行為に対する罰則の適用については、なお従前の例による。</w:t>
      </w:r>
    </w:p>
    <w:p w:rsidR="00734F27" w:rsidRDefault="00734F27"/>
    <w:p w:rsidR="00734F27" w:rsidRDefault="002E29BD">
      <w:pPr>
        <w:pStyle w:val="ja2"/>
      </w:pPr>
      <w:r>
        <w:t>附　則　〔平成二十二年十一月十日政令第二百二十三号〕</w:t>
      </w:r>
    </w:p>
    <w:p w:rsidR="00734F27" w:rsidRDefault="00734F27"/>
    <w:p w:rsidR="00734F27" w:rsidRDefault="002E29BD">
      <w:pPr>
        <w:pStyle w:val="jaa"/>
      </w:pPr>
      <w:r>
        <w:t>（施行期日）</w:t>
      </w:r>
    </w:p>
    <w:p w:rsidR="00734F27" w:rsidRDefault="002E29BD">
      <w:pPr>
        <w:pStyle w:val="jaf3"/>
      </w:pPr>
      <w:r>
        <w:t>第一条　この政令は、平成二十二年十二月二十七日から施行する。ただし、次条第二項の規定は、公布の日から施行する。</w:t>
      </w:r>
    </w:p>
    <w:p w:rsidR="00734F27" w:rsidRDefault="00734F27"/>
    <w:p w:rsidR="00734F27" w:rsidRDefault="002E29BD">
      <w:pPr>
        <w:pStyle w:val="jaa"/>
      </w:pPr>
      <w:r>
        <w:t>（経過措置）</w:t>
      </w:r>
    </w:p>
    <w:p w:rsidR="00734F27" w:rsidRDefault="002E29BD">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734F27" w:rsidRDefault="002E29BD">
      <w:pPr>
        <w:pStyle w:val="jaf4"/>
      </w:pPr>
      <w:r>
        <w:t>２　追加特定製品に係る法第十二条第一項の登録を受けようとする者は、この政令の施行前においても、その申請を行うことができる。法第二十二条第一項（法第</w:t>
      </w:r>
      <w:r>
        <w:t>三十条第二項において準用する場合を含む。）の規定による業務規程の届出についても、同様とする。</w:t>
      </w:r>
    </w:p>
    <w:p w:rsidR="00734F27" w:rsidRDefault="00734F27"/>
    <w:p w:rsidR="00734F27" w:rsidRDefault="002E29BD">
      <w:pPr>
        <w:pStyle w:val="ja2"/>
      </w:pPr>
      <w:r>
        <w:t>附　則　〔平成二十四年三月三十日政令第九十六号〕〔抄〕</w:t>
      </w:r>
    </w:p>
    <w:p w:rsidR="00734F27" w:rsidRDefault="00734F27"/>
    <w:p w:rsidR="00734F27" w:rsidRDefault="002E29BD">
      <w:pPr>
        <w:pStyle w:val="jaa"/>
      </w:pPr>
      <w:r>
        <w:t>（施行期日）</w:t>
      </w:r>
    </w:p>
    <w:p w:rsidR="00734F27" w:rsidRDefault="002E29BD">
      <w:pPr>
        <w:pStyle w:val="jaf3"/>
      </w:pPr>
      <w:r>
        <w:t>第一条　この政令は、平成二十四年四月一日から施行する。</w:t>
      </w:r>
    </w:p>
    <w:p w:rsidR="00734F27" w:rsidRDefault="00734F27"/>
    <w:p w:rsidR="00734F27" w:rsidRDefault="002E29BD">
      <w:pPr>
        <w:pStyle w:val="jaa"/>
      </w:pPr>
      <w:r>
        <w:t>（消費生活用製品安全法施行令の一部改正に伴う経過措置）</w:t>
      </w:r>
    </w:p>
    <w:p w:rsidR="00734F27" w:rsidRDefault="002E29BD">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w:t>
      </w:r>
      <w:r>
        <w:t>規定により当該市長が行った報告の徴収その他の行為とみなす。</w:t>
      </w:r>
    </w:p>
    <w:p w:rsidR="00734F27" w:rsidRDefault="00734F27"/>
    <w:p w:rsidR="00734F27" w:rsidRDefault="002E29BD">
      <w:pPr>
        <w:pStyle w:val="ja8"/>
        <w:ind w:left="227" w:hanging="227"/>
      </w:pPr>
      <w:r>
        <w:t>別表第一（第一条、第六条関係）</w:t>
      </w:r>
    </w:p>
    <w:p w:rsidR="00734F27" w:rsidRDefault="002E29BD">
      <w:pPr>
        <w:pStyle w:val="jaf6"/>
      </w:pPr>
      <w:r>
        <w:t>一　家庭用の圧力なべ及び圧力がま（内容積が十リットル以下のものであつて、九・八キロパスカル以上のゲージ圧力で使用するように設計したものに限る。）</w:t>
      </w:r>
    </w:p>
    <w:p w:rsidR="00734F27" w:rsidRDefault="002E29BD">
      <w:pPr>
        <w:pStyle w:val="jaf6"/>
      </w:pPr>
      <w:r>
        <w:t>二　乗車用ヘルメット（自動二輪車又は原動機付自転車乗車用のものに限る。）</w:t>
      </w:r>
    </w:p>
    <w:p w:rsidR="00734F27" w:rsidRDefault="002E29BD">
      <w:pPr>
        <w:pStyle w:val="jaf6"/>
      </w:pPr>
      <w:r>
        <w:t>三　乳幼児用ベッド（主として家庭において出生後二十四月以内の乳幼児の睡眠又は保育に使用することを目的として設計したものに限るものとし、揺動型のものを除く。）</w:t>
      </w:r>
    </w:p>
    <w:p w:rsidR="00734F27" w:rsidRDefault="002E29BD">
      <w:pPr>
        <w:pStyle w:val="jaf6"/>
      </w:pPr>
      <w:r>
        <w:t>四　登山用ロープ（身体確保用のものに限る。）</w:t>
      </w:r>
    </w:p>
    <w:p w:rsidR="00734F27" w:rsidRDefault="002E29BD">
      <w:pPr>
        <w:pStyle w:val="jaf6"/>
      </w:pPr>
      <w:r>
        <w:t>五　携帯用レーザー応用装置（レーザー光（可視光線に限る。）を外部に照射して文字又は図形を表示することを目的として設計したものに限る。）</w:t>
      </w:r>
    </w:p>
    <w:p w:rsidR="00734F27" w:rsidRDefault="002E29BD">
      <w:pPr>
        <w:pStyle w:val="jaf6"/>
      </w:pPr>
      <w:r>
        <w:t>六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rsidR="00734F27" w:rsidRDefault="002E29BD">
      <w:pPr>
        <w:pStyle w:val="jaf6"/>
      </w:pPr>
      <w:r>
        <w:t>七　石油給湯機（灯油の消費量が七十キロワット以下のものであつて、熱交</w:t>
      </w:r>
      <w:r>
        <w:t>換器容量が五十リットル以下のものに限る。以下同じ。）</w:t>
      </w:r>
    </w:p>
    <w:p w:rsidR="00734F27" w:rsidRDefault="002E29BD">
      <w:pPr>
        <w:pStyle w:val="jaf6"/>
      </w:pPr>
      <w:r>
        <w:t>八　石油ふろがま（灯油の消費量が三十九キロワット以下のものに限る。以下同じ。）</w:t>
      </w:r>
    </w:p>
    <w:p w:rsidR="00734F27" w:rsidRDefault="002E29BD">
      <w:pPr>
        <w:pStyle w:val="jaf6"/>
      </w:pPr>
      <w:r>
        <w:t>九　石油ストーブ（灯油の消費量が十二キロワット（開放燃焼式のものであつて自然通気形のものにあつては、七キロワット）以下のものに限る。）</w:t>
      </w:r>
    </w:p>
    <w:p w:rsidR="00734F27" w:rsidRDefault="002E29BD">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734F27" w:rsidRDefault="00734F27"/>
    <w:p w:rsidR="00734F27" w:rsidRDefault="002E29BD">
      <w:pPr>
        <w:pStyle w:val="ja8"/>
        <w:ind w:left="227" w:hanging="227"/>
      </w:pPr>
      <w:r>
        <w:t>別表第二（第二条、第七条関係）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734F27">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一　乳幼児用ベッド（主として家庭において出生後二十四月以内の乳幼児の睡眠又は保育に使用することを目的として設計したものに限るものとし、揺動型のものを除く。）</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十年</w:t>
            </w:r>
          </w:p>
        </w:tc>
      </w:tr>
      <w:tr w:rsidR="00734F27">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二　携帯用レーザー応用装置（レーザー光（可視光線に限る。）を外部に照射して文字又は図形を表示することを目的として設計したものに限る。）</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三年</w:t>
            </w:r>
          </w:p>
        </w:tc>
      </w:tr>
      <w:tr w:rsidR="00734F27">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三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w:t>
            </w:r>
            <w:r>
              <w:t>ができる水の最大の流量が十リットル毎分未満のものを除く。）</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三年</w:t>
            </w:r>
          </w:p>
        </w:tc>
      </w:tr>
      <w:tr w:rsidR="00734F27">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F27" w:rsidRDefault="002E29BD">
            <w:pPr>
              <w:pStyle w:val="jaen"/>
            </w:pPr>
            <w:r>
              <w:t>四　ライター（たばこ以外のものに点火する器具を含み、燃料の容器と構造上一体となつているものであつて当該容器の全部又は一部にプラスチックを用いた家庭用のものに限る。）</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F27" w:rsidRDefault="002E29BD">
            <w:pPr>
              <w:pStyle w:val="jaen"/>
            </w:pPr>
            <w:r>
              <w:t>三年</w:t>
            </w:r>
          </w:p>
        </w:tc>
      </w:tr>
    </w:tbl>
    <w:p w:rsidR="00734F27" w:rsidRDefault="00734F27"/>
    <w:p w:rsidR="00734F27" w:rsidRDefault="002E29BD">
      <w:pPr>
        <w:pStyle w:val="ja8"/>
        <w:ind w:left="227" w:hanging="227"/>
      </w:pPr>
      <w:r>
        <w:t>別表第三（第三条関係）</w:t>
      </w:r>
    </w:p>
    <w:p w:rsidR="00734F27" w:rsidRDefault="002E29BD">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734F27" w:rsidRDefault="002E29BD">
      <w:pPr>
        <w:pStyle w:val="jaf6"/>
      </w:pPr>
      <w:r>
        <w:t>二　液化石油ガスの保安の確保及び取引の適正化に関する法律施行</w:t>
      </w:r>
      <w:r>
        <w:t>令（昭和四十三年政令第十四号）別表第一第三号に掲げる液化石油ガス用瞬間湯沸器（屋外式のものを除く。）</w:t>
      </w:r>
    </w:p>
    <w:p w:rsidR="00734F27" w:rsidRDefault="002E29BD">
      <w:pPr>
        <w:pStyle w:val="jaf6"/>
      </w:pPr>
      <w:r>
        <w:t>三　石油給湯機</w:t>
      </w:r>
    </w:p>
    <w:p w:rsidR="00734F27" w:rsidRDefault="002E29BD">
      <w:pPr>
        <w:pStyle w:val="jaf6"/>
      </w:pPr>
      <w:r>
        <w:t>四　ガス事業法施行令別表第一第三号に掲げるガスバーナー付ふろがま（屋外式のものを除く。）</w:t>
      </w:r>
    </w:p>
    <w:p w:rsidR="00734F27" w:rsidRDefault="002E29BD">
      <w:pPr>
        <w:pStyle w:val="jaf6"/>
      </w:pPr>
      <w:r>
        <w:t>五　液化石油ガスの保安の確保及び取引の適正化に関する法律施行令別表第一第五号に掲げる液化石油ガス用バーナー付ふろがま（屋外式のものを除く。）</w:t>
      </w:r>
    </w:p>
    <w:p w:rsidR="00734F27" w:rsidRDefault="002E29BD">
      <w:pPr>
        <w:pStyle w:val="jaf6"/>
      </w:pPr>
      <w:r>
        <w:t>六　石油ふろがま</w:t>
      </w:r>
    </w:p>
    <w:p w:rsidR="00734F27" w:rsidRDefault="002E29BD">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734F27" w:rsidRDefault="002E29BD">
      <w:pPr>
        <w:pStyle w:val="jaf6"/>
      </w:pPr>
      <w:r>
        <w:t>八　電気用品安全法施行令別表第二第八号（四八）に掲げる温風暖房機（密閉燃焼式のものであつて、灯油の消費量が十二キロワット以下のものに限る。）</w:t>
      </w:r>
    </w:p>
    <w:p w:rsidR="00734F27" w:rsidRDefault="002E29BD">
      <w:pPr>
        <w:pStyle w:val="jaf6"/>
      </w:pPr>
      <w:r>
        <w:t>九　電気用品安全法施行令別表第二第八号（六〇）に掲げる電気乾</w:t>
      </w:r>
      <w:r>
        <w:t>燥機（浴室用のものであつて、電熱装置を有するものに限る。）</w:t>
      </w:r>
    </w:p>
    <w:p w:rsidR="00734F27" w:rsidRDefault="00734F27"/>
    <w:p w:rsidR="00734F27" w:rsidRDefault="002E29BD">
      <w:pPr>
        <w:pStyle w:val="ja8"/>
        <w:ind w:left="227" w:hanging="227"/>
      </w:pPr>
      <w:r>
        <w:t>別表第四（第十八条関係）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734F27">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一　船舶安全法（昭和八年法律第十一号）</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734F27" w:rsidRDefault="002E29BD">
            <w:pPr>
              <w:pStyle w:val="jaen"/>
            </w:pPr>
            <w:r>
              <w:t>船舶安全法第二条第一項各号に掲げる事項に係る物件</w:t>
            </w:r>
          </w:p>
        </w:tc>
      </w:tr>
      <w:tr w:rsidR="00734F27">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F27" w:rsidRDefault="002E29BD">
            <w:pPr>
              <w:pStyle w:val="jaen"/>
            </w:pPr>
            <w:r>
              <w:t>二　道路運送車両法（昭和二十六年法律第百八十五号）</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F27" w:rsidRDefault="002E29BD">
            <w:pPr>
              <w:pStyle w:val="jaen"/>
            </w:pPr>
            <w:r>
              <w:t>道路運送車両法第四十一条各号に掲げる自動車の装置及び同法第四十四条第三号から第十一号までに掲げる原動機付自転車の装置</w:t>
            </w:r>
          </w:p>
        </w:tc>
      </w:tr>
    </w:tbl>
    <w:p w:rsidR="00734F27" w:rsidRDefault="00734F27"/>
    <w:sectPr w:rsidR="00734F27" w:rsidSect="00734F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F27" w:rsidRDefault="00734F27" w:rsidP="00734F27">
      <w:r>
        <w:separator/>
      </w:r>
    </w:p>
  </w:endnote>
  <w:endnote w:type="continuationSeparator" w:id="0">
    <w:p w:rsidR="00734F27" w:rsidRDefault="00734F27" w:rsidP="007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F27" w:rsidRDefault="00734F27">
    <w:pPr>
      <w:pStyle w:val="a3"/>
    </w:pPr>
    <w:r>
      <w:fldChar w:fldCharType="begin"/>
    </w:r>
    <w:r>
      <w:instrText xml:space="preserve"> PAGE  \* MERGEFORMAT </w:instrText>
    </w:r>
    <w:r>
      <w:fldChar w:fldCharType="separate"/>
    </w:r>
    <w:r w:rsidR="002E2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F27" w:rsidRDefault="00734F27" w:rsidP="00734F27">
      <w:r>
        <w:separator/>
      </w:r>
    </w:p>
  </w:footnote>
  <w:footnote w:type="continuationSeparator" w:id="0">
    <w:p w:rsidR="00734F27" w:rsidRDefault="00734F27" w:rsidP="0073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BA0"/>
    <w:multiLevelType w:val="multilevel"/>
    <w:tmpl w:val="F7F071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A4F73"/>
    <w:multiLevelType w:val="multilevel"/>
    <w:tmpl w:val="5E1A96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77F44"/>
    <w:multiLevelType w:val="multilevel"/>
    <w:tmpl w:val="6192A2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20877"/>
    <w:multiLevelType w:val="multilevel"/>
    <w:tmpl w:val="5D8AF0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EB57F7"/>
    <w:multiLevelType w:val="multilevel"/>
    <w:tmpl w:val="F24033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F3F3A"/>
    <w:multiLevelType w:val="multilevel"/>
    <w:tmpl w:val="8B3A9C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4402D"/>
    <w:multiLevelType w:val="multilevel"/>
    <w:tmpl w:val="A502F1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5D77C0"/>
    <w:multiLevelType w:val="multilevel"/>
    <w:tmpl w:val="C7D250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2E5A64"/>
    <w:multiLevelType w:val="multilevel"/>
    <w:tmpl w:val="1556EE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8621B"/>
    <w:multiLevelType w:val="multilevel"/>
    <w:tmpl w:val="C960F3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4C4DC0"/>
    <w:multiLevelType w:val="multilevel"/>
    <w:tmpl w:val="F34408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DA49FD"/>
    <w:multiLevelType w:val="multilevel"/>
    <w:tmpl w:val="7B60B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1E1834"/>
    <w:multiLevelType w:val="multilevel"/>
    <w:tmpl w:val="71229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2"/>
  </w:num>
  <w:num w:numId="4">
    <w:abstractNumId w:val="4"/>
  </w:num>
  <w:num w:numId="5">
    <w:abstractNumId w:val="6"/>
  </w:num>
  <w:num w:numId="6">
    <w:abstractNumId w:val="1"/>
  </w:num>
  <w:num w:numId="7">
    <w:abstractNumId w:val="5"/>
  </w:num>
  <w:num w:numId="8">
    <w:abstractNumId w:val="9"/>
  </w:num>
  <w:num w:numId="9">
    <w:abstractNumId w:val="0"/>
  </w:num>
  <w:num w:numId="10">
    <w:abstractNumId w:val="8"/>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F27"/>
    <w:rsid w:val="002E29BD"/>
    <w:rsid w:val="00734F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F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4F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4F27"/>
    <w:rPr>
      <w:rFonts w:ascii="Century" w:eastAsia="Century" w:hAnsi="Century"/>
    </w:rPr>
  </w:style>
  <w:style w:type="paragraph" w:customStyle="1" w:styleId="ja0">
    <w:name w:val="款（ja）"/>
    <w:basedOn w:val="a"/>
    <w:rsid w:val="00734F27"/>
    <w:pPr>
      <w:widowControl w:val="0"/>
      <w:ind w:left="1321" w:hanging="221"/>
    </w:pPr>
    <w:rPr>
      <w:rFonts w:ascii="ＭＳ 明朝" w:eastAsia="ＭＳ 明朝" w:hAnsi="ＭＳ 明朝" w:cs="ＭＳ 明朝"/>
      <w:b/>
    </w:rPr>
  </w:style>
  <w:style w:type="paragraph" w:customStyle="1" w:styleId="en0">
    <w:name w:val="款（en）"/>
    <w:basedOn w:val="ja0"/>
    <w:rsid w:val="00734F27"/>
    <w:rPr>
      <w:rFonts w:ascii="Century" w:eastAsia="Century" w:hAnsi="Century" w:cs="Century"/>
    </w:rPr>
  </w:style>
  <w:style w:type="paragraph" w:customStyle="1" w:styleId="ja1">
    <w:name w:val="前文（ja）"/>
    <w:basedOn w:val="a"/>
    <w:rsid w:val="00734F27"/>
    <w:pPr>
      <w:widowControl w:val="0"/>
      <w:ind w:firstLine="219"/>
    </w:pPr>
    <w:rPr>
      <w:rFonts w:ascii="ＭＳ 明朝" w:eastAsia="ＭＳ 明朝" w:hAnsi="ＭＳ 明朝" w:cs="ＭＳ 明朝"/>
    </w:rPr>
  </w:style>
  <w:style w:type="paragraph" w:customStyle="1" w:styleId="en1">
    <w:name w:val="前文（en）"/>
    <w:basedOn w:val="ja1"/>
    <w:rsid w:val="00734F27"/>
    <w:rPr>
      <w:rFonts w:ascii="Century" w:eastAsia="Century" w:hAnsi="Century" w:cs="Century"/>
    </w:rPr>
  </w:style>
  <w:style w:type="paragraph" w:customStyle="1" w:styleId="ja2">
    <w:name w:val="附則（ja）"/>
    <w:basedOn w:val="a"/>
    <w:rsid w:val="00734F27"/>
    <w:pPr>
      <w:widowControl w:val="0"/>
      <w:ind w:left="881" w:hanging="221"/>
    </w:pPr>
    <w:rPr>
      <w:rFonts w:ascii="ＭＳ 明朝" w:eastAsia="ＭＳ 明朝" w:hAnsi="ＭＳ 明朝" w:cs="ＭＳ 明朝"/>
      <w:b/>
    </w:rPr>
  </w:style>
  <w:style w:type="paragraph" w:customStyle="1" w:styleId="en2">
    <w:name w:val="附則（en）"/>
    <w:basedOn w:val="ja2"/>
    <w:rsid w:val="00734F27"/>
    <w:rPr>
      <w:rFonts w:ascii="Century" w:hAnsi="Century" w:cs="Century"/>
    </w:rPr>
  </w:style>
  <w:style w:type="paragraph" w:customStyle="1" w:styleId="ja3">
    <w:name w:val="章（ja）"/>
    <w:basedOn w:val="a"/>
    <w:rsid w:val="00734F27"/>
    <w:pPr>
      <w:widowControl w:val="0"/>
      <w:ind w:left="881" w:hanging="221"/>
    </w:pPr>
    <w:rPr>
      <w:rFonts w:ascii="ＭＳ 明朝" w:eastAsia="ＭＳ 明朝" w:hAnsi="ＭＳ 明朝" w:cs="ＭＳ 明朝"/>
      <w:b/>
    </w:rPr>
  </w:style>
  <w:style w:type="paragraph" w:customStyle="1" w:styleId="en3">
    <w:name w:val="章（en）"/>
    <w:basedOn w:val="ja3"/>
    <w:rsid w:val="00734F27"/>
    <w:rPr>
      <w:rFonts w:ascii="Century" w:eastAsia="Century" w:hAnsi="Century" w:cs="Century"/>
    </w:rPr>
  </w:style>
  <w:style w:type="paragraph" w:customStyle="1" w:styleId="ja4">
    <w:name w:val="目次編（ja）"/>
    <w:basedOn w:val="a"/>
    <w:rsid w:val="00734F27"/>
    <w:pPr>
      <w:widowControl w:val="0"/>
      <w:ind w:left="219" w:hanging="219"/>
    </w:pPr>
    <w:rPr>
      <w:rFonts w:ascii="ＭＳ 明朝" w:eastAsia="ＭＳ 明朝" w:hAnsi="ＭＳ 明朝"/>
    </w:rPr>
  </w:style>
  <w:style w:type="paragraph" w:customStyle="1" w:styleId="en4">
    <w:name w:val="目次編（en）"/>
    <w:basedOn w:val="ja4"/>
    <w:rsid w:val="00734F27"/>
    <w:rPr>
      <w:rFonts w:ascii="Century" w:eastAsia="Century" w:hAnsi="Century"/>
    </w:rPr>
  </w:style>
  <w:style w:type="paragraph" w:customStyle="1" w:styleId="ja5">
    <w:name w:val="目次章（ja）"/>
    <w:basedOn w:val="a"/>
    <w:rsid w:val="00734F27"/>
    <w:pPr>
      <w:widowControl w:val="0"/>
      <w:ind w:left="439" w:hanging="219"/>
    </w:pPr>
    <w:rPr>
      <w:rFonts w:ascii="ＭＳ 明朝" w:eastAsia="ＭＳ 明朝" w:hAnsi="ＭＳ 明朝"/>
    </w:rPr>
  </w:style>
  <w:style w:type="paragraph" w:customStyle="1" w:styleId="en5">
    <w:name w:val="目次章（en）"/>
    <w:basedOn w:val="ja5"/>
    <w:rsid w:val="00734F27"/>
    <w:rPr>
      <w:rFonts w:ascii="Century" w:eastAsia="Century" w:hAnsi="Century"/>
    </w:rPr>
  </w:style>
  <w:style w:type="paragraph" w:customStyle="1" w:styleId="ja6">
    <w:name w:val="目次節（ja）"/>
    <w:basedOn w:val="a"/>
    <w:rsid w:val="00734F27"/>
    <w:pPr>
      <w:widowControl w:val="0"/>
      <w:ind w:left="659" w:hanging="219"/>
    </w:pPr>
    <w:rPr>
      <w:rFonts w:ascii="ＭＳ 明朝" w:eastAsia="ＭＳ 明朝" w:hAnsi="ＭＳ 明朝"/>
    </w:rPr>
  </w:style>
  <w:style w:type="paragraph" w:customStyle="1" w:styleId="en6">
    <w:name w:val="目次節（en）"/>
    <w:basedOn w:val="ja6"/>
    <w:rsid w:val="00734F27"/>
    <w:rPr>
      <w:rFonts w:ascii="Century" w:eastAsia="Century" w:hAnsi="Century"/>
    </w:rPr>
  </w:style>
  <w:style w:type="paragraph" w:customStyle="1" w:styleId="ja7">
    <w:name w:val="目次款（ja）"/>
    <w:basedOn w:val="a"/>
    <w:rsid w:val="00734F27"/>
    <w:pPr>
      <w:widowControl w:val="0"/>
      <w:ind w:left="879" w:hanging="219"/>
    </w:pPr>
    <w:rPr>
      <w:rFonts w:ascii="ＭＳ 明朝" w:eastAsia="ＭＳ 明朝" w:hAnsi="ＭＳ 明朝" w:cs="Kochi Mincho"/>
    </w:rPr>
  </w:style>
  <w:style w:type="paragraph" w:customStyle="1" w:styleId="en7">
    <w:name w:val="目次款（en）"/>
    <w:basedOn w:val="ja7"/>
    <w:rsid w:val="00734F27"/>
    <w:rPr>
      <w:rFonts w:ascii="Century" w:eastAsia="Century" w:hAnsi="Century"/>
    </w:rPr>
  </w:style>
  <w:style w:type="paragraph" w:customStyle="1" w:styleId="ja8">
    <w:name w:val="別表名（ja）"/>
    <w:basedOn w:val="a"/>
    <w:rsid w:val="00734F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4F27"/>
    <w:rPr>
      <w:rFonts w:ascii="Century" w:eastAsia="Century" w:hAnsi="Century" w:cs="Century"/>
    </w:rPr>
  </w:style>
  <w:style w:type="paragraph" w:customStyle="1" w:styleId="ja9">
    <w:name w:val="目（ja）"/>
    <w:basedOn w:val="a"/>
    <w:rsid w:val="00734F27"/>
    <w:pPr>
      <w:widowControl w:val="0"/>
      <w:ind w:left="1541" w:hanging="221"/>
    </w:pPr>
    <w:rPr>
      <w:rFonts w:ascii="ＭＳ 明朝" w:eastAsia="ＭＳ 明朝" w:hAnsi="ＭＳ 明朝" w:cs="ＭＳ 明朝"/>
      <w:b/>
    </w:rPr>
  </w:style>
  <w:style w:type="paragraph" w:customStyle="1" w:styleId="en9">
    <w:name w:val="目（en）"/>
    <w:basedOn w:val="ja9"/>
    <w:rsid w:val="00734F27"/>
    <w:rPr>
      <w:rFonts w:ascii="Century" w:eastAsia="Century" w:hAnsi="Century" w:cs="Century"/>
    </w:rPr>
  </w:style>
  <w:style w:type="paragraph" w:customStyle="1" w:styleId="jaa">
    <w:name w:val="見出し（ja）"/>
    <w:basedOn w:val="a"/>
    <w:rsid w:val="00734F27"/>
    <w:pPr>
      <w:widowControl w:val="0"/>
      <w:ind w:left="439" w:hanging="219"/>
    </w:pPr>
    <w:rPr>
      <w:rFonts w:ascii="ＭＳ 明朝" w:eastAsia="ＭＳ 明朝" w:hAnsi="ＭＳ 明朝" w:cs="ＭＳ 明朝"/>
    </w:rPr>
  </w:style>
  <w:style w:type="paragraph" w:customStyle="1" w:styleId="ena">
    <w:name w:val="見出し（en）"/>
    <w:basedOn w:val="jaa"/>
    <w:rsid w:val="00734F27"/>
    <w:rPr>
      <w:rFonts w:ascii="Century" w:eastAsia="Century" w:hAnsi="Century" w:cs="Century"/>
    </w:rPr>
  </w:style>
  <w:style w:type="paragraph" w:styleId="a3">
    <w:name w:val="footer"/>
    <w:basedOn w:val="a"/>
    <w:rsid w:val="00734F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4F27"/>
    <w:pPr>
      <w:widowControl w:val="0"/>
      <w:ind w:left="1099" w:hanging="219"/>
    </w:pPr>
    <w:rPr>
      <w:rFonts w:ascii="ＭＳ 明朝" w:eastAsia="ＭＳ 明朝" w:hAnsi="ＭＳ 明朝" w:cs="Kochi Mincho"/>
    </w:rPr>
  </w:style>
  <w:style w:type="paragraph" w:customStyle="1" w:styleId="enb">
    <w:name w:val="目次目（en）"/>
    <w:basedOn w:val="jab"/>
    <w:rsid w:val="00734F27"/>
    <w:rPr>
      <w:rFonts w:ascii="Century" w:eastAsia="Century" w:hAnsi="Century"/>
    </w:rPr>
  </w:style>
  <w:style w:type="paragraph" w:customStyle="1" w:styleId="jac">
    <w:name w:val="目次附則（ja）"/>
    <w:basedOn w:val="a"/>
    <w:rsid w:val="00734F27"/>
    <w:pPr>
      <w:widowControl w:val="0"/>
      <w:ind w:left="439" w:hanging="219"/>
    </w:pPr>
    <w:rPr>
      <w:rFonts w:ascii="ＭＳ 明朝" w:eastAsia="ＭＳ 明朝" w:hAnsi="ＭＳ 明朝" w:cs="Kochi Mincho"/>
    </w:rPr>
  </w:style>
  <w:style w:type="paragraph" w:customStyle="1" w:styleId="enc">
    <w:name w:val="目次附則（en）"/>
    <w:basedOn w:val="jac"/>
    <w:rsid w:val="00734F27"/>
    <w:rPr>
      <w:rFonts w:ascii="Century" w:eastAsia="Century" w:hAnsi="Century" w:cs="Century"/>
    </w:rPr>
  </w:style>
  <w:style w:type="paragraph" w:customStyle="1" w:styleId="jad">
    <w:name w:val="目次前文（ja）"/>
    <w:basedOn w:val="jac"/>
    <w:rsid w:val="00734F27"/>
  </w:style>
  <w:style w:type="paragraph" w:customStyle="1" w:styleId="end">
    <w:name w:val="目次前文（en）"/>
    <w:basedOn w:val="enc"/>
    <w:rsid w:val="00734F27"/>
  </w:style>
  <w:style w:type="paragraph" w:customStyle="1" w:styleId="jae">
    <w:name w:val="制定文（ja）"/>
    <w:basedOn w:val="a"/>
    <w:rsid w:val="00734F27"/>
    <w:pPr>
      <w:widowControl w:val="0"/>
      <w:ind w:firstLine="219"/>
    </w:pPr>
    <w:rPr>
      <w:rFonts w:ascii="ＭＳ 明朝" w:eastAsia="ＭＳ 明朝" w:hAnsi="ＭＳ 明朝" w:cs="ＭＳ 明朝"/>
    </w:rPr>
  </w:style>
  <w:style w:type="paragraph" w:customStyle="1" w:styleId="ene">
    <w:name w:val="制定文（en）"/>
    <w:basedOn w:val="jae"/>
    <w:rsid w:val="00734F27"/>
    <w:rPr>
      <w:rFonts w:ascii="Century" w:eastAsia="Century" w:hAnsi="Century" w:cs="Century"/>
    </w:rPr>
  </w:style>
  <w:style w:type="paragraph" w:customStyle="1" w:styleId="jaf">
    <w:name w:val="法令番号（ja）"/>
    <w:basedOn w:val="a"/>
    <w:rsid w:val="00734F27"/>
    <w:pPr>
      <w:widowControl w:val="0"/>
      <w:jc w:val="right"/>
    </w:pPr>
    <w:rPr>
      <w:rFonts w:ascii="ＭＳ 明朝" w:eastAsia="ＭＳ 明朝" w:hAnsi="ＭＳ 明朝" w:cs="Kochi Mincho"/>
    </w:rPr>
  </w:style>
  <w:style w:type="paragraph" w:customStyle="1" w:styleId="enf">
    <w:name w:val="法令番号（en）"/>
    <w:basedOn w:val="jaf"/>
    <w:rsid w:val="00734F27"/>
    <w:rPr>
      <w:rFonts w:ascii="Century" w:eastAsia="Century" w:hAnsi="Century" w:cs="Century"/>
    </w:rPr>
  </w:style>
  <w:style w:type="paragraph" w:customStyle="1" w:styleId="jaf0">
    <w:name w:val="目次（ja）"/>
    <w:basedOn w:val="a"/>
    <w:rsid w:val="00734F27"/>
    <w:rPr>
      <w:rFonts w:ascii="ＭＳ 明朝" w:eastAsia="ＭＳ 明朝" w:hAnsi="ＭＳ 明朝"/>
    </w:rPr>
  </w:style>
  <w:style w:type="paragraph" w:customStyle="1" w:styleId="enf0">
    <w:name w:val="目次（en）"/>
    <w:basedOn w:val="jaf0"/>
    <w:rsid w:val="00734F27"/>
    <w:rPr>
      <w:rFonts w:ascii="Century" w:eastAsia="Century" w:hAnsi="Century"/>
    </w:rPr>
  </w:style>
  <w:style w:type="paragraph" w:customStyle="1" w:styleId="jaf1">
    <w:name w:val="編（ja）"/>
    <w:basedOn w:val="a"/>
    <w:rsid w:val="00734F27"/>
    <w:pPr>
      <w:widowControl w:val="0"/>
      <w:ind w:left="661" w:hanging="221"/>
    </w:pPr>
    <w:rPr>
      <w:rFonts w:ascii="ＭＳ 明朝" w:eastAsia="ＭＳ 明朝" w:hAnsi="ＭＳ 明朝" w:cs="ＭＳ 明朝"/>
      <w:b/>
    </w:rPr>
  </w:style>
  <w:style w:type="paragraph" w:customStyle="1" w:styleId="enf1">
    <w:name w:val="編（en）"/>
    <w:basedOn w:val="jaf1"/>
    <w:rsid w:val="00734F27"/>
    <w:rPr>
      <w:rFonts w:ascii="Century" w:eastAsia="Century" w:hAnsi="Century" w:cs="Century"/>
    </w:rPr>
  </w:style>
  <w:style w:type="paragraph" w:customStyle="1" w:styleId="jaf2">
    <w:name w:val="節（ja）"/>
    <w:basedOn w:val="a"/>
    <w:rsid w:val="00734F27"/>
    <w:pPr>
      <w:widowControl w:val="0"/>
      <w:ind w:left="1101" w:hanging="221"/>
    </w:pPr>
    <w:rPr>
      <w:rFonts w:ascii="ＭＳ 明朝" w:eastAsia="ＭＳ 明朝" w:hAnsi="ＭＳ 明朝" w:cs="ＭＳ 明朝"/>
      <w:b/>
    </w:rPr>
  </w:style>
  <w:style w:type="paragraph" w:customStyle="1" w:styleId="enf2">
    <w:name w:val="節（en）"/>
    <w:basedOn w:val="jaf2"/>
    <w:rsid w:val="00734F27"/>
    <w:rPr>
      <w:rFonts w:ascii="Century" w:eastAsia="Century" w:hAnsi="Century" w:cs="Century"/>
    </w:rPr>
  </w:style>
  <w:style w:type="paragraph" w:customStyle="1" w:styleId="jaf3">
    <w:name w:val="条（ja）"/>
    <w:basedOn w:val="a"/>
    <w:rsid w:val="00734F27"/>
    <w:pPr>
      <w:widowControl w:val="0"/>
      <w:ind w:left="219" w:hanging="219"/>
    </w:pPr>
    <w:rPr>
      <w:rFonts w:ascii="ＭＳ 明朝" w:eastAsia="ＭＳ 明朝" w:hAnsi="ＭＳ 明朝" w:cs="ＭＳ 明朝"/>
    </w:rPr>
  </w:style>
  <w:style w:type="paragraph" w:customStyle="1" w:styleId="enf3">
    <w:name w:val="条（en）"/>
    <w:basedOn w:val="jaf3"/>
    <w:rsid w:val="00734F27"/>
    <w:rPr>
      <w:rFonts w:ascii="Century" w:eastAsia="Century" w:hAnsi="Century" w:cs="Century"/>
    </w:rPr>
  </w:style>
  <w:style w:type="paragraph" w:customStyle="1" w:styleId="jaf4">
    <w:name w:val="項（ja）"/>
    <w:basedOn w:val="a"/>
    <w:rsid w:val="00734F27"/>
    <w:pPr>
      <w:widowControl w:val="0"/>
      <w:ind w:left="219" w:hanging="219"/>
    </w:pPr>
    <w:rPr>
      <w:rFonts w:ascii="ＭＳ 明朝" w:eastAsia="ＭＳ 明朝" w:hAnsi="ＭＳ 明朝" w:cs="ＭＳ 明朝"/>
    </w:rPr>
  </w:style>
  <w:style w:type="paragraph" w:customStyle="1" w:styleId="enf4">
    <w:name w:val="項（en）"/>
    <w:basedOn w:val="jaf4"/>
    <w:rsid w:val="00734F27"/>
    <w:rPr>
      <w:rFonts w:ascii="Century" w:eastAsia="Century" w:hAnsi="Century" w:cs="Century"/>
    </w:rPr>
  </w:style>
  <w:style w:type="paragraph" w:customStyle="1" w:styleId="jaf5">
    <w:name w:val="項　番号なし（ja）"/>
    <w:basedOn w:val="a"/>
    <w:rsid w:val="00734F27"/>
    <w:pPr>
      <w:widowControl w:val="0"/>
      <w:ind w:firstLine="221"/>
    </w:pPr>
    <w:rPr>
      <w:rFonts w:ascii="ＭＳ 明朝" w:eastAsia="ＭＳ 明朝" w:hAnsi="ＭＳ 明朝" w:cs="ＭＳ 明朝"/>
    </w:rPr>
  </w:style>
  <w:style w:type="paragraph" w:customStyle="1" w:styleId="enf5">
    <w:name w:val="項　番号なし（en）"/>
    <w:basedOn w:val="jaf5"/>
    <w:rsid w:val="00734F27"/>
    <w:rPr>
      <w:rFonts w:ascii="Century" w:eastAsia="Century" w:hAnsi="Century" w:cs="Century"/>
    </w:rPr>
  </w:style>
  <w:style w:type="paragraph" w:customStyle="1" w:styleId="jaf6">
    <w:name w:val="号（ja）"/>
    <w:basedOn w:val="a"/>
    <w:rsid w:val="00734F27"/>
    <w:pPr>
      <w:widowControl w:val="0"/>
      <w:ind w:left="439" w:hanging="219"/>
    </w:pPr>
    <w:rPr>
      <w:rFonts w:ascii="ＭＳ 明朝" w:eastAsia="ＭＳ 明朝" w:hAnsi="ＭＳ 明朝" w:cs="ＭＳ 明朝"/>
    </w:rPr>
  </w:style>
  <w:style w:type="paragraph" w:customStyle="1" w:styleId="enf6">
    <w:name w:val="号（en）"/>
    <w:basedOn w:val="jaf6"/>
    <w:rsid w:val="00734F27"/>
    <w:rPr>
      <w:rFonts w:ascii="Century" w:eastAsia="Century" w:hAnsi="Century" w:cs="Century"/>
    </w:rPr>
  </w:style>
  <w:style w:type="paragraph" w:customStyle="1" w:styleId="jaf7">
    <w:name w:val="号　番号なし（ja）"/>
    <w:basedOn w:val="a"/>
    <w:rsid w:val="00734F27"/>
    <w:pPr>
      <w:widowControl w:val="0"/>
      <w:ind w:left="221" w:firstLine="221"/>
    </w:pPr>
    <w:rPr>
      <w:rFonts w:ascii="ＭＳ 明朝" w:eastAsia="ＭＳ 明朝" w:hAnsi="ＭＳ 明朝" w:cs="ＭＳ 明朝"/>
    </w:rPr>
  </w:style>
  <w:style w:type="paragraph" w:customStyle="1" w:styleId="enf7">
    <w:name w:val="号　番号なし（en）"/>
    <w:basedOn w:val="jaf7"/>
    <w:rsid w:val="00734F27"/>
    <w:rPr>
      <w:rFonts w:ascii="Century" w:eastAsia="Century" w:hAnsi="Century" w:cs="Century"/>
    </w:rPr>
  </w:style>
  <w:style w:type="paragraph" w:customStyle="1" w:styleId="jaf8">
    <w:name w:val="備考号（ja）"/>
    <w:basedOn w:val="a"/>
    <w:rsid w:val="00734F27"/>
    <w:pPr>
      <w:widowControl w:val="0"/>
      <w:ind w:left="659" w:hanging="219"/>
    </w:pPr>
    <w:rPr>
      <w:rFonts w:ascii="ＭＳ 明朝" w:eastAsia="ＭＳ 明朝" w:hAnsi="ＭＳ 明朝" w:cs="ＭＳ 明朝"/>
    </w:rPr>
  </w:style>
  <w:style w:type="paragraph" w:customStyle="1" w:styleId="enf8">
    <w:name w:val="備考号（en）"/>
    <w:basedOn w:val="jaf8"/>
    <w:rsid w:val="00734F27"/>
    <w:rPr>
      <w:rFonts w:ascii="Century" w:eastAsia="Century" w:hAnsi="Century" w:cs="Century"/>
    </w:rPr>
  </w:style>
  <w:style w:type="paragraph" w:customStyle="1" w:styleId="jaf9">
    <w:name w:val="号細分（ja）"/>
    <w:basedOn w:val="a"/>
    <w:rsid w:val="00734F27"/>
    <w:pPr>
      <w:widowControl w:val="0"/>
      <w:ind w:left="659" w:hanging="219"/>
    </w:pPr>
    <w:rPr>
      <w:rFonts w:ascii="ＭＳ 明朝" w:eastAsia="ＭＳ 明朝" w:hAnsi="ＭＳ 明朝" w:cs="ＭＳ 明朝"/>
    </w:rPr>
  </w:style>
  <w:style w:type="paragraph" w:customStyle="1" w:styleId="enf9">
    <w:name w:val="号細分（en）"/>
    <w:basedOn w:val="jaf9"/>
    <w:rsid w:val="00734F27"/>
    <w:rPr>
      <w:rFonts w:ascii="Century" w:eastAsia="Century" w:hAnsi="Century" w:cs="Century"/>
    </w:rPr>
  </w:style>
  <w:style w:type="paragraph" w:customStyle="1" w:styleId="jafa">
    <w:name w:val="号細分　番号なし（ja）"/>
    <w:basedOn w:val="a"/>
    <w:rsid w:val="00734F27"/>
    <w:pPr>
      <w:widowControl w:val="0"/>
      <w:ind w:left="439"/>
    </w:pPr>
    <w:rPr>
      <w:rFonts w:ascii="ＭＳ 明朝" w:eastAsia="ＭＳ 明朝" w:hAnsi="ＭＳ 明朝" w:cs="ＭＳ 明朝"/>
    </w:rPr>
  </w:style>
  <w:style w:type="paragraph" w:customStyle="1" w:styleId="enfa">
    <w:name w:val="号細分　番号なし（en）"/>
    <w:basedOn w:val="jafa"/>
    <w:rsid w:val="00734F27"/>
    <w:rPr>
      <w:rFonts w:ascii="Century" w:eastAsia="Century" w:hAnsi="Century" w:cs="Century"/>
    </w:rPr>
  </w:style>
  <w:style w:type="paragraph" w:customStyle="1" w:styleId="jafb">
    <w:name w:val="備考号細分（ja）"/>
    <w:basedOn w:val="a"/>
    <w:rsid w:val="00734F27"/>
    <w:pPr>
      <w:widowControl w:val="0"/>
      <w:ind w:left="1099" w:hanging="439"/>
    </w:pPr>
    <w:rPr>
      <w:rFonts w:ascii="ＭＳ 明朝" w:eastAsia="ＭＳ 明朝" w:hAnsi="ＭＳ 明朝" w:cs="ＭＳ 明朝"/>
    </w:rPr>
  </w:style>
  <w:style w:type="paragraph" w:customStyle="1" w:styleId="enfb">
    <w:name w:val="備考号細分（en）"/>
    <w:basedOn w:val="jafb"/>
    <w:rsid w:val="00734F27"/>
    <w:rPr>
      <w:rFonts w:ascii="Century" w:eastAsia="Century" w:hAnsi="Century" w:cs="Century"/>
    </w:rPr>
  </w:style>
  <w:style w:type="paragraph" w:customStyle="1" w:styleId="jafc">
    <w:name w:val="号細細分（ja）"/>
    <w:basedOn w:val="a"/>
    <w:rsid w:val="00734F27"/>
    <w:pPr>
      <w:widowControl w:val="0"/>
      <w:ind w:left="1099" w:hanging="439"/>
    </w:pPr>
    <w:rPr>
      <w:rFonts w:ascii="ＭＳ 明朝" w:eastAsia="ＭＳ 明朝" w:hAnsi="ＭＳ 明朝" w:cs="ＭＳ 明朝"/>
    </w:rPr>
  </w:style>
  <w:style w:type="paragraph" w:customStyle="1" w:styleId="enfc">
    <w:name w:val="号細細分（en）"/>
    <w:basedOn w:val="jafc"/>
    <w:rsid w:val="00734F27"/>
    <w:rPr>
      <w:rFonts w:ascii="Century" w:eastAsia="Century" w:hAnsi="Century" w:cs="Century"/>
    </w:rPr>
  </w:style>
  <w:style w:type="paragraph" w:customStyle="1" w:styleId="jafd">
    <w:name w:val="号細細分　番号なし（ja）"/>
    <w:basedOn w:val="a"/>
    <w:rsid w:val="00734F27"/>
    <w:pPr>
      <w:widowControl w:val="0"/>
      <w:ind w:left="659"/>
    </w:pPr>
    <w:rPr>
      <w:rFonts w:ascii="ＭＳ 明朝" w:eastAsia="ＭＳ 明朝" w:hAnsi="ＭＳ 明朝" w:cs="ＭＳ 明朝"/>
    </w:rPr>
  </w:style>
  <w:style w:type="paragraph" w:customStyle="1" w:styleId="enfd">
    <w:name w:val="号細細分　番号なし（en）"/>
    <w:basedOn w:val="jafd"/>
    <w:rsid w:val="00734F27"/>
    <w:rPr>
      <w:rFonts w:ascii="Century" w:eastAsia="Century" w:hAnsi="Century" w:cs="Century"/>
    </w:rPr>
  </w:style>
  <w:style w:type="paragraph" w:customStyle="1" w:styleId="jafe">
    <w:name w:val="備考号細細分（ja）"/>
    <w:basedOn w:val="a"/>
    <w:rsid w:val="00734F27"/>
    <w:pPr>
      <w:widowControl w:val="0"/>
      <w:ind w:left="1319" w:hanging="439"/>
    </w:pPr>
    <w:rPr>
      <w:rFonts w:ascii="ＭＳ 明朝" w:eastAsia="ＭＳ 明朝" w:hAnsi="ＭＳ 明朝" w:cs="ＭＳ 明朝"/>
    </w:rPr>
  </w:style>
  <w:style w:type="paragraph" w:customStyle="1" w:styleId="enfe">
    <w:name w:val="備考号細細分（en）"/>
    <w:basedOn w:val="jafe"/>
    <w:rsid w:val="00734F27"/>
    <w:rPr>
      <w:rFonts w:ascii="Century" w:eastAsia="Century" w:hAnsi="Century" w:cs="Century"/>
    </w:rPr>
  </w:style>
  <w:style w:type="paragraph" w:customStyle="1" w:styleId="jaff">
    <w:name w:val="号細細細分（ja）"/>
    <w:basedOn w:val="a"/>
    <w:rsid w:val="00734F27"/>
    <w:pPr>
      <w:widowControl w:val="0"/>
      <w:ind w:left="1319" w:hanging="439"/>
    </w:pPr>
    <w:rPr>
      <w:rFonts w:ascii="ＭＳ 明朝" w:eastAsia="ＭＳ 明朝" w:hAnsi="ＭＳ 明朝" w:cs="ＭＳ 明朝"/>
    </w:rPr>
  </w:style>
  <w:style w:type="paragraph" w:customStyle="1" w:styleId="enff">
    <w:name w:val="号細細細分（en）"/>
    <w:basedOn w:val="jaff"/>
    <w:rsid w:val="00734F27"/>
    <w:rPr>
      <w:rFonts w:ascii="Century" w:eastAsia="Century" w:hAnsi="Century" w:cs="Century"/>
    </w:rPr>
  </w:style>
  <w:style w:type="paragraph" w:customStyle="1" w:styleId="jaff0">
    <w:name w:val="号細細細分　番号なし（ja）"/>
    <w:basedOn w:val="a"/>
    <w:rsid w:val="00734F27"/>
    <w:pPr>
      <w:widowControl w:val="0"/>
      <w:ind w:left="879"/>
    </w:pPr>
    <w:rPr>
      <w:rFonts w:ascii="ＭＳ 明朝" w:eastAsia="ＭＳ 明朝" w:hAnsi="ＭＳ 明朝" w:cs="ＭＳ 明朝"/>
    </w:rPr>
  </w:style>
  <w:style w:type="paragraph" w:customStyle="1" w:styleId="enff0">
    <w:name w:val="号細細細分　番号なし（en）"/>
    <w:basedOn w:val="jaff0"/>
    <w:rsid w:val="00734F27"/>
    <w:rPr>
      <w:rFonts w:ascii="Century" w:eastAsia="Century" w:hAnsi="Century" w:cs="Century"/>
    </w:rPr>
  </w:style>
  <w:style w:type="paragraph" w:customStyle="1" w:styleId="jaff1">
    <w:name w:val="備考号細細細分（ja）"/>
    <w:basedOn w:val="a"/>
    <w:rsid w:val="00734F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4F27"/>
    <w:rPr>
      <w:rFonts w:ascii="Century" w:eastAsia="Century" w:hAnsi="Century" w:cs="Century"/>
    </w:rPr>
  </w:style>
  <w:style w:type="paragraph" w:customStyle="1" w:styleId="jaff2">
    <w:name w:val="類（ja）"/>
    <w:basedOn w:val="a"/>
    <w:rsid w:val="00734F27"/>
    <w:pPr>
      <w:widowControl w:val="0"/>
      <w:ind w:left="439" w:hanging="219"/>
    </w:pPr>
    <w:rPr>
      <w:rFonts w:ascii="ＭＳ 明朝" w:eastAsia="ＭＳ 明朝" w:hAnsi="ＭＳ 明朝" w:cs="ＭＳ 明朝"/>
    </w:rPr>
  </w:style>
  <w:style w:type="paragraph" w:customStyle="1" w:styleId="enff2">
    <w:name w:val="類（en）"/>
    <w:basedOn w:val="jaff2"/>
    <w:rsid w:val="00734F27"/>
    <w:rPr>
      <w:rFonts w:ascii="Century" w:eastAsia="Century" w:hAnsi="Century" w:cs="Century"/>
    </w:rPr>
  </w:style>
  <w:style w:type="paragraph" w:customStyle="1" w:styleId="jaff3">
    <w:name w:val="公布文（ja）"/>
    <w:basedOn w:val="a"/>
    <w:rsid w:val="00734F27"/>
    <w:pPr>
      <w:widowControl w:val="0"/>
      <w:ind w:firstLine="219"/>
    </w:pPr>
    <w:rPr>
      <w:rFonts w:ascii="ＭＳ 明朝" w:eastAsia="ＭＳ 明朝" w:hAnsi="ＭＳ 明朝" w:cs="ＭＳ 明朝"/>
    </w:rPr>
  </w:style>
  <w:style w:type="paragraph" w:customStyle="1" w:styleId="enff3">
    <w:name w:val="公布文（en）"/>
    <w:basedOn w:val="jaff3"/>
    <w:rsid w:val="00734F27"/>
    <w:rPr>
      <w:rFonts w:ascii="Century" w:eastAsia="Century" w:hAnsi="Century" w:cs="Century"/>
    </w:rPr>
  </w:style>
  <w:style w:type="paragraph" w:customStyle="1" w:styleId="jaen">
    <w:name w:val="表（ja：en）"/>
    <w:basedOn w:val="a"/>
    <w:rsid w:val="00734F27"/>
    <w:pPr>
      <w:widowControl w:val="0"/>
      <w:snapToGrid w:val="0"/>
    </w:pPr>
    <w:rPr>
      <w:rFonts w:ascii="Century" w:eastAsia="ＭＳ 明朝" w:hAnsi="Century"/>
    </w:rPr>
  </w:style>
  <w:style w:type="paragraph" w:customStyle="1" w:styleId="jaff4">
    <w:name w:val="備考（ja）"/>
    <w:basedOn w:val="a"/>
    <w:rsid w:val="00734F27"/>
    <w:pPr>
      <w:widowControl w:val="0"/>
      <w:ind w:left="439" w:hanging="219"/>
    </w:pPr>
    <w:rPr>
      <w:rFonts w:ascii="ＭＳ 明朝" w:eastAsia="ＭＳ 明朝" w:hAnsi="ＭＳ 明朝" w:cs="ＭＳ 明朝"/>
    </w:rPr>
  </w:style>
  <w:style w:type="paragraph" w:customStyle="1" w:styleId="enff4">
    <w:name w:val="備考（en）"/>
    <w:basedOn w:val="jaff4"/>
    <w:rsid w:val="00734F27"/>
    <w:rPr>
      <w:rFonts w:ascii="Century" w:eastAsia="Century" w:hAnsi="Century" w:cs="Century"/>
    </w:rPr>
  </w:style>
  <w:style w:type="paragraph" w:customStyle="1" w:styleId="jaff5">
    <w:name w:val="表タイトル（ja）"/>
    <w:basedOn w:val="a"/>
    <w:rsid w:val="00734F27"/>
    <w:pPr>
      <w:widowControl w:val="0"/>
      <w:ind w:left="219"/>
    </w:pPr>
    <w:rPr>
      <w:rFonts w:ascii="ＭＳ 明朝" w:eastAsia="ＭＳ 明朝" w:hAnsi="ＭＳ 明朝" w:cs="ＭＳ 明朝"/>
    </w:rPr>
  </w:style>
  <w:style w:type="paragraph" w:customStyle="1" w:styleId="enff5">
    <w:name w:val="表タイトル（en）"/>
    <w:basedOn w:val="jaff5"/>
    <w:rsid w:val="00734F27"/>
    <w:rPr>
      <w:rFonts w:ascii="Century" w:eastAsia="Century" w:hAnsi="Century" w:cs="Century"/>
    </w:rPr>
  </w:style>
  <w:style w:type="paragraph" w:customStyle="1" w:styleId="jaff6">
    <w:name w:val="改正規定文（ja）"/>
    <w:basedOn w:val="a"/>
    <w:rsid w:val="00734F27"/>
    <w:pPr>
      <w:widowControl w:val="0"/>
      <w:ind w:left="219" w:firstLine="219"/>
    </w:pPr>
    <w:rPr>
      <w:rFonts w:ascii="ＭＳ 明朝" w:eastAsia="ＭＳ 明朝" w:hAnsi="ＭＳ 明朝" w:cs="ＭＳ 明朝"/>
    </w:rPr>
  </w:style>
  <w:style w:type="paragraph" w:customStyle="1" w:styleId="enff6">
    <w:name w:val="改正規定文（en）"/>
    <w:basedOn w:val="jaff6"/>
    <w:rsid w:val="00734F27"/>
    <w:rPr>
      <w:rFonts w:ascii="Century" w:eastAsia="Century" w:hAnsi="Century" w:cs="Century"/>
    </w:rPr>
  </w:style>
  <w:style w:type="paragraph" w:customStyle="1" w:styleId="jaff7">
    <w:name w:val="付記（ja）"/>
    <w:basedOn w:val="a"/>
    <w:rsid w:val="00734F27"/>
    <w:pPr>
      <w:widowControl w:val="0"/>
      <w:ind w:left="219" w:firstLine="219"/>
    </w:pPr>
    <w:rPr>
      <w:rFonts w:ascii="ＭＳ 明朝" w:eastAsia="ＭＳ 明朝" w:hAnsi="ＭＳ 明朝" w:cs="ＭＳ 明朝"/>
    </w:rPr>
  </w:style>
  <w:style w:type="paragraph" w:customStyle="1" w:styleId="enff7">
    <w:name w:val="付記（en）"/>
    <w:basedOn w:val="jaff7"/>
    <w:rsid w:val="00734F27"/>
    <w:rPr>
      <w:rFonts w:ascii="Century" w:eastAsia="Century" w:hAnsi="Century" w:cs="Century"/>
    </w:rPr>
  </w:style>
  <w:style w:type="paragraph" w:customStyle="1" w:styleId="jaff8">
    <w:name w:val="様式名（ja）"/>
    <w:basedOn w:val="a"/>
    <w:rsid w:val="00734F27"/>
    <w:pPr>
      <w:widowControl w:val="0"/>
      <w:ind w:left="439" w:hanging="219"/>
    </w:pPr>
    <w:rPr>
      <w:rFonts w:ascii="ＭＳ 明朝" w:eastAsia="ＭＳ 明朝" w:hAnsi="ＭＳ 明朝" w:cs="ＭＳ 明朝"/>
    </w:rPr>
  </w:style>
  <w:style w:type="paragraph" w:customStyle="1" w:styleId="enff8">
    <w:name w:val="様式名（en）"/>
    <w:basedOn w:val="jaff8"/>
    <w:rsid w:val="00734F27"/>
    <w:rPr>
      <w:rFonts w:ascii="Century" w:eastAsia="Century" w:hAnsi="Century" w:cs="Century"/>
    </w:rPr>
  </w:style>
  <w:style w:type="paragraph" w:customStyle="1" w:styleId="jaff9">
    <w:name w:val="様式項目（ja）"/>
    <w:basedOn w:val="a"/>
    <w:rsid w:val="00734F27"/>
    <w:pPr>
      <w:widowControl w:val="0"/>
      <w:ind w:left="221" w:firstLine="221"/>
    </w:pPr>
    <w:rPr>
      <w:rFonts w:ascii="ＭＳ 明朝" w:eastAsia="ＭＳ 明朝" w:hAnsi="ＭＳ 明朝" w:cs="ＭＳ 明朝"/>
    </w:rPr>
  </w:style>
  <w:style w:type="paragraph" w:customStyle="1" w:styleId="enff9">
    <w:name w:val="様式項目（en）"/>
    <w:basedOn w:val="jaff9"/>
    <w:rsid w:val="00734F27"/>
    <w:rPr>
      <w:rFonts w:ascii="Century" w:eastAsia="Century" w:hAnsi="Century" w:cs="Century"/>
    </w:rPr>
  </w:style>
  <w:style w:type="table" w:customStyle="1" w:styleId="1">
    <w:name w:val="表1"/>
    <w:rsid w:val="00734F27"/>
    <w:tblPr>
      <w:tblInd w:w="340" w:type="dxa"/>
      <w:tblCellMar>
        <w:top w:w="0" w:type="dxa"/>
        <w:left w:w="0" w:type="dxa"/>
        <w:bottom w:w="0" w:type="dxa"/>
        <w:right w:w="0" w:type="dxa"/>
      </w:tblCellMar>
    </w:tblPr>
  </w:style>
  <w:style w:type="numbering" w:customStyle="1" w:styleId="WW8Num1">
    <w:name w:val="WW8Num1"/>
    <w:rsid w:val="00734F27"/>
    <w:pPr>
      <w:numPr>
        <w:numId w:val="2"/>
      </w:numPr>
    </w:pPr>
  </w:style>
  <w:style w:type="numbering" w:customStyle="1" w:styleId="WW8Num2">
    <w:name w:val="WW8Num2"/>
    <w:rsid w:val="00734F27"/>
    <w:pPr>
      <w:numPr>
        <w:numId w:val="3"/>
      </w:numPr>
    </w:pPr>
  </w:style>
  <w:style w:type="numbering" w:customStyle="1" w:styleId="WW8Num3">
    <w:name w:val="WW8Num3"/>
    <w:rsid w:val="00734F27"/>
    <w:pPr>
      <w:numPr>
        <w:numId w:val="4"/>
      </w:numPr>
    </w:pPr>
  </w:style>
  <w:style w:type="numbering" w:customStyle="1" w:styleId="WW8Num4">
    <w:name w:val="WW8Num4"/>
    <w:rsid w:val="00734F27"/>
    <w:pPr>
      <w:numPr>
        <w:numId w:val="5"/>
      </w:numPr>
    </w:pPr>
  </w:style>
  <w:style w:type="numbering" w:customStyle="1" w:styleId="WW8Num5">
    <w:name w:val="WW8Num5"/>
    <w:rsid w:val="00734F27"/>
    <w:pPr>
      <w:numPr>
        <w:numId w:val="6"/>
      </w:numPr>
    </w:pPr>
  </w:style>
  <w:style w:type="numbering" w:customStyle="1" w:styleId="WW8Num6">
    <w:name w:val="WW8Num6"/>
    <w:rsid w:val="00734F27"/>
    <w:pPr>
      <w:numPr>
        <w:numId w:val="7"/>
      </w:numPr>
    </w:pPr>
  </w:style>
  <w:style w:type="numbering" w:customStyle="1" w:styleId="WW8Num7">
    <w:name w:val="WW8Num7"/>
    <w:rsid w:val="00734F27"/>
    <w:pPr>
      <w:numPr>
        <w:numId w:val="8"/>
      </w:numPr>
    </w:pPr>
  </w:style>
  <w:style w:type="numbering" w:customStyle="1" w:styleId="WW8Num8">
    <w:name w:val="WW8Num8"/>
    <w:rsid w:val="00734F27"/>
    <w:pPr>
      <w:numPr>
        <w:numId w:val="9"/>
      </w:numPr>
    </w:pPr>
  </w:style>
  <w:style w:type="numbering" w:customStyle="1" w:styleId="WW8Num9">
    <w:name w:val="WW8Num9"/>
    <w:rsid w:val="00734F27"/>
    <w:pPr>
      <w:numPr>
        <w:numId w:val="10"/>
      </w:numPr>
    </w:pPr>
  </w:style>
  <w:style w:type="numbering" w:customStyle="1" w:styleId="WW8Num10">
    <w:name w:val="WW8Num10"/>
    <w:rsid w:val="00734F27"/>
    <w:pPr>
      <w:numPr>
        <w:numId w:val="11"/>
      </w:numPr>
    </w:pPr>
  </w:style>
  <w:style w:type="numbering" w:customStyle="1" w:styleId="WW8Num11">
    <w:name w:val="WW8Num11"/>
    <w:rsid w:val="00734F27"/>
    <w:pPr>
      <w:numPr>
        <w:numId w:val="12"/>
      </w:numPr>
    </w:pPr>
  </w:style>
  <w:style w:type="numbering" w:customStyle="1" w:styleId="WW8Num12">
    <w:name w:val="WW8Num12"/>
    <w:rsid w:val="00734F27"/>
    <w:pPr>
      <w:numPr>
        <w:numId w:val="13"/>
      </w:numPr>
    </w:pPr>
  </w:style>
  <w:style w:type="paragraph" w:styleId="a4">
    <w:name w:val="header"/>
    <w:basedOn w:val="a"/>
    <w:link w:val="a5"/>
    <w:uiPriority w:val="99"/>
    <w:unhideWhenUsed/>
    <w:rsid w:val="002E29BD"/>
    <w:pPr>
      <w:tabs>
        <w:tab w:val="center" w:pos="4252"/>
        <w:tab w:val="right" w:pos="8504"/>
      </w:tabs>
      <w:snapToGrid w:val="0"/>
    </w:pPr>
  </w:style>
  <w:style w:type="character" w:customStyle="1" w:styleId="a5">
    <w:name w:val="ヘッダー (文字)"/>
    <w:basedOn w:val="a0"/>
    <w:link w:val="a4"/>
    <w:uiPriority w:val="99"/>
    <w:rsid w:val="002E29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