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5E72" w:rsidRDefault="00252332">
      <w:pPr>
        <w:pStyle w:val="en"/>
      </w:pPr>
      <w:r>
        <w:t>Order for Enforcement of the Act on Promotion of Recycling of Small Waste Electrical and Electronic Equipment</w:t>
      </w:r>
    </w:p>
    <w:p w:rsidR="00C85E72" w:rsidRDefault="00C85E72"/>
    <w:p w:rsidR="00C85E72" w:rsidRDefault="00252332">
      <w:pPr>
        <w:pStyle w:val="enf"/>
      </w:pPr>
      <w:r>
        <w:t>(Cabinet Order No. 45 of March 6, 2013)</w:t>
      </w:r>
    </w:p>
    <w:p w:rsidR="00C85E72" w:rsidRDefault="00C85E72"/>
    <w:p w:rsidR="00C85E72" w:rsidRDefault="00252332">
      <w:pPr>
        <w:pStyle w:val="ena"/>
      </w:pPr>
      <w:r>
        <w:t>(Small Electrical and Electronic Equipment)</w:t>
      </w:r>
    </w:p>
    <w:p w:rsidR="00C85E72" w:rsidRDefault="00252332">
      <w:pPr>
        <w:pStyle w:val="enf3"/>
      </w:pPr>
      <w:r>
        <w:t xml:space="preserve">Article 1  Electrical equipment specified by Cabinet </w:t>
      </w:r>
      <w:r>
        <w:t>Order set forth in Article 2, paragraph (1) of the Act on Promotion of Recycling of Small Waste Electrical and Electronic Equipment (hereinafter referred to as the "Act") is as follows (limited to electrical equipment used by general consumers in their dai</w:t>
      </w:r>
      <w:r>
        <w:t>ly lives and including accessories thereto):</w:t>
      </w:r>
    </w:p>
    <w:p w:rsidR="00C85E72" w:rsidRDefault="00252332">
      <w:pPr>
        <w:pStyle w:val="enf6"/>
      </w:pPr>
      <w:r>
        <w:t>(i) telephones, facsimile machines and other wire communication equipment;</w:t>
      </w:r>
    </w:p>
    <w:p w:rsidR="00C85E72" w:rsidRDefault="00252332">
      <w:pPr>
        <w:pStyle w:val="enf6"/>
      </w:pPr>
      <w:r>
        <w:t>(ii) mobile phone terminals, PHS terminals and other wireless communication equipment;</w:t>
      </w:r>
    </w:p>
    <w:p w:rsidR="00C85E72" w:rsidRDefault="00252332">
      <w:pPr>
        <w:pStyle w:val="enf6"/>
      </w:pPr>
      <w:r>
        <w:t>(iii) radio receivers or television receivers (ex</w:t>
      </w:r>
      <w:r>
        <w:t>cluding television receivers set forth in Article 1, item (ii) of the Order for Enforcement of the Act on Recycling of Specified Home Appliances (Cabinet Order No. 378 of 1998));</w:t>
      </w:r>
    </w:p>
    <w:p w:rsidR="00C85E72" w:rsidRDefault="00252332">
      <w:pPr>
        <w:pStyle w:val="enf6"/>
      </w:pPr>
      <w:r>
        <w:t>(iv) digital cameras, video cameras, DVD recorders and other video equipment;</w:t>
      </w:r>
    </w:p>
    <w:p w:rsidR="00C85E72" w:rsidRDefault="00252332">
      <w:pPr>
        <w:pStyle w:val="enf6"/>
      </w:pPr>
      <w:r>
        <w:t>(v) digital audio players, stereo sets and other electroacoustic apparatuses;</w:t>
      </w:r>
    </w:p>
    <w:p w:rsidR="00C85E72" w:rsidRDefault="00252332">
      <w:pPr>
        <w:pStyle w:val="enf6"/>
      </w:pPr>
      <w:r>
        <w:t>(vi) personal computers;</w:t>
      </w:r>
    </w:p>
    <w:p w:rsidR="00C85E72" w:rsidRDefault="00252332">
      <w:pPr>
        <w:pStyle w:val="enf6"/>
      </w:pPr>
      <w:r>
        <w:t>(vii) magnetic disk devices, optical disk devices and other memory devices;</w:t>
      </w:r>
    </w:p>
    <w:p w:rsidR="00C85E72" w:rsidRDefault="00252332">
      <w:pPr>
        <w:pStyle w:val="enf6"/>
      </w:pPr>
      <w:r>
        <w:t>(viii) printers or other printing devices;</w:t>
      </w:r>
    </w:p>
    <w:p w:rsidR="00C85E72" w:rsidRDefault="00252332">
      <w:pPr>
        <w:pStyle w:val="enf6"/>
      </w:pPr>
      <w:r>
        <w:t>(ix) displays or other displaying</w:t>
      </w:r>
      <w:r>
        <w:t xml:space="preserve"> devices;</w:t>
      </w:r>
    </w:p>
    <w:p w:rsidR="00C85E72" w:rsidRDefault="00252332">
      <w:pPr>
        <w:pStyle w:val="enf6"/>
      </w:pPr>
      <w:r>
        <w:t>(x) e-book devices;</w:t>
      </w:r>
    </w:p>
    <w:p w:rsidR="00C85E72" w:rsidRDefault="00252332">
      <w:pPr>
        <w:pStyle w:val="enf6"/>
      </w:pPr>
      <w:r>
        <w:t>(xi) electric sewing machines;</w:t>
      </w:r>
    </w:p>
    <w:p w:rsidR="00C85E72" w:rsidRDefault="00252332">
      <w:pPr>
        <w:pStyle w:val="enf6"/>
      </w:pPr>
      <w:r>
        <w:t>(xii) electric grinders, electric drills and other electric tools;</w:t>
      </w:r>
    </w:p>
    <w:p w:rsidR="00C85E72" w:rsidRDefault="00252332">
      <w:pPr>
        <w:pStyle w:val="enf6"/>
      </w:pPr>
      <w:r>
        <w:t>(xiii) electronic calculators and other office electrical equipment;</w:t>
      </w:r>
    </w:p>
    <w:p w:rsidR="00C85E72" w:rsidRDefault="00252332">
      <w:pPr>
        <w:pStyle w:val="enf6"/>
      </w:pPr>
      <w:r>
        <w:t>(xiv) bathroom scales and other measuring electrical equipm</w:t>
      </w:r>
      <w:r>
        <w:t>ent;</w:t>
      </w:r>
    </w:p>
    <w:p w:rsidR="00C85E72" w:rsidRDefault="00252332">
      <w:pPr>
        <w:pStyle w:val="enf6"/>
      </w:pPr>
      <w:r>
        <w:t>(xv) electric inhalers and other medical electrical equipment;</w:t>
      </w:r>
    </w:p>
    <w:p w:rsidR="00C85E72" w:rsidRDefault="00252332">
      <w:pPr>
        <w:pStyle w:val="enf6"/>
      </w:pPr>
      <w:r>
        <w:t>(xvi) film cameras;</w:t>
      </w:r>
    </w:p>
    <w:p w:rsidR="00C85E72" w:rsidRDefault="00252332">
      <w:pPr>
        <w:pStyle w:val="enf6"/>
      </w:pPr>
      <w:r>
        <w:t>(xvii) electric rice cookers, microwave ovens and other kitchen electrical equipment (excluding electric refrigerators and electric freezers set forth in Article 1, ite</w:t>
      </w:r>
      <w:r>
        <w:t>m (iii) of the Order for Enforcement of the Act on Recycling of Specified Home Appliances);</w:t>
      </w:r>
    </w:p>
    <w:p w:rsidR="00C85E72" w:rsidRDefault="00252332">
      <w:pPr>
        <w:pStyle w:val="enf6"/>
      </w:pPr>
      <w:r>
        <w:t>(xviii) electric room fans, electric dehumidifiers or other air conditioning electrical equipment (excluding unit-type air conditioners set forth in Article 1, item</w:t>
      </w:r>
      <w:r>
        <w:t xml:space="preserve"> (i) of the Order for Enforcement of the Act on Recycling of Specified Kinds of Home Appliances);</w:t>
      </w:r>
    </w:p>
    <w:p w:rsidR="00C85E72" w:rsidRDefault="00252332">
      <w:pPr>
        <w:pStyle w:val="enf6"/>
      </w:pPr>
      <w:r>
        <w:t xml:space="preserve">(xix) electric irons, vacuum cleaners or other clothing or sanitary electrical </w:t>
      </w:r>
      <w:r>
        <w:lastRenderedPageBreak/>
        <w:t xml:space="preserve">equipment (excluding electric washing machines and clothes dryers set forth in </w:t>
      </w:r>
      <w:r>
        <w:t>Article 1, item (iv) of the Order for Enforcement of the Act on Recycling of Specified Kinds of Home Appliances);</w:t>
      </w:r>
    </w:p>
    <w:p w:rsidR="00C85E72" w:rsidRDefault="00252332">
      <w:pPr>
        <w:pStyle w:val="enf6"/>
      </w:pPr>
      <w:r>
        <w:t>(xx) electric kotatsu, electric heaters and other heating electrical equipment;</w:t>
      </w:r>
    </w:p>
    <w:p w:rsidR="00C85E72" w:rsidRDefault="00252332">
      <w:pPr>
        <w:pStyle w:val="enf6"/>
      </w:pPr>
      <w:r>
        <w:t>(xxi) hair dryers, electric shavers and other hairdressing ele</w:t>
      </w:r>
      <w:r>
        <w:t>ctrical equipment;</w:t>
      </w:r>
    </w:p>
    <w:p w:rsidR="00C85E72" w:rsidRDefault="00252332">
      <w:pPr>
        <w:pStyle w:val="enf6"/>
      </w:pPr>
      <w:r>
        <w:t>(xxii) electric massagers:</w:t>
      </w:r>
    </w:p>
    <w:p w:rsidR="00C85E72" w:rsidRDefault="00252332">
      <w:pPr>
        <w:pStyle w:val="enf6"/>
      </w:pPr>
      <w:r>
        <w:t>(xxiii) treadmills and other exercise electrical equipment;</w:t>
      </w:r>
    </w:p>
    <w:p w:rsidR="00C85E72" w:rsidRDefault="00252332">
      <w:pPr>
        <w:pStyle w:val="enf6"/>
      </w:pPr>
      <w:r>
        <w:t>(xxiv) electric mowers and other gardening electrical equipment;</w:t>
      </w:r>
    </w:p>
    <w:p w:rsidR="00C85E72" w:rsidRDefault="00252332">
      <w:pPr>
        <w:pStyle w:val="enf6"/>
      </w:pPr>
      <w:r>
        <w:t xml:space="preserve">(xxv) fluorescent lighting fittings and other lighting electrical </w:t>
      </w:r>
      <w:r>
        <w:t>equipment;</w:t>
      </w:r>
    </w:p>
    <w:p w:rsidR="00C85E72" w:rsidRDefault="00252332">
      <w:pPr>
        <w:pStyle w:val="enf6"/>
      </w:pPr>
      <w:r>
        <w:t>(xxvi) electronic and electric clocks;</w:t>
      </w:r>
    </w:p>
    <w:p w:rsidR="00C85E72" w:rsidRDefault="00252332">
      <w:pPr>
        <w:pStyle w:val="enf6"/>
      </w:pPr>
      <w:r>
        <w:t>(xxvii) electronic and electric musical instruments;</w:t>
      </w:r>
    </w:p>
    <w:p w:rsidR="00C85E72" w:rsidRDefault="00252332">
      <w:pPr>
        <w:pStyle w:val="enf6"/>
      </w:pPr>
      <w:r>
        <w:t>(xxviii) game machines and other electronic or electric toys.</w:t>
      </w:r>
    </w:p>
    <w:p w:rsidR="00C85E72" w:rsidRDefault="00C85E72"/>
    <w:p w:rsidR="00C85E72" w:rsidRDefault="00252332">
      <w:pPr>
        <w:pStyle w:val="ena"/>
      </w:pPr>
      <w:r>
        <w:t>(Employees of an Applicant for Approval)</w:t>
      </w:r>
    </w:p>
    <w:p w:rsidR="00C85E72" w:rsidRDefault="00252332">
      <w:pPr>
        <w:pStyle w:val="enf3"/>
      </w:pPr>
      <w:r>
        <w:t>Article 2  Employees specified by Cabinet Order s</w:t>
      </w:r>
      <w:r>
        <w:t>et forth in Article 10, paragraph (2), item (ii) and item (iii) are to be employees of an applicant and serve as the representatives of the following:</w:t>
      </w:r>
    </w:p>
    <w:p w:rsidR="00C85E72" w:rsidRDefault="00252332">
      <w:pPr>
        <w:pStyle w:val="enf6"/>
      </w:pPr>
      <w:r>
        <w:t>(i) the head office or a branch (for a person other than a merchant, its principal or secondary office);</w:t>
      </w:r>
    </w:p>
    <w:p w:rsidR="00C85E72" w:rsidRDefault="00252332">
      <w:pPr>
        <w:pStyle w:val="enf6"/>
      </w:pPr>
      <w:r>
        <w:t xml:space="preserve">(ii) beyond what is set forth in the preceding item, a place with facilities where duties can be performed on a continual basis and a person holding the authority to conclude a contract for the recycling business prescribed in Article 10, paragraph (1) of </w:t>
      </w:r>
      <w:r>
        <w:t>the Act is stationed.</w:t>
      </w:r>
    </w:p>
    <w:p w:rsidR="00C85E72" w:rsidRDefault="00C85E72"/>
    <w:p w:rsidR="00C85E72" w:rsidRDefault="00252332">
      <w:pPr>
        <w:pStyle w:val="enf3"/>
      </w:pPr>
      <w:r>
        <w:t>Article 3  Employees specified by Cabinet Order set forth in Article 10, paragraph (3), item (iv), (e) or (f) of the Act are to be employees of an applicant or any of the persons prescribed in paragraph (2), item (vi) of the same Art</w:t>
      </w:r>
      <w:r>
        <w:t>icle, respectively, who serve as the representative of any of those set forth in the items of the preceding Article.</w:t>
      </w:r>
    </w:p>
    <w:p w:rsidR="00C85E72" w:rsidRDefault="00C85E72"/>
    <w:p w:rsidR="00C85E72" w:rsidRDefault="00252332">
      <w:pPr>
        <w:pStyle w:val="ena"/>
      </w:pPr>
      <w:r>
        <w:t>(Standards for Entrustment)</w:t>
      </w:r>
    </w:p>
    <w:p w:rsidR="00C85E72" w:rsidRDefault="00252332">
      <w:pPr>
        <w:pStyle w:val="enf3"/>
      </w:pPr>
      <w:r>
        <w:t>Article 4  The standards specified by Cabinet Order set forth in Article 13, paragraph (2) of the Act are as f</w:t>
      </w:r>
      <w:r>
        <w:t>ollows:</w:t>
      </w:r>
    </w:p>
    <w:p w:rsidR="00C85E72" w:rsidRDefault="00252332">
      <w:pPr>
        <w:pStyle w:val="enf6"/>
      </w:pPr>
      <w:r>
        <w:t>(i) an approved business had informed a business that generates small waste electrical and electronic equipment (meaning the small waste electrical and electronic equipment prescribed in Article 2, paragraph (2) of the Act that falls under the cate</w:t>
      </w:r>
      <w:r>
        <w:t>gory of industrial waste prescribed in Article 2, paragraph (4) of the Waste Management and Public Cleaning Act (Act No. 137 of 1970); the same applies hereinafter) (hereinafter that business is referred to as a "small waste generating business") of the na</w:t>
      </w:r>
      <w:r>
        <w:t xml:space="preserve">me of a person to which the approved business intends to entrust the acts prescribed in Article </w:t>
      </w:r>
      <w:r>
        <w:lastRenderedPageBreak/>
        <w:t xml:space="preserve">13, paragraph (2) of the Act for the small waste generating business (in the case of a juridical person, including the name of its representative) and the fact </w:t>
      </w:r>
      <w:r>
        <w:t>that the person is stated in the approved plan prescribed in Article 11, paragraph (4), item (i) of the Act and had obtained a written consent (limited to a written consent wherein the matters specified by Order of the Ministry of the Environment are state</w:t>
      </w:r>
      <w:r>
        <w:t>d) on that entrustment from that small waste generating business, in advance;</w:t>
      </w:r>
    </w:p>
    <w:p w:rsidR="00C85E72" w:rsidRDefault="00252332">
      <w:pPr>
        <w:pStyle w:val="enf6"/>
      </w:pPr>
      <w:r>
        <w:t>(ii) an entrustment contract has been concluded in writing and that written entrustment contract contains the terms regarding the following matters:</w:t>
      </w:r>
    </w:p>
    <w:p w:rsidR="00C85E72" w:rsidRDefault="00252332">
      <w:pPr>
        <w:pStyle w:val="enf9"/>
      </w:pPr>
      <w:r>
        <w:t>(a) the quantity of small was</w:t>
      </w:r>
      <w:r>
        <w:t>te electrical and electronic equipment for which the acts are to be entrusted;</w:t>
      </w:r>
    </w:p>
    <w:p w:rsidR="00C85E72" w:rsidRDefault="00252332">
      <w:pPr>
        <w:pStyle w:val="enf9"/>
      </w:pPr>
      <w:r>
        <w:t>(b) when entrusting the transportation of small waste electrical and electronic equipment, the location of the final destination;</w:t>
      </w:r>
    </w:p>
    <w:p w:rsidR="00C85E72" w:rsidRDefault="00252332">
      <w:pPr>
        <w:pStyle w:val="enf9"/>
      </w:pPr>
      <w:r>
        <w:t>(c) when entrusting the disposal (including rec</w:t>
      </w:r>
      <w:r>
        <w:t>ycling; the same applies hereinafter) of small waste electrical and electronic equipment, the location of the place where the disposal is carried out, disposal method, and capacity of the disposal facilities;</w:t>
      </w:r>
    </w:p>
    <w:p w:rsidR="00C85E72" w:rsidRDefault="00252332">
      <w:pPr>
        <w:pStyle w:val="enf9"/>
      </w:pPr>
      <w:r>
        <w:t>(d) other matters specified by Order of the Min</w:t>
      </w:r>
      <w:r>
        <w:t>istry of the Environment;</w:t>
      </w:r>
    </w:p>
    <w:p w:rsidR="00C85E72" w:rsidRDefault="00252332">
      <w:pPr>
        <w:pStyle w:val="enf6"/>
      </w:pPr>
      <w:r>
        <w:t>(iii) the written entrustment contract prescribed in the preceding item is preserved for a period specified by Order of the Ministry of the Environment from the day on which the contract expires.</w:t>
      </w:r>
    </w:p>
    <w:p w:rsidR="00C85E72" w:rsidRDefault="00C85E72"/>
    <w:p w:rsidR="00C85E72" w:rsidRDefault="00252332">
      <w:pPr>
        <w:pStyle w:val="en2"/>
      </w:pPr>
      <w:r>
        <w:t>Supplementary Provisions  [Extrac</w:t>
      </w:r>
      <w:r>
        <w:t>t]</w:t>
      </w:r>
    </w:p>
    <w:p w:rsidR="00C85E72" w:rsidRDefault="00C85E72"/>
    <w:p w:rsidR="00C85E72" w:rsidRDefault="00252332">
      <w:pPr>
        <w:pStyle w:val="ena"/>
      </w:pPr>
      <w:r>
        <w:t>(Effective Date)</w:t>
      </w:r>
    </w:p>
    <w:p w:rsidR="00C85E72" w:rsidRDefault="00252332">
      <w:pPr>
        <w:pStyle w:val="enf3"/>
      </w:pPr>
      <w:r>
        <w:t>Article 1  This Cabinet Order comes into effect as of the date on which the Act comes into effect (April 1, 2013).</w:t>
      </w:r>
    </w:p>
    <w:sectPr w:rsidR="00C85E72" w:rsidSect="00C85E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5E72" w:rsidRDefault="00C85E72" w:rsidP="00C85E72">
      <w:r>
        <w:separator/>
      </w:r>
    </w:p>
  </w:endnote>
  <w:endnote w:type="continuationSeparator" w:id="0">
    <w:p w:rsidR="00C85E72" w:rsidRDefault="00C85E72" w:rsidP="00C8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5E72" w:rsidRDefault="00C85E72">
    <w:pPr>
      <w:pStyle w:val="a3"/>
    </w:pPr>
    <w:r>
      <w:fldChar w:fldCharType="begin"/>
    </w:r>
    <w:r>
      <w:instrText xml:space="preserve"> PAGE  \* MERGEFORMAT </w:instrText>
    </w:r>
    <w:r>
      <w:fldChar w:fldCharType="separate"/>
    </w:r>
    <w:r w:rsidR="002523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5E72" w:rsidRDefault="00C85E72" w:rsidP="00C85E72">
      <w:r>
        <w:separator/>
      </w:r>
    </w:p>
  </w:footnote>
  <w:footnote w:type="continuationSeparator" w:id="0">
    <w:p w:rsidR="00C85E72" w:rsidRDefault="00C85E72" w:rsidP="00C85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00A"/>
    <w:multiLevelType w:val="multilevel"/>
    <w:tmpl w:val="E4CAAD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4137BF"/>
    <w:multiLevelType w:val="multilevel"/>
    <w:tmpl w:val="D702DE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266B1C"/>
    <w:multiLevelType w:val="multilevel"/>
    <w:tmpl w:val="AC18AD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F7D3AB8"/>
    <w:multiLevelType w:val="multilevel"/>
    <w:tmpl w:val="A356AB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4D0E48"/>
    <w:multiLevelType w:val="multilevel"/>
    <w:tmpl w:val="309E8A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9C6839"/>
    <w:multiLevelType w:val="multilevel"/>
    <w:tmpl w:val="449A48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E671E4"/>
    <w:multiLevelType w:val="multilevel"/>
    <w:tmpl w:val="173EF6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EC06785"/>
    <w:multiLevelType w:val="multilevel"/>
    <w:tmpl w:val="50AAE8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031BEA"/>
    <w:multiLevelType w:val="multilevel"/>
    <w:tmpl w:val="50901C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B36234"/>
    <w:multiLevelType w:val="multilevel"/>
    <w:tmpl w:val="5C3E48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4A6DE2"/>
    <w:multiLevelType w:val="multilevel"/>
    <w:tmpl w:val="88C8E0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A438A3"/>
    <w:multiLevelType w:val="multilevel"/>
    <w:tmpl w:val="12A6CB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B67CBE"/>
    <w:multiLevelType w:val="multilevel"/>
    <w:tmpl w:val="C4FEDC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8"/>
  </w:num>
  <w:num w:numId="4">
    <w:abstractNumId w:val="5"/>
  </w:num>
  <w:num w:numId="5">
    <w:abstractNumId w:val="9"/>
  </w:num>
  <w:num w:numId="6">
    <w:abstractNumId w:val="4"/>
  </w:num>
  <w:num w:numId="7">
    <w:abstractNumId w:val="3"/>
  </w:num>
  <w:num w:numId="8">
    <w:abstractNumId w:val="0"/>
  </w:num>
  <w:num w:numId="9">
    <w:abstractNumId w:val="1"/>
  </w:num>
  <w:num w:numId="10">
    <w:abstractNumId w:val="11"/>
  </w:num>
  <w:num w:numId="11">
    <w:abstractNumId w:val="7"/>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5E72"/>
    <w:rsid w:val="00252332"/>
    <w:rsid w:val="00C85E7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E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5E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5E72"/>
    <w:rPr>
      <w:rFonts w:ascii="Century" w:eastAsia="Century" w:hAnsi="Century"/>
    </w:rPr>
  </w:style>
  <w:style w:type="paragraph" w:customStyle="1" w:styleId="ja0">
    <w:name w:val="款（ja）"/>
    <w:basedOn w:val="a"/>
    <w:rsid w:val="00C85E72"/>
    <w:pPr>
      <w:widowControl w:val="0"/>
      <w:ind w:left="1321" w:hanging="221"/>
    </w:pPr>
    <w:rPr>
      <w:rFonts w:ascii="ＭＳ 明朝" w:eastAsia="ＭＳ 明朝" w:hAnsi="ＭＳ 明朝" w:cs="ＭＳ 明朝"/>
      <w:b/>
    </w:rPr>
  </w:style>
  <w:style w:type="paragraph" w:customStyle="1" w:styleId="en0">
    <w:name w:val="款（en）"/>
    <w:basedOn w:val="ja0"/>
    <w:rsid w:val="00C85E72"/>
    <w:rPr>
      <w:rFonts w:ascii="Century" w:eastAsia="Century" w:hAnsi="Century" w:cs="Century"/>
    </w:rPr>
  </w:style>
  <w:style w:type="paragraph" w:customStyle="1" w:styleId="ja1">
    <w:name w:val="前文（ja）"/>
    <w:basedOn w:val="a"/>
    <w:rsid w:val="00C85E72"/>
    <w:pPr>
      <w:widowControl w:val="0"/>
      <w:ind w:firstLine="219"/>
    </w:pPr>
    <w:rPr>
      <w:rFonts w:ascii="ＭＳ 明朝" w:eastAsia="ＭＳ 明朝" w:hAnsi="ＭＳ 明朝" w:cs="ＭＳ 明朝"/>
    </w:rPr>
  </w:style>
  <w:style w:type="paragraph" w:customStyle="1" w:styleId="en1">
    <w:name w:val="前文（en）"/>
    <w:basedOn w:val="ja1"/>
    <w:rsid w:val="00C85E72"/>
    <w:rPr>
      <w:rFonts w:ascii="Century" w:eastAsia="Century" w:hAnsi="Century" w:cs="Century"/>
    </w:rPr>
  </w:style>
  <w:style w:type="paragraph" w:customStyle="1" w:styleId="ja2">
    <w:name w:val="附則（ja）"/>
    <w:basedOn w:val="a"/>
    <w:rsid w:val="00C85E72"/>
    <w:pPr>
      <w:widowControl w:val="0"/>
      <w:ind w:left="881" w:hanging="221"/>
    </w:pPr>
    <w:rPr>
      <w:rFonts w:ascii="ＭＳ 明朝" w:eastAsia="ＭＳ 明朝" w:hAnsi="ＭＳ 明朝" w:cs="ＭＳ 明朝"/>
      <w:b/>
    </w:rPr>
  </w:style>
  <w:style w:type="paragraph" w:customStyle="1" w:styleId="en2">
    <w:name w:val="附則（en）"/>
    <w:basedOn w:val="ja2"/>
    <w:rsid w:val="00C85E72"/>
    <w:rPr>
      <w:rFonts w:ascii="Century" w:hAnsi="Century" w:cs="Century"/>
    </w:rPr>
  </w:style>
  <w:style w:type="paragraph" w:customStyle="1" w:styleId="ja3">
    <w:name w:val="章（ja）"/>
    <w:basedOn w:val="a"/>
    <w:rsid w:val="00C85E72"/>
    <w:pPr>
      <w:widowControl w:val="0"/>
      <w:ind w:left="881" w:hanging="221"/>
    </w:pPr>
    <w:rPr>
      <w:rFonts w:ascii="ＭＳ 明朝" w:eastAsia="ＭＳ 明朝" w:hAnsi="ＭＳ 明朝" w:cs="ＭＳ 明朝"/>
      <w:b/>
    </w:rPr>
  </w:style>
  <w:style w:type="paragraph" w:customStyle="1" w:styleId="en3">
    <w:name w:val="章（en）"/>
    <w:basedOn w:val="ja3"/>
    <w:rsid w:val="00C85E72"/>
    <w:rPr>
      <w:rFonts w:ascii="Century" w:eastAsia="Century" w:hAnsi="Century" w:cs="Century"/>
    </w:rPr>
  </w:style>
  <w:style w:type="paragraph" w:customStyle="1" w:styleId="ja4">
    <w:name w:val="目次編（ja）"/>
    <w:basedOn w:val="a"/>
    <w:rsid w:val="00C85E72"/>
    <w:pPr>
      <w:widowControl w:val="0"/>
      <w:ind w:left="219" w:hanging="219"/>
    </w:pPr>
    <w:rPr>
      <w:rFonts w:ascii="ＭＳ 明朝" w:eastAsia="ＭＳ 明朝" w:hAnsi="ＭＳ 明朝"/>
    </w:rPr>
  </w:style>
  <w:style w:type="paragraph" w:customStyle="1" w:styleId="en4">
    <w:name w:val="目次編（en）"/>
    <w:basedOn w:val="ja4"/>
    <w:rsid w:val="00C85E72"/>
    <w:rPr>
      <w:rFonts w:ascii="Century" w:eastAsia="Century" w:hAnsi="Century"/>
    </w:rPr>
  </w:style>
  <w:style w:type="paragraph" w:customStyle="1" w:styleId="ja5">
    <w:name w:val="目次章（ja）"/>
    <w:basedOn w:val="a"/>
    <w:rsid w:val="00C85E72"/>
    <w:pPr>
      <w:widowControl w:val="0"/>
      <w:ind w:left="439" w:hanging="219"/>
    </w:pPr>
    <w:rPr>
      <w:rFonts w:ascii="ＭＳ 明朝" w:eastAsia="ＭＳ 明朝" w:hAnsi="ＭＳ 明朝"/>
    </w:rPr>
  </w:style>
  <w:style w:type="paragraph" w:customStyle="1" w:styleId="en5">
    <w:name w:val="目次章（en）"/>
    <w:basedOn w:val="ja5"/>
    <w:rsid w:val="00C85E72"/>
    <w:rPr>
      <w:rFonts w:ascii="Century" w:eastAsia="Century" w:hAnsi="Century"/>
    </w:rPr>
  </w:style>
  <w:style w:type="paragraph" w:customStyle="1" w:styleId="ja6">
    <w:name w:val="目次節（ja）"/>
    <w:basedOn w:val="a"/>
    <w:rsid w:val="00C85E72"/>
    <w:pPr>
      <w:widowControl w:val="0"/>
      <w:ind w:left="659" w:hanging="219"/>
    </w:pPr>
    <w:rPr>
      <w:rFonts w:ascii="ＭＳ 明朝" w:eastAsia="ＭＳ 明朝" w:hAnsi="ＭＳ 明朝"/>
    </w:rPr>
  </w:style>
  <w:style w:type="paragraph" w:customStyle="1" w:styleId="en6">
    <w:name w:val="目次節（en）"/>
    <w:basedOn w:val="ja6"/>
    <w:rsid w:val="00C85E72"/>
    <w:rPr>
      <w:rFonts w:ascii="Century" w:eastAsia="Century" w:hAnsi="Century"/>
    </w:rPr>
  </w:style>
  <w:style w:type="paragraph" w:customStyle="1" w:styleId="ja7">
    <w:name w:val="目次款（ja）"/>
    <w:basedOn w:val="a"/>
    <w:rsid w:val="00C85E72"/>
    <w:pPr>
      <w:widowControl w:val="0"/>
      <w:ind w:left="879" w:hanging="219"/>
    </w:pPr>
    <w:rPr>
      <w:rFonts w:ascii="ＭＳ 明朝" w:eastAsia="ＭＳ 明朝" w:hAnsi="ＭＳ 明朝" w:cs="Kochi Mincho"/>
    </w:rPr>
  </w:style>
  <w:style w:type="paragraph" w:customStyle="1" w:styleId="en7">
    <w:name w:val="目次款（en）"/>
    <w:basedOn w:val="ja7"/>
    <w:rsid w:val="00C85E72"/>
    <w:rPr>
      <w:rFonts w:ascii="Century" w:eastAsia="Century" w:hAnsi="Century"/>
    </w:rPr>
  </w:style>
  <w:style w:type="paragraph" w:customStyle="1" w:styleId="ja8">
    <w:name w:val="別表名（ja）"/>
    <w:basedOn w:val="a"/>
    <w:rsid w:val="00C85E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5E72"/>
    <w:rPr>
      <w:rFonts w:ascii="Century" w:eastAsia="Century" w:hAnsi="Century" w:cs="Century"/>
    </w:rPr>
  </w:style>
  <w:style w:type="paragraph" w:customStyle="1" w:styleId="ja9">
    <w:name w:val="目（ja）"/>
    <w:basedOn w:val="a"/>
    <w:rsid w:val="00C85E72"/>
    <w:pPr>
      <w:widowControl w:val="0"/>
      <w:ind w:left="1541" w:hanging="221"/>
    </w:pPr>
    <w:rPr>
      <w:rFonts w:ascii="ＭＳ 明朝" w:eastAsia="ＭＳ 明朝" w:hAnsi="ＭＳ 明朝" w:cs="ＭＳ 明朝"/>
      <w:b/>
    </w:rPr>
  </w:style>
  <w:style w:type="paragraph" w:customStyle="1" w:styleId="en9">
    <w:name w:val="目（en）"/>
    <w:basedOn w:val="ja9"/>
    <w:rsid w:val="00C85E72"/>
    <w:rPr>
      <w:rFonts w:ascii="Century" w:eastAsia="Century" w:hAnsi="Century" w:cs="Century"/>
    </w:rPr>
  </w:style>
  <w:style w:type="paragraph" w:customStyle="1" w:styleId="jaa">
    <w:name w:val="見出し（ja）"/>
    <w:basedOn w:val="a"/>
    <w:rsid w:val="00C85E72"/>
    <w:pPr>
      <w:widowControl w:val="0"/>
      <w:ind w:left="439" w:hanging="219"/>
    </w:pPr>
    <w:rPr>
      <w:rFonts w:ascii="ＭＳ 明朝" w:eastAsia="ＭＳ 明朝" w:hAnsi="ＭＳ 明朝" w:cs="ＭＳ 明朝"/>
    </w:rPr>
  </w:style>
  <w:style w:type="paragraph" w:customStyle="1" w:styleId="ena">
    <w:name w:val="見出し（en）"/>
    <w:basedOn w:val="jaa"/>
    <w:rsid w:val="00C85E72"/>
    <w:rPr>
      <w:rFonts w:ascii="Century" w:eastAsia="Century" w:hAnsi="Century" w:cs="Century"/>
    </w:rPr>
  </w:style>
  <w:style w:type="paragraph" w:styleId="a3">
    <w:name w:val="footer"/>
    <w:basedOn w:val="a"/>
    <w:rsid w:val="00C85E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5E72"/>
    <w:pPr>
      <w:widowControl w:val="0"/>
      <w:ind w:left="1099" w:hanging="219"/>
    </w:pPr>
    <w:rPr>
      <w:rFonts w:ascii="ＭＳ 明朝" w:eastAsia="ＭＳ 明朝" w:hAnsi="ＭＳ 明朝" w:cs="Kochi Mincho"/>
    </w:rPr>
  </w:style>
  <w:style w:type="paragraph" w:customStyle="1" w:styleId="enb">
    <w:name w:val="目次目（en）"/>
    <w:basedOn w:val="jab"/>
    <w:rsid w:val="00C85E72"/>
    <w:rPr>
      <w:rFonts w:ascii="Century" w:eastAsia="Century" w:hAnsi="Century"/>
    </w:rPr>
  </w:style>
  <w:style w:type="paragraph" w:customStyle="1" w:styleId="jac">
    <w:name w:val="目次附則（ja）"/>
    <w:basedOn w:val="a"/>
    <w:rsid w:val="00C85E72"/>
    <w:pPr>
      <w:widowControl w:val="0"/>
      <w:ind w:left="439" w:hanging="219"/>
    </w:pPr>
    <w:rPr>
      <w:rFonts w:ascii="ＭＳ 明朝" w:eastAsia="ＭＳ 明朝" w:hAnsi="ＭＳ 明朝" w:cs="Kochi Mincho"/>
    </w:rPr>
  </w:style>
  <w:style w:type="paragraph" w:customStyle="1" w:styleId="enc">
    <w:name w:val="目次附則（en）"/>
    <w:basedOn w:val="jac"/>
    <w:rsid w:val="00C85E72"/>
    <w:rPr>
      <w:rFonts w:ascii="Century" w:eastAsia="Century" w:hAnsi="Century" w:cs="Century"/>
    </w:rPr>
  </w:style>
  <w:style w:type="paragraph" w:customStyle="1" w:styleId="jad">
    <w:name w:val="目次前文（ja）"/>
    <w:basedOn w:val="jac"/>
    <w:rsid w:val="00C85E72"/>
  </w:style>
  <w:style w:type="paragraph" w:customStyle="1" w:styleId="end">
    <w:name w:val="目次前文（en）"/>
    <w:basedOn w:val="enc"/>
    <w:rsid w:val="00C85E72"/>
  </w:style>
  <w:style w:type="paragraph" w:customStyle="1" w:styleId="jae">
    <w:name w:val="制定文（ja）"/>
    <w:basedOn w:val="a"/>
    <w:rsid w:val="00C85E72"/>
    <w:pPr>
      <w:widowControl w:val="0"/>
      <w:ind w:firstLine="219"/>
    </w:pPr>
    <w:rPr>
      <w:rFonts w:ascii="ＭＳ 明朝" w:eastAsia="ＭＳ 明朝" w:hAnsi="ＭＳ 明朝" w:cs="ＭＳ 明朝"/>
    </w:rPr>
  </w:style>
  <w:style w:type="paragraph" w:customStyle="1" w:styleId="ene">
    <w:name w:val="制定文（en）"/>
    <w:basedOn w:val="jae"/>
    <w:rsid w:val="00C85E72"/>
    <w:rPr>
      <w:rFonts w:ascii="Century" w:eastAsia="Century" w:hAnsi="Century" w:cs="Century"/>
    </w:rPr>
  </w:style>
  <w:style w:type="paragraph" w:customStyle="1" w:styleId="jaf">
    <w:name w:val="法令番号（ja）"/>
    <w:basedOn w:val="a"/>
    <w:rsid w:val="00C85E72"/>
    <w:pPr>
      <w:widowControl w:val="0"/>
      <w:jc w:val="right"/>
    </w:pPr>
    <w:rPr>
      <w:rFonts w:ascii="ＭＳ 明朝" w:eastAsia="ＭＳ 明朝" w:hAnsi="ＭＳ 明朝" w:cs="Kochi Mincho"/>
    </w:rPr>
  </w:style>
  <w:style w:type="paragraph" w:customStyle="1" w:styleId="enf">
    <w:name w:val="法令番号（en）"/>
    <w:basedOn w:val="jaf"/>
    <w:rsid w:val="00C85E72"/>
    <w:rPr>
      <w:rFonts w:ascii="Century" w:eastAsia="Century" w:hAnsi="Century" w:cs="Century"/>
    </w:rPr>
  </w:style>
  <w:style w:type="paragraph" w:customStyle="1" w:styleId="jaf0">
    <w:name w:val="目次（ja）"/>
    <w:basedOn w:val="a"/>
    <w:rsid w:val="00C85E72"/>
    <w:rPr>
      <w:rFonts w:ascii="ＭＳ 明朝" w:eastAsia="ＭＳ 明朝" w:hAnsi="ＭＳ 明朝"/>
    </w:rPr>
  </w:style>
  <w:style w:type="paragraph" w:customStyle="1" w:styleId="enf0">
    <w:name w:val="目次（en）"/>
    <w:basedOn w:val="jaf0"/>
    <w:rsid w:val="00C85E72"/>
    <w:rPr>
      <w:rFonts w:ascii="Century" w:eastAsia="Century" w:hAnsi="Century"/>
    </w:rPr>
  </w:style>
  <w:style w:type="paragraph" w:customStyle="1" w:styleId="jaf1">
    <w:name w:val="編（ja）"/>
    <w:basedOn w:val="a"/>
    <w:rsid w:val="00C85E72"/>
    <w:pPr>
      <w:widowControl w:val="0"/>
      <w:ind w:left="661" w:hanging="221"/>
    </w:pPr>
    <w:rPr>
      <w:rFonts w:ascii="ＭＳ 明朝" w:eastAsia="ＭＳ 明朝" w:hAnsi="ＭＳ 明朝" w:cs="ＭＳ 明朝"/>
      <w:b/>
    </w:rPr>
  </w:style>
  <w:style w:type="paragraph" w:customStyle="1" w:styleId="enf1">
    <w:name w:val="編（en）"/>
    <w:basedOn w:val="jaf1"/>
    <w:rsid w:val="00C85E72"/>
    <w:rPr>
      <w:rFonts w:ascii="Century" w:eastAsia="Century" w:hAnsi="Century" w:cs="Century"/>
    </w:rPr>
  </w:style>
  <w:style w:type="paragraph" w:customStyle="1" w:styleId="jaf2">
    <w:name w:val="節（ja）"/>
    <w:basedOn w:val="a"/>
    <w:rsid w:val="00C85E72"/>
    <w:pPr>
      <w:widowControl w:val="0"/>
      <w:ind w:left="1101" w:hanging="221"/>
    </w:pPr>
    <w:rPr>
      <w:rFonts w:ascii="ＭＳ 明朝" w:eastAsia="ＭＳ 明朝" w:hAnsi="ＭＳ 明朝" w:cs="ＭＳ 明朝"/>
      <w:b/>
    </w:rPr>
  </w:style>
  <w:style w:type="paragraph" w:customStyle="1" w:styleId="enf2">
    <w:name w:val="節（en）"/>
    <w:basedOn w:val="jaf2"/>
    <w:rsid w:val="00C85E72"/>
    <w:rPr>
      <w:rFonts w:ascii="Century" w:eastAsia="Century" w:hAnsi="Century" w:cs="Century"/>
    </w:rPr>
  </w:style>
  <w:style w:type="paragraph" w:customStyle="1" w:styleId="jaf3">
    <w:name w:val="条（ja）"/>
    <w:basedOn w:val="a"/>
    <w:rsid w:val="00C85E72"/>
    <w:pPr>
      <w:widowControl w:val="0"/>
      <w:ind w:left="219" w:hanging="219"/>
    </w:pPr>
    <w:rPr>
      <w:rFonts w:ascii="ＭＳ 明朝" w:eastAsia="ＭＳ 明朝" w:hAnsi="ＭＳ 明朝" w:cs="ＭＳ 明朝"/>
    </w:rPr>
  </w:style>
  <w:style w:type="paragraph" w:customStyle="1" w:styleId="enf3">
    <w:name w:val="条（en）"/>
    <w:basedOn w:val="jaf3"/>
    <w:rsid w:val="00C85E72"/>
    <w:rPr>
      <w:rFonts w:ascii="Century" w:eastAsia="Century" w:hAnsi="Century" w:cs="Century"/>
    </w:rPr>
  </w:style>
  <w:style w:type="paragraph" w:customStyle="1" w:styleId="jaf4">
    <w:name w:val="項（ja）"/>
    <w:basedOn w:val="a"/>
    <w:rsid w:val="00C85E72"/>
    <w:pPr>
      <w:widowControl w:val="0"/>
      <w:ind w:left="219" w:hanging="219"/>
    </w:pPr>
    <w:rPr>
      <w:rFonts w:ascii="ＭＳ 明朝" w:eastAsia="ＭＳ 明朝" w:hAnsi="ＭＳ 明朝" w:cs="ＭＳ 明朝"/>
    </w:rPr>
  </w:style>
  <w:style w:type="paragraph" w:customStyle="1" w:styleId="enf4">
    <w:name w:val="項（en）"/>
    <w:basedOn w:val="jaf4"/>
    <w:rsid w:val="00C85E72"/>
    <w:rPr>
      <w:rFonts w:ascii="Century" w:eastAsia="Century" w:hAnsi="Century" w:cs="Century"/>
    </w:rPr>
  </w:style>
  <w:style w:type="paragraph" w:customStyle="1" w:styleId="jaf5">
    <w:name w:val="項　番号なし（ja）"/>
    <w:basedOn w:val="a"/>
    <w:rsid w:val="00C85E72"/>
    <w:pPr>
      <w:widowControl w:val="0"/>
      <w:ind w:firstLine="221"/>
    </w:pPr>
    <w:rPr>
      <w:rFonts w:ascii="ＭＳ 明朝" w:eastAsia="ＭＳ 明朝" w:hAnsi="ＭＳ 明朝" w:cs="ＭＳ 明朝"/>
    </w:rPr>
  </w:style>
  <w:style w:type="paragraph" w:customStyle="1" w:styleId="enf5">
    <w:name w:val="項　番号なし（en）"/>
    <w:basedOn w:val="jaf5"/>
    <w:rsid w:val="00C85E72"/>
    <w:rPr>
      <w:rFonts w:ascii="Century" w:eastAsia="Century" w:hAnsi="Century" w:cs="Century"/>
    </w:rPr>
  </w:style>
  <w:style w:type="paragraph" w:customStyle="1" w:styleId="jaf6">
    <w:name w:val="号（ja）"/>
    <w:basedOn w:val="a"/>
    <w:rsid w:val="00C85E72"/>
    <w:pPr>
      <w:widowControl w:val="0"/>
      <w:ind w:left="439" w:hanging="219"/>
    </w:pPr>
    <w:rPr>
      <w:rFonts w:ascii="ＭＳ 明朝" w:eastAsia="ＭＳ 明朝" w:hAnsi="ＭＳ 明朝" w:cs="ＭＳ 明朝"/>
    </w:rPr>
  </w:style>
  <w:style w:type="paragraph" w:customStyle="1" w:styleId="enf6">
    <w:name w:val="号（en）"/>
    <w:basedOn w:val="jaf6"/>
    <w:rsid w:val="00C85E72"/>
    <w:rPr>
      <w:rFonts w:ascii="Century" w:eastAsia="Century" w:hAnsi="Century" w:cs="Century"/>
    </w:rPr>
  </w:style>
  <w:style w:type="paragraph" w:customStyle="1" w:styleId="jaf7">
    <w:name w:val="号　番号なし（ja）"/>
    <w:basedOn w:val="a"/>
    <w:rsid w:val="00C85E72"/>
    <w:pPr>
      <w:widowControl w:val="0"/>
      <w:ind w:left="221" w:firstLine="221"/>
    </w:pPr>
    <w:rPr>
      <w:rFonts w:ascii="ＭＳ 明朝" w:eastAsia="ＭＳ 明朝" w:hAnsi="ＭＳ 明朝" w:cs="ＭＳ 明朝"/>
    </w:rPr>
  </w:style>
  <w:style w:type="paragraph" w:customStyle="1" w:styleId="enf7">
    <w:name w:val="号　番号なし（en）"/>
    <w:basedOn w:val="jaf7"/>
    <w:rsid w:val="00C85E72"/>
    <w:rPr>
      <w:rFonts w:ascii="Century" w:eastAsia="Century" w:hAnsi="Century" w:cs="Century"/>
    </w:rPr>
  </w:style>
  <w:style w:type="paragraph" w:customStyle="1" w:styleId="jaf8">
    <w:name w:val="備考号（ja）"/>
    <w:basedOn w:val="a"/>
    <w:rsid w:val="00C85E72"/>
    <w:pPr>
      <w:widowControl w:val="0"/>
      <w:ind w:left="659" w:hanging="219"/>
    </w:pPr>
    <w:rPr>
      <w:rFonts w:ascii="ＭＳ 明朝" w:eastAsia="ＭＳ 明朝" w:hAnsi="ＭＳ 明朝" w:cs="ＭＳ 明朝"/>
    </w:rPr>
  </w:style>
  <w:style w:type="paragraph" w:customStyle="1" w:styleId="enf8">
    <w:name w:val="備考号（en）"/>
    <w:basedOn w:val="jaf8"/>
    <w:rsid w:val="00C85E72"/>
    <w:rPr>
      <w:rFonts w:ascii="Century" w:eastAsia="Century" w:hAnsi="Century" w:cs="Century"/>
    </w:rPr>
  </w:style>
  <w:style w:type="paragraph" w:customStyle="1" w:styleId="jaf9">
    <w:name w:val="号細分（ja）"/>
    <w:basedOn w:val="a"/>
    <w:rsid w:val="00C85E72"/>
    <w:pPr>
      <w:widowControl w:val="0"/>
      <w:ind w:left="659" w:hanging="219"/>
    </w:pPr>
    <w:rPr>
      <w:rFonts w:ascii="ＭＳ 明朝" w:eastAsia="ＭＳ 明朝" w:hAnsi="ＭＳ 明朝" w:cs="ＭＳ 明朝"/>
    </w:rPr>
  </w:style>
  <w:style w:type="paragraph" w:customStyle="1" w:styleId="enf9">
    <w:name w:val="号細分（en）"/>
    <w:basedOn w:val="jaf9"/>
    <w:rsid w:val="00C85E72"/>
    <w:rPr>
      <w:rFonts w:ascii="Century" w:eastAsia="Century" w:hAnsi="Century" w:cs="Century"/>
    </w:rPr>
  </w:style>
  <w:style w:type="paragraph" w:customStyle="1" w:styleId="jafa">
    <w:name w:val="号細分　番号なし（ja）"/>
    <w:basedOn w:val="a"/>
    <w:rsid w:val="00C85E72"/>
    <w:pPr>
      <w:widowControl w:val="0"/>
      <w:ind w:left="439"/>
    </w:pPr>
    <w:rPr>
      <w:rFonts w:ascii="ＭＳ 明朝" w:eastAsia="ＭＳ 明朝" w:hAnsi="ＭＳ 明朝" w:cs="ＭＳ 明朝"/>
    </w:rPr>
  </w:style>
  <w:style w:type="paragraph" w:customStyle="1" w:styleId="enfa">
    <w:name w:val="号細分　番号なし（en）"/>
    <w:basedOn w:val="jafa"/>
    <w:rsid w:val="00C85E72"/>
    <w:rPr>
      <w:rFonts w:ascii="Century" w:eastAsia="Century" w:hAnsi="Century" w:cs="Century"/>
    </w:rPr>
  </w:style>
  <w:style w:type="paragraph" w:customStyle="1" w:styleId="jafb">
    <w:name w:val="備考号細分（ja）"/>
    <w:basedOn w:val="a"/>
    <w:rsid w:val="00C85E72"/>
    <w:pPr>
      <w:widowControl w:val="0"/>
      <w:ind w:left="1099" w:hanging="439"/>
    </w:pPr>
    <w:rPr>
      <w:rFonts w:ascii="ＭＳ 明朝" w:eastAsia="ＭＳ 明朝" w:hAnsi="ＭＳ 明朝" w:cs="ＭＳ 明朝"/>
    </w:rPr>
  </w:style>
  <w:style w:type="paragraph" w:customStyle="1" w:styleId="enfb">
    <w:name w:val="備考号細分（en）"/>
    <w:basedOn w:val="jafb"/>
    <w:rsid w:val="00C85E72"/>
    <w:rPr>
      <w:rFonts w:ascii="Century" w:eastAsia="Century" w:hAnsi="Century" w:cs="Century"/>
    </w:rPr>
  </w:style>
  <w:style w:type="paragraph" w:customStyle="1" w:styleId="jafc">
    <w:name w:val="号細細分（ja）"/>
    <w:basedOn w:val="a"/>
    <w:rsid w:val="00C85E72"/>
    <w:pPr>
      <w:widowControl w:val="0"/>
      <w:ind w:left="1099" w:hanging="439"/>
    </w:pPr>
    <w:rPr>
      <w:rFonts w:ascii="ＭＳ 明朝" w:eastAsia="ＭＳ 明朝" w:hAnsi="ＭＳ 明朝" w:cs="ＭＳ 明朝"/>
    </w:rPr>
  </w:style>
  <w:style w:type="paragraph" w:customStyle="1" w:styleId="enfc">
    <w:name w:val="号細細分（en）"/>
    <w:basedOn w:val="jafc"/>
    <w:rsid w:val="00C85E72"/>
    <w:rPr>
      <w:rFonts w:ascii="Century" w:eastAsia="Century" w:hAnsi="Century" w:cs="Century"/>
    </w:rPr>
  </w:style>
  <w:style w:type="paragraph" w:customStyle="1" w:styleId="jafd">
    <w:name w:val="号細細分　番号なし（ja）"/>
    <w:basedOn w:val="a"/>
    <w:rsid w:val="00C85E72"/>
    <w:pPr>
      <w:widowControl w:val="0"/>
      <w:ind w:left="659"/>
    </w:pPr>
    <w:rPr>
      <w:rFonts w:ascii="ＭＳ 明朝" w:eastAsia="ＭＳ 明朝" w:hAnsi="ＭＳ 明朝" w:cs="ＭＳ 明朝"/>
    </w:rPr>
  </w:style>
  <w:style w:type="paragraph" w:customStyle="1" w:styleId="enfd">
    <w:name w:val="号細細分　番号なし（en）"/>
    <w:basedOn w:val="jafd"/>
    <w:rsid w:val="00C85E72"/>
    <w:rPr>
      <w:rFonts w:ascii="Century" w:eastAsia="Century" w:hAnsi="Century" w:cs="Century"/>
    </w:rPr>
  </w:style>
  <w:style w:type="paragraph" w:customStyle="1" w:styleId="jafe">
    <w:name w:val="備考号細細分（ja）"/>
    <w:basedOn w:val="a"/>
    <w:rsid w:val="00C85E72"/>
    <w:pPr>
      <w:widowControl w:val="0"/>
      <w:ind w:left="1319" w:hanging="439"/>
    </w:pPr>
    <w:rPr>
      <w:rFonts w:ascii="ＭＳ 明朝" w:eastAsia="ＭＳ 明朝" w:hAnsi="ＭＳ 明朝" w:cs="ＭＳ 明朝"/>
    </w:rPr>
  </w:style>
  <w:style w:type="paragraph" w:customStyle="1" w:styleId="enfe">
    <w:name w:val="備考号細細分（en）"/>
    <w:basedOn w:val="jafe"/>
    <w:rsid w:val="00C85E72"/>
    <w:rPr>
      <w:rFonts w:ascii="Century" w:eastAsia="Century" w:hAnsi="Century" w:cs="Century"/>
    </w:rPr>
  </w:style>
  <w:style w:type="paragraph" w:customStyle="1" w:styleId="jaff">
    <w:name w:val="号細細細分（ja）"/>
    <w:basedOn w:val="a"/>
    <w:rsid w:val="00C85E72"/>
    <w:pPr>
      <w:widowControl w:val="0"/>
      <w:ind w:left="1319" w:hanging="439"/>
    </w:pPr>
    <w:rPr>
      <w:rFonts w:ascii="ＭＳ 明朝" w:eastAsia="ＭＳ 明朝" w:hAnsi="ＭＳ 明朝" w:cs="ＭＳ 明朝"/>
    </w:rPr>
  </w:style>
  <w:style w:type="paragraph" w:customStyle="1" w:styleId="enff">
    <w:name w:val="号細細細分（en）"/>
    <w:basedOn w:val="jaff"/>
    <w:rsid w:val="00C85E72"/>
    <w:rPr>
      <w:rFonts w:ascii="Century" w:eastAsia="Century" w:hAnsi="Century" w:cs="Century"/>
    </w:rPr>
  </w:style>
  <w:style w:type="paragraph" w:customStyle="1" w:styleId="jaff0">
    <w:name w:val="号細細細分　番号なし（ja）"/>
    <w:basedOn w:val="a"/>
    <w:rsid w:val="00C85E72"/>
    <w:pPr>
      <w:widowControl w:val="0"/>
      <w:ind w:left="879"/>
    </w:pPr>
    <w:rPr>
      <w:rFonts w:ascii="ＭＳ 明朝" w:eastAsia="ＭＳ 明朝" w:hAnsi="ＭＳ 明朝" w:cs="ＭＳ 明朝"/>
    </w:rPr>
  </w:style>
  <w:style w:type="paragraph" w:customStyle="1" w:styleId="enff0">
    <w:name w:val="号細細細分　番号なし（en）"/>
    <w:basedOn w:val="jaff0"/>
    <w:rsid w:val="00C85E72"/>
    <w:rPr>
      <w:rFonts w:ascii="Century" w:eastAsia="Century" w:hAnsi="Century" w:cs="Century"/>
    </w:rPr>
  </w:style>
  <w:style w:type="paragraph" w:customStyle="1" w:styleId="jaff1">
    <w:name w:val="備考号細細細分（ja）"/>
    <w:basedOn w:val="a"/>
    <w:rsid w:val="00C85E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5E72"/>
    <w:rPr>
      <w:rFonts w:ascii="Century" w:eastAsia="Century" w:hAnsi="Century" w:cs="Century"/>
    </w:rPr>
  </w:style>
  <w:style w:type="paragraph" w:customStyle="1" w:styleId="jaff2">
    <w:name w:val="類（ja）"/>
    <w:basedOn w:val="a"/>
    <w:rsid w:val="00C85E72"/>
    <w:pPr>
      <w:widowControl w:val="0"/>
      <w:ind w:left="439" w:hanging="219"/>
    </w:pPr>
    <w:rPr>
      <w:rFonts w:ascii="ＭＳ 明朝" w:eastAsia="ＭＳ 明朝" w:hAnsi="ＭＳ 明朝" w:cs="ＭＳ 明朝"/>
    </w:rPr>
  </w:style>
  <w:style w:type="paragraph" w:customStyle="1" w:styleId="enff2">
    <w:name w:val="類（en）"/>
    <w:basedOn w:val="jaff2"/>
    <w:rsid w:val="00C85E72"/>
    <w:rPr>
      <w:rFonts w:ascii="Century" w:eastAsia="Century" w:hAnsi="Century" w:cs="Century"/>
    </w:rPr>
  </w:style>
  <w:style w:type="paragraph" w:customStyle="1" w:styleId="jaff3">
    <w:name w:val="公布文（ja）"/>
    <w:basedOn w:val="a"/>
    <w:rsid w:val="00C85E72"/>
    <w:pPr>
      <w:widowControl w:val="0"/>
      <w:ind w:firstLine="219"/>
    </w:pPr>
    <w:rPr>
      <w:rFonts w:ascii="ＭＳ 明朝" w:eastAsia="ＭＳ 明朝" w:hAnsi="ＭＳ 明朝" w:cs="ＭＳ 明朝"/>
    </w:rPr>
  </w:style>
  <w:style w:type="paragraph" w:customStyle="1" w:styleId="enff3">
    <w:name w:val="公布文（en）"/>
    <w:basedOn w:val="jaff3"/>
    <w:rsid w:val="00C85E72"/>
    <w:rPr>
      <w:rFonts w:ascii="Century" w:eastAsia="Century" w:hAnsi="Century" w:cs="Century"/>
    </w:rPr>
  </w:style>
  <w:style w:type="paragraph" w:customStyle="1" w:styleId="jaen">
    <w:name w:val="表（ja：en）"/>
    <w:basedOn w:val="a"/>
    <w:rsid w:val="00C85E72"/>
    <w:pPr>
      <w:widowControl w:val="0"/>
      <w:snapToGrid w:val="0"/>
    </w:pPr>
    <w:rPr>
      <w:rFonts w:ascii="Century" w:eastAsia="ＭＳ 明朝" w:hAnsi="Century"/>
    </w:rPr>
  </w:style>
  <w:style w:type="paragraph" w:customStyle="1" w:styleId="jaff4">
    <w:name w:val="備考（ja）"/>
    <w:basedOn w:val="a"/>
    <w:rsid w:val="00C85E72"/>
    <w:pPr>
      <w:widowControl w:val="0"/>
      <w:ind w:left="439" w:hanging="219"/>
    </w:pPr>
    <w:rPr>
      <w:rFonts w:ascii="ＭＳ 明朝" w:eastAsia="ＭＳ 明朝" w:hAnsi="ＭＳ 明朝" w:cs="ＭＳ 明朝"/>
    </w:rPr>
  </w:style>
  <w:style w:type="paragraph" w:customStyle="1" w:styleId="enff4">
    <w:name w:val="備考（en）"/>
    <w:basedOn w:val="jaff4"/>
    <w:rsid w:val="00C85E72"/>
    <w:rPr>
      <w:rFonts w:ascii="Century" w:eastAsia="Century" w:hAnsi="Century" w:cs="Century"/>
    </w:rPr>
  </w:style>
  <w:style w:type="paragraph" w:customStyle="1" w:styleId="jaff5">
    <w:name w:val="表タイトル（ja）"/>
    <w:basedOn w:val="a"/>
    <w:rsid w:val="00C85E72"/>
    <w:pPr>
      <w:widowControl w:val="0"/>
      <w:ind w:left="219"/>
    </w:pPr>
    <w:rPr>
      <w:rFonts w:ascii="ＭＳ 明朝" w:eastAsia="ＭＳ 明朝" w:hAnsi="ＭＳ 明朝" w:cs="ＭＳ 明朝"/>
    </w:rPr>
  </w:style>
  <w:style w:type="paragraph" w:customStyle="1" w:styleId="enff5">
    <w:name w:val="表タイトル（en）"/>
    <w:basedOn w:val="jaff5"/>
    <w:rsid w:val="00C85E72"/>
    <w:rPr>
      <w:rFonts w:ascii="Century" w:eastAsia="Century" w:hAnsi="Century" w:cs="Century"/>
    </w:rPr>
  </w:style>
  <w:style w:type="paragraph" w:customStyle="1" w:styleId="jaff6">
    <w:name w:val="改正規定文（ja）"/>
    <w:basedOn w:val="a"/>
    <w:rsid w:val="00C85E72"/>
    <w:pPr>
      <w:widowControl w:val="0"/>
      <w:ind w:left="219" w:firstLine="219"/>
    </w:pPr>
    <w:rPr>
      <w:rFonts w:ascii="ＭＳ 明朝" w:eastAsia="ＭＳ 明朝" w:hAnsi="ＭＳ 明朝" w:cs="ＭＳ 明朝"/>
    </w:rPr>
  </w:style>
  <w:style w:type="paragraph" w:customStyle="1" w:styleId="enff6">
    <w:name w:val="改正規定文（en）"/>
    <w:basedOn w:val="jaff6"/>
    <w:rsid w:val="00C85E72"/>
    <w:rPr>
      <w:rFonts w:ascii="Century" w:eastAsia="Century" w:hAnsi="Century" w:cs="Century"/>
    </w:rPr>
  </w:style>
  <w:style w:type="paragraph" w:customStyle="1" w:styleId="jaff7">
    <w:name w:val="付記（ja）"/>
    <w:basedOn w:val="a"/>
    <w:rsid w:val="00C85E72"/>
    <w:pPr>
      <w:widowControl w:val="0"/>
      <w:ind w:left="219" w:firstLine="219"/>
    </w:pPr>
    <w:rPr>
      <w:rFonts w:ascii="ＭＳ 明朝" w:eastAsia="ＭＳ 明朝" w:hAnsi="ＭＳ 明朝" w:cs="ＭＳ 明朝"/>
    </w:rPr>
  </w:style>
  <w:style w:type="paragraph" w:customStyle="1" w:styleId="enff7">
    <w:name w:val="付記（en）"/>
    <w:basedOn w:val="jaff7"/>
    <w:rsid w:val="00C85E72"/>
    <w:rPr>
      <w:rFonts w:ascii="Century" w:eastAsia="Century" w:hAnsi="Century" w:cs="Century"/>
    </w:rPr>
  </w:style>
  <w:style w:type="paragraph" w:customStyle="1" w:styleId="jaff8">
    <w:name w:val="様式名（ja）"/>
    <w:basedOn w:val="a"/>
    <w:rsid w:val="00C85E72"/>
    <w:pPr>
      <w:widowControl w:val="0"/>
      <w:ind w:left="439" w:hanging="219"/>
    </w:pPr>
    <w:rPr>
      <w:rFonts w:ascii="ＭＳ 明朝" w:eastAsia="ＭＳ 明朝" w:hAnsi="ＭＳ 明朝" w:cs="ＭＳ 明朝"/>
    </w:rPr>
  </w:style>
  <w:style w:type="paragraph" w:customStyle="1" w:styleId="enff8">
    <w:name w:val="様式名（en）"/>
    <w:basedOn w:val="jaff8"/>
    <w:rsid w:val="00C85E72"/>
    <w:rPr>
      <w:rFonts w:ascii="Century" w:eastAsia="Century" w:hAnsi="Century" w:cs="Century"/>
    </w:rPr>
  </w:style>
  <w:style w:type="paragraph" w:customStyle="1" w:styleId="jaff9">
    <w:name w:val="様式項目（ja）"/>
    <w:basedOn w:val="a"/>
    <w:rsid w:val="00C85E72"/>
    <w:pPr>
      <w:widowControl w:val="0"/>
      <w:ind w:left="221" w:firstLine="221"/>
    </w:pPr>
    <w:rPr>
      <w:rFonts w:ascii="ＭＳ 明朝" w:eastAsia="ＭＳ 明朝" w:hAnsi="ＭＳ 明朝" w:cs="ＭＳ 明朝"/>
    </w:rPr>
  </w:style>
  <w:style w:type="paragraph" w:customStyle="1" w:styleId="enff9">
    <w:name w:val="様式項目（en）"/>
    <w:basedOn w:val="jaff9"/>
    <w:rsid w:val="00C85E72"/>
    <w:rPr>
      <w:rFonts w:ascii="Century" w:eastAsia="Century" w:hAnsi="Century" w:cs="Century"/>
    </w:rPr>
  </w:style>
  <w:style w:type="table" w:customStyle="1" w:styleId="1">
    <w:name w:val="表1"/>
    <w:rsid w:val="00C85E72"/>
    <w:tblPr>
      <w:tblInd w:w="340" w:type="dxa"/>
      <w:tblCellMar>
        <w:top w:w="0" w:type="dxa"/>
        <w:left w:w="0" w:type="dxa"/>
        <w:bottom w:w="0" w:type="dxa"/>
        <w:right w:w="0" w:type="dxa"/>
      </w:tblCellMar>
    </w:tblPr>
  </w:style>
  <w:style w:type="numbering" w:customStyle="1" w:styleId="WW8Num1">
    <w:name w:val="WW8Num1"/>
    <w:rsid w:val="00C85E72"/>
    <w:pPr>
      <w:numPr>
        <w:numId w:val="2"/>
      </w:numPr>
    </w:pPr>
  </w:style>
  <w:style w:type="numbering" w:customStyle="1" w:styleId="WW8Num2">
    <w:name w:val="WW8Num2"/>
    <w:rsid w:val="00C85E72"/>
    <w:pPr>
      <w:numPr>
        <w:numId w:val="3"/>
      </w:numPr>
    </w:pPr>
  </w:style>
  <w:style w:type="numbering" w:customStyle="1" w:styleId="WW8Num3">
    <w:name w:val="WW8Num3"/>
    <w:rsid w:val="00C85E72"/>
    <w:pPr>
      <w:numPr>
        <w:numId w:val="4"/>
      </w:numPr>
    </w:pPr>
  </w:style>
  <w:style w:type="numbering" w:customStyle="1" w:styleId="WW8Num4">
    <w:name w:val="WW8Num4"/>
    <w:rsid w:val="00C85E72"/>
    <w:pPr>
      <w:numPr>
        <w:numId w:val="5"/>
      </w:numPr>
    </w:pPr>
  </w:style>
  <w:style w:type="numbering" w:customStyle="1" w:styleId="WW8Num5">
    <w:name w:val="WW8Num5"/>
    <w:rsid w:val="00C85E72"/>
    <w:pPr>
      <w:numPr>
        <w:numId w:val="6"/>
      </w:numPr>
    </w:pPr>
  </w:style>
  <w:style w:type="numbering" w:customStyle="1" w:styleId="WW8Num6">
    <w:name w:val="WW8Num6"/>
    <w:rsid w:val="00C85E72"/>
    <w:pPr>
      <w:numPr>
        <w:numId w:val="7"/>
      </w:numPr>
    </w:pPr>
  </w:style>
  <w:style w:type="numbering" w:customStyle="1" w:styleId="WW8Num7">
    <w:name w:val="WW8Num7"/>
    <w:rsid w:val="00C85E72"/>
    <w:pPr>
      <w:numPr>
        <w:numId w:val="8"/>
      </w:numPr>
    </w:pPr>
  </w:style>
  <w:style w:type="numbering" w:customStyle="1" w:styleId="WW8Num8">
    <w:name w:val="WW8Num8"/>
    <w:rsid w:val="00C85E72"/>
    <w:pPr>
      <w:numPr>
        <w:numId w:val="9"/>
      </w:numPr>
    </w:pPr>
  </w:style>
  <w:style w:type="numbering" w:customStyle="1" w:styleId="WW8Num9">
    <w:name w:val="WW8Num9"/>
    <w:rsid w:val="00C85E72"/>
    <w:pPr>
      <w:numPr>
        <w:numId w:val="10"/>
      </w:numPr>
    </w:pPr>
  </w:style>
  <w:style w:type="numbering" w:customStyle="1" w:styleId="WW8Num10">
    <w:name w:val="WW8Num10"/>
    <w:rsid w:val="00C85E72"/>
    <w:pPr>
      <w:numPr>
        <w:numId w:val="11"/>
      </w:numPr>
    </w:pPr>
  </w:style>
  <w:style w:type="numbering" w:customStyle="1" w:styleId="WW8Num11">
    <w:name w:val="WW8Num11"/>
    <w:rsid w:val="00C85E72"/>
    <w:pPr>
      <w:numPr>
        <w:numId w:val="12"/>
      </w:numPr>
    </w:pPr>
  </w:style>
  <w:style w:type="numbering" w:customStyle="1" w:styleId="WW8Num12">
    <w:name w:val="WW8Num12"/>
    <w:rsid w:val="00C85E72"/>
    <w:pPr>
      <w:numPr>
        <w:numId w:val="13"/>
      </w:numPr>
    </w:pPr>
  </w:style>
  <w:style w:type="paragraph" w:styleId="a4">
    <w:name w:val="header"/>
    <w:basedOn w:val="a"/>
    <w:link w:val="a5"/>
    <w:uiPriority w:val="99"/>
    <w:unhideWhenUsed/>
    <w:rsid w:val="00252332"/>
    <w:pPr>
      <w:tabs>
        <w:tab w:val="center" w:pos="4252"/>
        <w:tab w:val="right" w:pos="8504"/>
      </w:tabs>
      <w:snapToGrid w:val="0"/>
    </w:pPr>
  </w:style>
  <w:style w:type="character" w:customStyle="1" w:styleId="a5">
    <w:name w:val="ヘッダー (文字)"/>
    <w:basedOn w:val="a0"/>
    <w:link w:val="a4"/>
    <w:uiPriority w:val="99"/>
    <w:rsid w:val="002523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5321</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2022-01-04T09:35:00Z</dcterms:created>
  <dcterms:modified xsi:type="dcterms:W3CDTF">2022-01-04T09:35:00Z</dcterms:modified>
</cp:coreProperties>
</file>