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F77E8" w:rsidRDefault="00CC13F0">
      <w:pPr>
        <w:pStyle w:val="en"/>
      </w:pPr>
      <w:r>
        <w:t>Enforcement Order of the Environmental Impact Assessment Act</w:t>
      </w:r>
    </w:p>
    <w:p w:rsidR="005F77E8" w:rsidRDefault="005F77E8"/>
    <w:p w:rsidR="005F77E8" w:rsidRDefault="00CC13F0">
      <w:pPr>
        <w:pStyle w:val="enf"/>
      </w:pPr>
      <w:r>
        <w:t>(Cabinet Order No. 346 of December 3, 1997)</w:t>
      </w:r>
    </w:p>
    <w:p w:rsidR="005F77E8" w:rsidRDefault="005F77E8"/>
    <w:p w:rsidR="005F77E8" w:rsidRDefault="00CC13F0">
      <w:pPr>
        <w:pStyle w:val="ene"/>
      </w:pPr>
      <w:r>
        <w:t xml:space="preserve">The Cabinet herby enacts this Cabinet Order pursuant to the provisions of Article 2, paragraph (2) and (3), and Article 48, paragraph (1) of the </w:t>
      </w:r>
      <w:r>
        <w:t>Environmental Impact Assessment Act (Act No. 81 of 1997).</w:t>
      </w:r>
    </w:p>
    <w:p w:rsidR="005F77E8" w:rsidRDefault="005F77E8"/>
    <w:p w:rsidR="005F77E8" w:rsidRDefault="00CC13F0">
      <w:pPr>
        <w:pStyle w:val="ena"/>
      </w:pPr>
      <w:r>
        <w:t>(Class-1 Project)</w:t>
      </w:r>
    </w:p>
    <w:p w:rsidR="005F77E8" w:rsidRDefault="00CC13F0">
      <w:pPr>
        <w:pStyle w:val="enf3"/>
      </w:pPr>
      <w:r>
        <w:t>Article 1  The project specified by cabinet order referred to in Article 2, paragraph (2) of the Environmental Impact Assessment Act (hereinafter referred to as "the Act") means a</w:t>
      </w:r>
      <w:r>
        <w:t xml:space="preserve"> project that satisfies the requirements set forth in column 2 of appended table 1 according to the type of project set forth in column 1 of the relevant table; provided, however, that if the relevant project satisfy any of the requirements set forth in th</w:t>
      </w:r>
      <w:r>
        <w:t>e rows 1 through 5 or rows 8 through 13 of column 2 of the relevant table and involves landfill or drainage of a public water body (limited to those which satisfy the requirements set forth in column 2 of the row 7 of the relevant table and for which measu</w:t>
      </w:r>
      <w:r>
        <w:t>res prescribed in Article 4, paragraph (3), item (i) of the Act have been taken on the grounds that the requirements set forth in column 3 of row 7 of the relevant table are met; hereinafter referred to as "relevant reclamation of public water body, etc.")</w:t>
      </w:r>
      <w:r>
        <w:t>, then the area corresponding to such relevant reclamation of public water body, etc. are to be excluded.</w:t>
      </w:r>
    </w:p>
    <w:p w:rsidR="005F77E8" w:rsidRDefault="005F77E8"/>
    <w:p w:rsidR="005F77E8" w:rsidRDefault="00CC13F0">
      <w:pPr>
        <w:pStyle w:val="ena"/>
      </w:pPr>
      <w:r>
        <w:t>(Type of Project Specified by Cabinet Order Referred to in Article 2, Paragraph (2), item (i), (m) of the Act)</w:t>
      </w:r>
    </w:p>
    <w:p w:rsidR="005F77E8" w:rsidRDefault="00CC13F0">
      <w:pPr>
        <w:pStyle w:val="enf3"/>
      </w:pPr>
      <w:r>
        <w:t>Article 2  The type of project specifi</w:t>
      </w:r>
      <w:r>
        <w:t>ed by cabinet order referred to in Article 2, paragraph (2), item (i), (m) of the Act is to be residential land development projects (limited to those intended to provide many and unspecified persons with residential land or facilities to be built on the r</w:t>
      </w:r>
      <w:r>
        <w:t>elevant residential land after the development, and excluding those that fall under any of the categories set forth in (h) through (l) of the same item).</w:t>
      </w:r>
    </w:p>
    <w:p w:rsidR="005F77E8" w:rsidRDefault="005F77E8"/>
    <w:p w:rsidR="005F77E8" w:rsidRDefault="00CC13F0">
      <w:pPr>
        <w:pStyle w:val="ena"/>
      </w:pPr>
      <w:r>
        <w:t>(Provisions of Acts Pertaining to License)</w:t>
      </w:r>
    </w:p>
    <w:p w:rsidR="005F77E8" w:rsidRDefault="00CC13F0">
      <w:pPr>
        <w:pStyle w:val="enf3"/>
      </w:pPr>
      <w:r>
        <w:t>Article 3  The provisions of the acts specified by cabinet</w:t>
      </w:r>
      <w:r>
        <w:t xml:space="preserve"> order referred to in Article 2, paragraph (2), item (ii), (a) of the Act is set forth in column 4 of the appended table 1 according to the type of project (including the subdivision of the project type set forth in column 2 and 3) set forth in column 1 of</w:t>
      </w:r>
      <w:r>
        <w:t xml:space="preserve"> the relevant table.</w:t>
      </w:r>
    </w:p>
    <w:p w:rsidR="005F77E8" w:rsidRDefault="005F77E8"/>
    <w:p w:rsidR="005F77E8" w:rsidRDefault="00CC13F0">
      <w:pPr>
        <w:pStyle w:val="ena"/>
      </w:pPr>
      <w:r>
        <w:t>(Benefits Specified by Cabinet Order referred to in Article 2, Paragraph (2), item (ii), (b) of the Act)</w:t>
      </w:r>
    </w:p>
    <w:p w:rsidR="005F77E8" w:rsidRDefault="00CC13F0">
      <w:pPr>
        <w:pStyle w:val="enf3"/>
      </w:pPr>
      <w:r>
        <w:t xml:space="preserve">Article 4  The benefits set forth in Article 2, paragraph (2), item (ii), (b) of the Act which are specified by cabinet order is </w:t>
      </w:r>
      <w:r>
        <w:t>to be as follows:</w:t>
      </w:r>
    </w:p>
    <w:p w:rsidR="005F77E8" w:rsidRDefault="00CC13F0">
      <w:pPr>
        <w:pStyle w:val="enf6"/>
      </w:pPr>
      <w:r>
        <w:t>(i) the grants prescribed in Article 105-3, paragraph (2) of the Okinawa Promotion and Development Special Treatment Act (Act No. 14 of 2002);</w:t>
      </w:r>
    </w:p>
    <w:p w:rsidR="005F77E8" w:rsidRDefault="00CC13F0">
      <w:pPr>
        <w:pStyle w:val="enf6"/>
      </w:pPr>
      <w:r>
        <w:t>(ii) the Social Infrastructure Improvement Comprehensive Subsidies.</w:t>
      </w:r>
    </w:p>
    <w:p w:rsidR="005F77E8" w:rsidRDefault="005F77E8"/>
    <w:p w:rsidR="005F77E8" w:rsidRDefault="00CC13F0">
      <w:pPr>
        <w:pStyle w:val="ena"/>
      </w:pPr>
      <w:r>
        <w:t>(The Provisions of the Act</w:t>
      </w:r>
      <w:r>
        <w:t>s Specified by Cabinet Order Referred to in Article 2, Paragraph (2), Item (ii), (e) of the Act)</w:t>
      </w:r>
    </w:p>
    <w:p w:rsidR="005F77E8" w:rsidRDefault="00CC13F0">
      <w:pPr>
        <w:pStyle w:val="enf3"/>
      </w:pPr>
      <w:r>
        <w:t>Article 5  The provisions of the acts specified by cabinet order referred to in Article 2, paragraph (2), item (ii), (e) of the Act are the provisions of Artic</w:t>
      </w:r>
      <w:r>
        <w:t>le 42, paragraph (1) of the Public Water Body Reclamation Act (Act No. 57 of 1921) (limited to the case where they are applied to projects prescribed in Article 2, paragraph (2), item (iv) of the Land Improvement Act (Act No. 195 of 1949)).</w:t>
      </w:r>
    </w:p>
    <w:p w:rsidR="005F77E8" w:rsidRDefault="005F77E8"/>
    <w:p w:rsidR="005F77E8" w:rsidRDefault="00CC13F0">
      <w:pPr>
        <w:pStyle w:val="ena"/>
      </w:pPr>
      <w:r>
        <w:t>(The Ratio Per</w:t>
      </w:r>
      <w:r>
        <w:t>taining to the Scale of a Class-2 Project)</w:t>
      </w:r>
    </w:p>
    <w:p w:rsidR="005F77E8" w:rsidRDefault="00CC13F0">
      <w:pPr>
        <w:pStyle w:val="enf3"/>
      </w:pPr>
      <w:r>
        <w:t>Article 6  The figure representing the ratio prescribed in Article 2, paragraph (3) of the Act and specified by cabinet order is 0.75.</w:t>
      </w:r>
    </w:p>
    <w:p w:rsidR="005F77E8" w:rsidRDefault="005F77E8"/>
    <w:p w:rsidR="005F77E8" w:rsidRDefault="00CC13F0">
      <w:pPr>
        <w:pStyle w:val="ena"/>
      </w:pPr>
      <w:r>
        <w:t>(Class-2 Project)</w:t>
      </w:r>
    </w:p>
    <w:p w:rsidR="005F77E8" w:rsidRDefault="00CC13F0">
      <w:pPr>
        <w:pStyle w:val="enf3"/>
      </w:pPr>
      <w:r>
        <w:t xml:space="preserve">Article 7  The project specified by cabinet order referred </w:t>
      </w:r>
      <w:r>
        <w:t>to in Article 2, paragraph (3) of the Act means a project that satisfies the requirements set forth in column 3 of appended table 1 according to the type of project set forth in column 1 of the relevant table; provided, however, that if the relevant projec</w:t>
      </w:r>
      <w:r>
        <w:t xml:space="preserve">t satisfy any of the requirements set forth in the rows 1 through 5 or rows 8 through 13 of column 3 of the relevant table and involve relevant reclamation of public water body, etc., then the area corresponding to the relevant reclamation of public water </w:t>
      </w:r>
      <w:r>
        <w:t>body, etc. is to be excluded.</w:t>
      </w:r>
    </w:p>
    <w:p w:rsidR="005F77E8" w:rsidRDefault="005F77E8"/>
    <w:p w:rsidR="005F77E8" w:rsidRDefault="00CC13F0">
      <w:pPr>
        <w:pStyle w:val="ena"/>
      </w:pPr>
      <w:r>
        <w:t>(Period for Submission of the Minister of the Environment's Opinions on Documents Regarding Primary Environmental Impact Consideration)</w:t>
      </w:r>
    </w:p>
    <w:p w:rsidR="005F77E8" w:rsidRDefault="00CC13F0">
      <w:pPr>
        <w:pStyle w:val="enf3"/>
      </w:pPr>
      <w:r>
        <w:t xml:space="preserve">Article 8  The period designated by cabinet order referred to in Article 3-5 of the </w:t>
      </w:r>
      <w:r>
        <w:t>Act is 45 days.</w:t>
      </w:r>
    </w:p>
    <w:p w:rsidR="005F77E8" w:rsidRDefault="005F77E8"/>
    <w:p w:rsidR="005F77E8" w:rsidRDefault="00CC13F0">
      <w:pPr>
        <w:pStyle w:val="ena"/>
      </w:pPr>
      <w:r>
        <w:t>(Period for Submission of the Competent Minister's Opinions)</w:t>
      </w:r>
    </w:p>
    <w:p w:rsidR="005F77E8" w:rsidRDefault="00CC13F0">
      <w:pPr>
        <w:pStyle w:val="enf3"/>
      </w:pPr>
      <w:r>
        <w:t>Article 9  The period designated by cabinet order referred to in Article 3-6 of the Act is 90 days.</w:t>
      </w:r>
    </w:p>
    <w:p w:rsidR="005F77E8" w:rsidRDefault="005F77E8"/>
    <w:p w:rsidR="005F77E8" w:rsidRDefault="00CC13F0">
      <w:pPr>
        <w:pStyle w:val="ena"/>
      </w:pPr>
      <w:r>
        <w:t xml:space="preserve">(Period for Submission of the Prefectural Governor's Opinions on a Scoping </w:t>
      </w:r>
      <w:r>
        <w:lastRenderedPageBreak/>
        <w:t>Do</w:t>
      </w:r>
      <w:r>
        <w:t>cument)</w:t>
      </w:r>
    </w:p>
    <w:p w:rsidR="005F77E8" w:rsidRDefault="00CC13F0">
      <w:pPr>
        <w:pStyle w:val="enf3"/>
      </w:pPr>
      <w:r>
        <w:t>Article 10  (1) The period designated by cabinet order referred to in Article 10, paragraph (1) of the Act is 90 days; provided, however, that when field investigations are required for the purpose of stating the opinions prescribed in the same par</w:t>
      </w:r>
      <w:r>
        <w:t>agraph and it is extremely difficult to conduct the relevant field investigations for an extended period of time for reasons of heavy snow accumulation or other natural phenomena, the relevant submission period is to be specified by the prefectural governo</w:t>
      </w:r>
      <w:r>
        <w:t>r within a period not exceeding 120 days.</w:t>
      </w:r>
    </w:p>
    <w:p w:rsidR="005F77E8" w:rsidRDefault="00CC13F0">
      <w:pPr>
        <w:pStyle w:val="enf4"/>
      </w:pPr>
      <w:r>
        <w:t xml:space="preserve">(2) When the prefectural governor has specified the period in accordance with the proviso of the preceding paragraph, the relevant prefectural governor must notify the project proponent of the fact and the grounds </w:t>
      </w:r>
      <w:r>
        <w:t>thereof without delay.</w:t>
      </w:r>
    </w:p>
    <w:p w:rsidR="005F77E8" w:rsidRDefault="005F77E8"/>
    <w:p w:rsidR="005F77E8" w:rsidRDefault="00CC13F0">
      <w:pPr>
        <w:pStyle w:val="ena"/>
      </w:pPr>
      <w:r>
        <w:t>(Cities Designated by Cabinet Order Referred to in Article 10, Paragraph (4) of the Act)</w:t>
      </w:r>
    </w:p>
    <w:p w:rsidR="005F77E8" w:rsidRDefault="00CC13F0">
      <w:pPr>
        <w:pStyle w:val="enf3"/>
      </w:pPr>
      <w:r>
        <w:t xml:space="preserve">Article 11  The cities designated by cabinet order referred to in Article 10, paragraph (4) of the Act are: Sapporo City, Sendai City, Saitama </w:t>
      </w:r>
      <w:r>
        <w:t>City, Chiba City, Yokohama City, Kawasaki City, Sagamihara City, Niigata City, Shizuoka City, Hamamatsu City, Nagoya City, Kyoto City, Osaka City, Sakai City, Suita City, Kobe City, Amagasaki City, Hiroshima City, Kitakyushu City and Fukuoka City.</w:t>
      </w:r>
    </w:p>
    <w:p w:rsidR="005F77E8" w:rsidRDefault="005F77E8"/>
    <w:p w:rsidR="005F77E8" w:rsidRDefault="00CC13F0">
      <w:pPr>
        <w:pStyle w:val="ena"/>
      </w:pPr>
      <w:r>
        <w:t>(Period</w:t>
      </w:r>
      <w:r>
        <w:t xml:space="preserve"> for Submission of the Related Prefectural Governor's Opinions on a Draft EIS)</w:t>
      </w:r>
    </w:p>
    <w:p w:rsidR="005F77E8" w:rsidRDefault="00CC13F0">
      <w:pPr>
        <w:pStyle w:val="enf3"/>
      </w:pPr>
      <w:r>
        <w:t>Article 12  (1) The period designated by cabinet order referred to in Article 20, paragraph (1) of the Act is 120 days; provided, however, that if field investigations are requi</w:t>
      </w:r>
      <w:r>
        <w:t>red for the purpose of sating the opinions prescribed in the same paragraph and it is extremely difficult to conduct the relevant field investigations for an extended period of time for reasons of heavy snow accumulation or other natural phenomena, the rel</w:t>
      </w:r>
      <w:r>
        <w:t>evant submission period is to be specified by the prefectural governor within a period not exceeding 150 days.</w:t>
      </w:r>
    </w:p>
    <w:p w:rsidR="005F77E8" w:rsidRDefault="00CC13F0">
      <w:pPr>
        <w:pStyle w:val="enf4"/>
      </w:pPr>
      <w:r>
        <w:t>(2) The provisions of Article 10, paragraph (2) are applied mutatis mutandis to the case where a period is determined in accordance with the prov</w:t>
      </w:r>
      <w:r>
        <w:t>isions of the proviso of the preceding paragraph.</w:t>
      </w:r>
    </w:p>
    <w:p w:rsidR="005F77E8" w:rsidRDefault="005F77E8"/>
    <w:p w:rsidR="005F77E8" w:rsidRDefault="00CC13F0">
      <w:pPr>
        <w:pStyle w:val="ena"/>
      </w:pPr>
      <w:r>
        <w:t>(Minor Revisions as Defined by Cabinet Order Referred to in Article 21, Paragraph (1), Item (i) of the Act)</w:t>
      </w:r>
    </w:p>
    <w:p w:rsidR="005F77E8" w:rsidRDefault="00CC13F0">
      <w:pPr>
        <w:pStyle w:val="enf3"/>
      </w:pPr>
      <w:r>
        <w:t xml:space="preserve">Article 13  (1) Minor revisions as defined by cabinet order referred to in Article 21, paragraph </w:t>
      </w:r>
      <w:r>
        <w:t xml:space="preserve">(1), item (i) of the Act means revisions to project specification elements set forth in column 2 of appended table 2 according to the category of target project set forth in column 1 of the relevant table and those which satisfy the requirements set forth </w:t>
      </w:r>
      <w:r>
        <w:t>in column 3 of the relevant table (excluding the cases where among the mayors of the municipalities (hereinafter including the heads of special wards) who, when the provisions of Article 6, paragraph (1) of the Act are applied to the target project after t</w:t>
      </w:r>
      <w:r>
        <w:t>he relevant revisions, have jurisdiction over the region prescribed in the same paragraph, the mayors other than those having jurisdiction over the relevant region pertaining to the target project prior to the relevant revisions are included, and the cases</w:t>
      </w:r>
      <w:r>
        <w:t xml:space="preserve"> where there are special circumstances to recognize a possibility of increasing environmental impact beyond a significant degree).</w:t>
      </w:r>
    </w:p>
    <w:p w:rsidR="005F77E8" w:rsidRDefault="00CC13F0">
      <w:pPr>
        <w:pStyle w:val="enf4"/>
      </w:pPr>
      <w:r>
        <w:t>(2) The revisions as defined by cabinet order referred to in Article 21, paragraph (1), item (i) of the Act are as follows:</w:t>
      </w:r>
    </w:p>
    <w:p w:rsidR="005F77E8" w:rsidRDefault="00CC13F0">
      <w:pPr>
        <w:pStyle w:val="enf6"/>
      </w:pPr>
      <w:r>
        <w:t>(</w:t>
      </w:r>
      <w:r>
        <w:t>i) the revisions set forth in the preceding paragraph;</w:t>
      </w:r>
    </w:p>
    <w:p w:rsidR="005F77E8" w:rsidRDefault="00CC13F0">
      <w:pPr>
        <w:pStyle w:val="enf6"/>
      </w:pPr>
      <w:r>
        <w:t>(ii) revisions other than the revisions to project specification elements set forth in column 2 of appended table 2 according to the category of target project set forth in column 1 of the relevant tab</w:t>
      </w:r>
      <w:r>
        <w:t>le.</w:t>
      </w:r>
    </w:p>
    <w:p w:rsidR="005F77E8" w:rsidRDefault="00CC13F0">
      <w:pPr>
        <w:pStyle w:val="enf6"/>
      </w:pPr>
      <w:r>
        <w:t xml:space="preserve">(iii) beyond those set forth in the preceding two items, the revisions which aim at reducing environmental loads and where among the mayors of the municipalities who, when the provisions of Article 6, paragraph (1) of the Act are applied to the target </w:t>
      </w:r>
      <w:r>
        <w:t>project after the relevant revisions, have jurisdiction over the region prescribed in the same paragraph, the mayors other than those having jurisdiction over the relevant region pertaining to the target project prior to the relevant revisions are not incl</w:t>
      </w:r>
      <w:r>
        <w:t>uded.</w:t>
      </w:r>
    </w:p>
    <w:p w:rsidR="005F77E8" w:rsidRDefault="005F77E8"/>
    <w:p w:rsidR="005F77E8" w:rsidRDefault="00CC13F0">
      <w:pPr>
        <w:pStyle w:val="ena"/>
      </w:pPr>
      <w:r>
        <w:t>(Period for Submission of the Minister of the Environment's Opinions on the EIS)</w:t>
      </w:r>
    </w:p>
    <w:p w:rsidR="005F77E8" w:rsidRDefault="00CC13F0">
      <w:pPr>
        <w:pStyle w:val="enf3"/>
      </w:pPr>
      <w:r>
        <w:t>Article 14  The period designated by cabinet order referred to in Article 23 of the Act is 45 days.</w:t>
      </w:r>
    </w:p>
    <w:p w:rsidR="005F77E8" w:rsidRDefault="005F77E8"/>
    <w:p w:rsidR="005F77E8" w:rsidRDefault="00CC13F0">
      <w:pPr>
        <w:pStyle w:val="ena"/>
      </w:pPr>
      <w:r>
        <w:t xml:space="preserve">(A Corporation Defined by Public Law Specified by Cabinet </w:t>
      </w:r>
      <w:r>
        <w:t>Order Referred to in Article 23-2 of the Act)</w:t>
      </w:r>
    </w:p>
    <w:p w:rsidR="005F77E8" w:rsidRDefault="00CC13F0">
      <w:pPr>
        <w:pStyle w:val="enf3"/>
      </w:pPr>
      <w:r>
        <w:t>Article 15  The corporation defined by public law specified by cabinet order referred to in Article 23-2 of the Act is the port authority as specified by the provisions of Article 4, paragraph (1) of the Port a</w:t>
      </w:r>
      <w:r>
        <w:t>nd Harbor Act (Act No. 218 of 1950).</w:t>
      </w:r>
    </w:p>
    <w:p w:rsidR="005F77E8" w:rsidRDefault="005F77E8"/>
    <w:p w:rsidR="005F77E8" w:rsidRDefault="00CC13F0">
      <w:pPr>
        <w:pStyle w:val="ena"/>
      </w:pPr>
      <w:r>
        <w:t>(Period for Submission of Opinions of the Issuers of License on an EIS)</w:t>
      </w:r>
    </w:p>
    <w:p w:rsidR="005F77E8" w:rsidRDefault="00CC13F0">
      <w:pPr>
        <w:pStyle w:val="enf3"/>
      </w:pPr>
      <w:r>
        <w:t>Article 16  The period designated by cabinet order referred to in Article 24 of the Act is 90 days.</w:t>
      </w:r>
    </w:p>
    <w:p w:rsidR="005F77E8" w:rsidRDefault="005F77E8"/>
    <w:p w:rsidR="005F77E8" w:rsidRDefault="00CC13F0">
      <w:pPr>
        <w:pStyle w:val="ena"/>
      </w:pPr>
      <w:r>
        <w:t xml:space="preserve">(Minor Revisions as Defined by cabinet order </w:t>
      </w:r>
      <w:r>
        <w:t>Referred to in Article 25, Paragraph (1), Item (i) of the Act)</w:t>
      </w:r>
    </w:p>
    <w:p w:rsidR="005F77E8" w:rsidRDefault="00CC13F0">
      <w:pPr>
        <w:pStyle w:val="enf3"/>
      </w:pPr>
      <w:r>
        <w:t>Article 17  The provisions of Article 13 is applied mutatis mutandis to the minor revisions as defined by cabinet order referred to in Article 25, paragraph (1), item (i) of the Act and the rev</w:t>
      </w:r>
      <w:r>
        <w:t>isions as defined by cabinet order referred to in the same item, and the minor revisions as defined by cabinet order in the proviso of Article 28 of the Act and the revisions as defined by cabinet order in the proviso of the same Article.</w:t>
      </w:r>
    </w:p>
    <w:p w:rsidR="005F77E8" w:rsidRDefault="005F77E8"/>
    <w:p w:rsidR="005F77E8" w:rsidRDefault="00CC13F0">
      <w:pPr>
        <w:pStyle w:val="ena"/>
      </w:pPr>
      <w:r>
        <w:t>(Minor Modificat</w:t>
      </w:r>
      <w:r>
        <w:t>ions as Defined by Cabinet Order Referred to in Article 31, Paragraph (2) of the Act)</w:t>
      </w:r>
    </w:p>
    <w:p w:rsidR="005F77E8" w:rsidRDefault="00CC13F0">
      <w:pPr>
        <w:pStyle w:val="enf3"/>
      </w:pPr>
      <w:r>
        <w:t>Article 18  (1) Minor modifications as defined by cabinet order referred to in Article 31, paragraph (2) of the Act means modification of project specification elements s</w:t>
      </w:r>
      <w:r>
        <w:t>et forth in column 2 of appended table 3 according to the category of target project set forth in column 1 of the relevant table and those which satisfy the requirements set forth in column 3 of the relevant table (excluding the cases where among the mayor</w:t>
      </w:r>
      <w:r>
        <w:t>s of the municipalities who, when the provisions of Article 6, paragraph (1) are applied to the target project after the relevant modifications, have jurisdiction over the region prescribed in the same paragraph, the mayors other than those having jurisdic</w:t>
      </w:r>
      <w:r>
        <w:t>tion over the relevant region pertaining to the target project prior to the relevant modifications are included and the cases where there are special circumstances to recognize a possibility of increasing environmental impact beyond a significant degree).</w:t>
      </w:r>
    </w:p>
    <w:p w:rsidR="005F77E8" w:rsidRDefault="00CC13F0">
      <w:pPr>
        <w:pStyle w:val="enf4"/>
      </w:pPr>
      <w:r>
        <w:t>(2) The modifications as defined by cabinet order referred to in Article 31, paragraph (2) of the Act are as follows:</w:t>
      </w:r>
    </w:p>
    <w:p w:rsidR="005F77E8" w:rsidRDefault="00CC13F0">
      <w:pPr>
        <w:pStyle w:val="enf6"/>
      </w:pPr>
      <w:r>
        <w:t>(i) the modifications set forth in the preceding paragraph;</w:t>
      </w:r>
    </w:p>
    <w:p w:rsidR="005F77E8" w:rsidRDefault="00CC13F0">
      <w:pPr>
        <w:pStyle w:val="enf6"/>
      </w:pPr>
      <w:r>
        <w:t>(ii) modifications other than the modification of project specification elemen</w:t>
      </w:r>
      <w:r>
        <w:t>ts set forth in column 2 of appended table 3 according to the category of target project set forth in column 1 of the relevant table;</w:t>
      </w:r>
    </w:p>
    <w:p w:rsidR="005F77E8" w:rsidRDefault="00CC13F0">
      <w:pPr>
        <w:pStyle w:val="enf6"/>
      </w:pPr>
      <w:r>
        <w:t xml:space="preserve">(iii) beyond those set forth in the preceding two items, the modifications which aim at reducing </w:t>
      </w:r>
      <w:r>
        <w:t>environmental loads (limited to those intended to increase green space or other buffer open space) and where among the mayors of the municipalities, when the provisions of Article 6, paragraph (1) of the Act are applied to the target project after the rele</w:t>
      </w:r>
      <w:r>
        <w:t>vant modifications, who have jurisdiction over the region prescribed in the same paragraph, the mayors other than those having jurisdiction over the relevant region pertaining to the target project prior to the relevant modifications are not included.</w:t>
      </w:r>
    </w:p>
    <w:p w:rsidR="005F77E8" w:rsidRDefault="005F77E8"/>
    <w:p w:rsidR="005F77E8" w:rsidRDefault="00CC13F0">
      <w:pPr>
        <w:pStyle w:val="ena"/>
      </w:pPr>
      <w:r>
        <w:t>(Th</w:t>
      </w:r>
      <w:r>
        <w:t>e Provisions of Acts Pertaining to the Review regarding Consideration for Environmental Conservation)</w:t>
      </w:r>
    </w:p>
    <w:p w:rsidR="005F77E8" w:rsidRDefault="00CC13F0">
      <w:pPr>
        <w:pStyle w:val="enf3"/>
      </w:pPr>
      <w:r>
        <w:t>Article 19  The provisions of the acts designated by Cabinet Order in each item of Article 33, paragraph (2) of the Act are set forth in appended table 4.</w:t>
      </w:r>
    </w:p>
    <w:p w:rsidR="005F77E8" w:rsidRDefault="005F77E8"/>
    <w:p w:rsidR="005F77E8" w:rsidRDefault="00CC13F0">
      <w:pPr>
        <w:pStyle w:val="ena"/>
      </w:pPr>
      <w:r>
        <w:t>(Period for Submission of the Minister of the Environment's Opinions on Report)</w:t>
      </w:r>
    </w:p>
    <w:p w:rsidR="005F77E8" w:rsidRDefault="00CC13F0">
      <w:pPr>
        <w:pStyle w:val="enf3"/>
      </w:pPr>
      <w:r>
        <w:t>Article 20  The period designated by Cabinet Order referred to in Article 38-4 of the Act is 45 days.</w:t>
      </w:r>
    </w:p>
    <w:p w:rsidR="005F77E8" w:rsidRDefault="005F77E8"/>
    <w:p w:rsidR="005F77E8" w:rsidRDefault="00CC13F0">
      <w:pPr>
        <w:pStyle w:val="ena"/>
      </w:pPr>
      <w:r>
        <w:t>(Period for Submission of Opinions of the Issuers of License Report)</w:t>
      </w:r>
    </w:p>
    <w:p w:rsidR="005F77E8" w:rsidRDefault="00CC13F0">
      <w:pPr>
        <w:pStyle w:val="enf3"/>
      </w:pPr>
      <w:r>
        <w:t>Ar</w:t>
      </w:r>
      <w:r>
        <w:t>ticle 21  The period designated by Cabinet Order referred to in Article 38-5 of the Act is 90 days.</w:t>
      </w:r>
    </w:p>
    <w:p w:rsidR="005F77E8" w:rsidRDefault="005F77E8"/>
    <w:p w:rsidR="005F77E8" w:rsidRDefault="00CC13F0">
      <w:pPr>
        <w:pStyle w:val="ena"/>
      </w:pPr>
      <w:r>
        <w:t>(Special Provisions on Procedures Relating to Target Projects Stipulated in City Plan)</w:t>
      </w:r>
    </w:p>
    <w:p w:rsidR="005F77E8" w:rsidRDefault="00CC13F0">
      <w:pPr>
        <w:pStyle w:val="enf3"/>
      </w:pPr>
      <w:r>
        <w:t>Article 22  Regarding the application of the provisions of Article 9</w:t>
      </w:r>
      <w:r>
        <w:t xml:space="preserve"> in cases where the city planning stipulator conducts an examination of items for primary environmental impact consideration and other procedures in accordance with the provisions of Article 38-6, paragraph (1) or paragraph (2), the term "Article 3-6 of th</w:t>
      </w:r>
      <w:r>
        <w:t>e Act" in Article 9 is deemed to be replaced with "Article 3-6 of the Act as applied by replacing terms and phrases pursuant to the provisions of Article 38-6, paragraph (3)."</w:t>
      </w:r>
    </w:p>
    <w:p w:rsidR="005F77E8" w:rsidRDefault="005F77E8"/>
    <w:p w:rsidR="005F77E8" w:rsidRDefault="00CC13F0">
      <w:pPr>
        <w:pStyle w:val="enf3"/>
      </w:pPr>
      <w:r>
        <w:t xml:space="preserve">Article 23  Regarding the application of the provisions of Articles 10 </w:t>
      </w:r>
      <w:r>
        <w:t>through 21 in cases where the city planning stipulator conducts an environmental impact assessment and other procedures in accordance with the provisions of Article 38-6, paragraph (1) or Article 40, paragraph (1) of the Act, the term "Article 10, paragrap</w:t>
      </w:r>
      <w:r>
        <w:t>h (1) of the Act" in Article 10, paragraph (1) is deemed to be replaced with "Article 10, paragraph (1) of the Act as applied by replacing terms and phrases pursuant to the provisions of Article 40, paragraph (2) of the Act"; the term "the project proponen</w:t>
      </w:r>
      <w:r>
        <w:t xml:space="preserve">t" in the same Article, paragraph (2) is deemed to be replaced with "the city planning stipulator"; the term "Article 10, paragraph (4) of the Act" in the title of Article 11 and in the same Article is deemed to be replaced with "Article 10, paragraph (4) </w:t>
      </w:r>
      <w:r>
        <w:t xml:space="preserve">of the Act as applied by replacing terms and phrases pursuant to the provisions of Article 40, paragraph (2) of the Act"; the term "Article 20, paragraph (1) of the Act" in Article 12, paragraph (1) is deemed to be replaced with "Article 20, paragraph (1) </w:t>
      </w:r>
      <w:r>
        <w:t>of the Act as applied by replacing terms and phrases pursuant to the provisions of Article 40, paragraph (2) of the Act"; the term "the target project" in Article 13, paragraph (1) is deemed to be replaced with "the target project in city plan"; the term "</w:t>
      </w:r>
      <w:r>
        <w:t>Article 6, paragraph (1) of the Act" is deemed to be replaced with "Article 6, paragraph (1) of the Act as applied by replacing terms and phrases pursuant to the provisions of Article 40, paragraph (2) of the Act"; the term "the target project" in the same</w:t>
      </w:r>
      <w:r>
        <w:t xml:space="preserve"> Article 13, paragraph (2), item (ii) and (iii) is deemed to be replaced with "the target project in city plan"; the term "Article 6, paragraph (1) of the Act" in the same item is deemed to be replaced with "Article 6, paragraph (1) of the Act as applied b</w:t>
      </w:r>
      <w:r>
        <w:t>y replacing terms and phrases pursuant to the provisions of Article 40, paragraph (2) of the Act"; the term "Article 24 of the Act" in Article 16 is deemed to be replaced with "Article 24 of the Act as applied by replacing terms and phrases pursuant to the</w:t>
      </w:r>
      <w:r>
        <w:t xml:space="preserve"> provisions of Article 40, paragraph (2) of the Act"; the terms "the proviso of the Article 28 of the Act" and "the proviso of the same Article" in Article 17 are deemed to be replaced with "the proviso of Article 28 of the Act as applied by replacing term</w:t>
      </w:r>
      <w:r>
        <w:t>s and phrases pursuant to the provisions of Article 40, paragraph (2) of the Act"; the term "Article 31, paragraph (2) of the Act" in the title of Article 18 and the same Article, paragraph (1) is deemed to be replaced with "Article 31, paragraph (2) of th</w:t>
      </w:r>
      <w:r>
        <w:t>e Act as applied by replacing terms and phrases pursuant to the provisions of Article 40, paragraph (2) and Article 43, paragraph (2) of the Act"; the term "the target project" in the same paragraph is deemed to be replaced with "the target project in city</w:t>
      </w:r>
      <w:r>
        <w:t xml:space="preserve"> plan"; the term "Article 6, paragraph (1) of the Act" is deemed to be replaced with "Article 6, paragraph (1) of the Act as applied by replacing terms and phrases pursuant to the provisions of Article 40, paragraph (2) of the Act"; the term "Article 31, p</w:t>
      </w:r>
      <w:r>
        <w:t>aragraph (2) of the Act" in the same Article, paragraph (2) is deemed to be replaced with "Article 31, paragraph (2) as applied by replacing terms and phrases pursuant to the provisions of Article 40, paragraph (2) and Article 43, paragraph (2) of the Act"</w:t>
      </w:r>
      <w:r>
        <w:t xml:space="preserve">; the term "the target project" in the same paragraph, item (ii) and (iii) is deemed to be replaced with "the target project in city plan"; the term "Article 6, paragraph (1) of the Act" in the same item is deemed to be replaced with "Article 6, paragraph </w:t>
      </w:r>
      <w:r>
        <w:t>(1) of the Act as applied by replacing terms and phrases pursuant to the provisions of Article 40, paragraph (2) of the Act"; the term "Article 38-5 of the Act" in Article 21 is deemed to be replaced with "Article 38-5 of the Act as applied by replacing te</w:t>
      </w:r>
      <w:r>
        <w:t xml:space="preserve">rms and phrases pursuant to the provisions of Article 40-2 of the Act"; the term "of target project" in appended table 2 and appended table 3 is deemed to be replaced with "of target project in city plan"; the phrase "the target project which falls under" </w:t>
      </w:r>
      <w:r>
        <w:t>is deemed to be replaced with "the target project in city plan which falls under"; the term "the target project implementation area" is deemed to be replaced with "the area in which the target project in city plan will be implemented."</w:t>
      </w:r>
    </w:p>
    <w:p w:rsidR="005F77E8" w:rsidRDefault="005F77E8"/>
    <w:p w:rsidR="005F77E8" w:rsidRDefault="00CC13F0">
      <w:pPr>
        <w:pStyle w:val="ena"/>
      </w:pPr>
      <w:r>
        <w:t>(The Project Propon</w:t>
      </w:r>
      <w:r>
        <w:t>ent who Must Conduct an Environmental Impact Assessment on the Request of the City Planning Stipulator)</w:t>
      </w:r>
    </w:p>
    <w:p w:rsidR="005F77E8" w:rsidRDefault="00CC13F0">
      <w:pPr>
        <w:pStyle w:val="enf3"/>
      </w:pPr>
      <w:r>
        <w:t>Article 24  The project proponent specified by cabinet order referred to in Article 46, paragraph (2) of the Act is as follows:</w:t>
      </w:r>
    </w:p>
    <w:p w:rsidR="005F77E8" w:rsidRDefault="00CC13F0">
      <w:pPr>
        <w:pStyle w:val="enf6"/>
      </w:pPr>
      <w:r>
        <w:t>(i) the head of the nati</w:t>
      </w:r>
      <w:r>
        <w:t>onal government's administrative organ (including local branch office) in charge of implementing the target project;</w:t>
      </w:r>
    </w:p>
    <w:p w:rsidR="005F77E8" w:rsidRDefault="00CC13F0">
      <w:pPr>
        <w:pStyle w:val="enf6"/>
      </w:pPr>
      <w:r>
        <w:t>(ii) the corporation prescribed in Article 2, paragraph (2), item (ii), (c) of the Act.</w:t>
      </w:r>
    </w:p>
    <w:p w:rsidR="005F77E8" w:rsidRDefault="005F77E8"/>
    <w:p w:rsidR="005F77E8" w:rsidRDefault="00CC13F0">
      <w:pPr>
        <w:pStyle w:val="ena"/>
      </w:pPr>
      <w:r>
        <w:t>(Requirements for a Target Port Plan)</w:t>
      </w:r>
    </w:p>
    <w:p w:rsidR="005F77E8" w:rsidRDefault="00CC13F0">
      <w:pPr>
        <w:pStyle w:val="enf3"/>
      </w:pPr>
      <w:r>
        <w:t xml:space="preserve">Article 25  </w:t>
      </w:r>
      <w:r>
        <w:t>Determination on a port plan or modification of the port plan after the determination which require an environmental impact assessment and other procedures in accordance with Article 48, paragraph (1) of the Act are those that fall under any of the followi</w:t>
      </w:r>
      <w:r>
        <w:t>ng items:</w:t>
      </w:r>
    </w:p>
    <w:p w:rsidR="005F77E8" w:rsidRDefault="00CC13F0">
      <w:pPr>
        <w:pStyle w:val="enf6"/>
      </w:pPr>
      <w:r>
        <w:t>(i) determination on a port plan in which, of the area to be appropriated for port development, etc. specified in the relevant port plan, the total of the area pertaining to landfill and the area to be waters by means of excavation of land (in th</w:t>
      </w:r>
      <w:r>
        <w:t>e following item, referred to as "a landfill, etc. area") is 300 hectares or more;</w:t>
      </w:r>
    </w:p>
    <w:p w:rsidR="005F77E8" w:rsidRDefault="00CC13F0">
      <w:pPr>
        <w:pStyle w:val="enf6"/>
      </w:pPr>
      <w:r>
        <w:t>(ii) modification of a port plan after the determination in which, of the area to be appropriated for port development, etc. specified in the port plan after the relevant mo</w:t>
      </w:r>
      <w:r>
        <w:t>difications, the total area of a landfill, etc. area (excluding those specified in the port plan prior to the relevant modifications) is 300 hectares or more.</w:t>
      </w:r>
    </w:p>
    <w:p w:rsidR="005F77E8" w:rsidRDefault="005F77E8"/>
    <w:p w:rsidR="005F77E8" w:rsidRDefault="00CC13F0">
      <w:pPr>
        <w:pStyle w:val="ena"/>
      </w:pPr>
      <w:r>
        <w:t>(Procedures Relating to the Target Port Plan)</w:t>
      </w:r>
    </w:p>
    <w:p w:rsidR="005F77E8" w:rsidRDefault="00CC13F0">
      <w:pPr>
        <w:pStyle w:val="enf3"/>
      </w:pPr>
      <w:r>
        <w:t>Article 26  (1) The provisions of Article 12, para</w:t>
      </w:r>
      <w:r>
        <w:t>graph (1) are applied mutatis mutandis to the period specified by cabinet order referred to in Article 20, paragraph (1) of the Act as applied mutatis mutandis pursuant to Article 48, paragraph (2) of the Act.</w:t>
      </w:r>
    </w:p>
    <w:p w:rsidR="005F77E8" w:rsidRDefault="00CC13F0">
      <w:pPr>
        <w:pStyle w:val="enf4"/>
      </w:pPr>
      <w:r>
        <w:t>(2) The provisions of Article 10, paragraph (2</w:t>
      </w:r>
      <w:r>
        <w:t>) are applied mutatis mutandis to the case where the period is specified in accordance with the provisions of the proviso of Article 12, paragraph (1) as applied mutatis mutandis pursuant to the preceding paragraph. In this case, the term "the project prop</w:t>
      </w:r>
      <w:r>
        <w:t>onent" in Article 10, paragraph (2) is deemed to be replaced with "the port management body."</w:t>
      </w:r>
    </w:p>
    <w:p w:rsidR="005F77E8" w:rsidRDefault="00CC13F0">
      <w:pPr>
        <w:pStyle w:val="enf4"/>
      </w:pPr>
      <w:r>
        <w:t xml:space="preserve">(3) Minor revisions as defined by cabinet order referred to in Article 21, paragraph (1), item (i) of the Act as applied mutatis mutandis pursuant to Article 48, </w:t>
      </w:r>
      <w:r>
        <w:t xml:space="preserve">paragraph (2) of the Act means revisions to the location of the area prescribed in the preceding Article, item (i) or (ii) with the total of the areas that are newly included in the relevant area after the relevant revisions is less than 30 percent of the </w:t>
      </w:r>
      <w:r>
        <w:t xml:space="preserve">total of the relevant area prior to the relevant revisions (excluding the cases where among the mayors of the municipalities who, when the provisions of Article 15 of the Act as applied mutatis mutandis pursuant to Article 48, paragraph (2) of the Act are </w:t>
      </w:r>
      <w:r>
        <w:t>applied to the relevant port plan after the relevant revisions, have jurisdiction over the region prescribed in the same Article 15 of the Act, the mayors other than those having jurisdiction over the relevant region pertaining to the relevant port plan pr</w:t>
      </w:r>
      <w:r>
        <w:t>ior to the relevant revisions are included and the cases that there are special circumstances to recognize a possibility of increasing port environmental impact beyond a significant degree).</w:t>
      </w:r>
    </w:p>
    <w:p w:rsidR="005F77E8" w:rsidRDefault="00CC13F0">
      <w:pPr>
        <w:pStyle w:val="enf4"/>
      </w:pPr>
      <w:r>
        <w:t>(4) The revisions as defined by cabinet order referred to in Arti</w:t>
      </w:r>
      <w:r>
        <w:t>cle 21, paragraph (1), item (i) of the Act as applied mutatis mutandis pursuant to Article 48, paragraph (2) of the Act are as follows:</w:t>
      </w:r>
    </w:p>
    <w:p w:rsidR="005F77E8" w:rsidRDefault="00CC13F0">
      <w:pPr>
        <w:pStyle w:val="enf6"/>
      </w:pPr>
      <w:r>
        <w:t>(i) the revisions set forth in the preceding paragraph;</w:t>
      </w:r>
    </w:p>
    <w:p w:rsidR="005F77E8" w:rsidRDefault="00CC13F0">
      <w:pPr>
        <w:pStyle w:val="enf6"/>
      </w:pPr>
      <w:r>
        <w:t>(ii) revisions other than the modification of the location of th</w:t>
      </w:r>
      <w:r>
        <w:t>e area prescribed in the preceding Article 25, item (i) or (ii);</w:t>
      </w:r>
    </w:p>
    <w:p w:rsidR="005F77E8" w:rsidRDefault="00CC13F0">
      <w:pPr>
        <w:pStyle w:val="enf6"/>
      </w:pPr>
      <w:r>
        <w:t>(iii) beyond those set forth in the preceding two items, the revisions which aim at reducing the environmental load and where among the mayors of the municipalities, when the provisions of Ar</w:t>
      </w:r>
      <w:r>
        <w:t>ticle 15 of the Act as applied mutatis mutandis pursuant to Article 48, paragraph (2) of the Act are applied to the target port plan after the relevant revisions, who have jurisdiction over the region prescribed in the same Article 15 of the Act, the mayor</w:t>
      </w:r>
      <w:r>
        <w:t>s other than those having jurisdiction over the relevant region pertaining to the target port plan prior to the relevant amendments are not included.</w:t>
      </w:r>
    </w:p>
    <w:p w:rsidR="005F77E8" w:rsidRDefault="00CC13F0">
      <w:pPr>
        <w:pStyle w:val="enf4"/>
      </w:pPr>
      <w:r>
        <w:t>(5) The provisions of the preceding two paragraphs are applied mutatis mutandis to the minor revisions spe</w:t>
      </w:r>
      <w:r>
        <w:t>cified by cabinet order in the proviso of Article 28 of the Act as applied mutatis mutandis pursuant to Article 48, paragraph (2) of the Act and the revisions specified by cabinet order in the proviso of Article 28 of the Act as applied mutatis mutandis pu</w:t>
      </w:r>
      <w:r>
        <w:t>rsuant to Article 48, paragraph (2) of the Act.</w:t>
      </w:r>
    </w:p>
    <w:p w:rsidR="005F77E8" w:rsidRDefault="00CC13F0">
      <w:pPr>
        <w:pStyle w:val="enf4"/>
      </w:pPr>
      <w:r>
        <w:t xml:space="preserve">(6) Minor modifications as defined by cabinet order referred to in Article 31, paragraph (2) of the Act as applied mutatis mutandis pursuant to Article 48, paragraph (2) of the Act means modifications of the </w:t>
      </w:r>
      <w:r>
        <w:t>location of the area prescribed in the preceding Article 25, item (i) or (ii) with the total of the areas that are newly included in the relevant area after the relevant modifications is less than 30 percent of the total of the relevant area prior to the r</w:t>
      </w:r>
      <w:r>
        <w:t>elevant modifications (excluding the cases where among the mayors of the municipalities, when the provisions of Article 15 of the Act as applied mutatis mutandis pursuant to Article 48, paragraph (2) of the Act are applied to the relevant port plan after t</w:t>
      </w:r>
      <w:r>
        <w:t>he relevant modifications, who have jurisdiction over the region prescribed in the same Article, the mayors other than those having jurisdiction over the relevant region pertaining to the target port plan prior to the relevant modifications are included an</w:t>
      </w:r>
      <w:r>
        <w:t>d the cases where there are special circumstances to recognize a possibility of increasing port environmental impact beyond a significant degree).</w:t>
      </w:r>
    </w:p>
    <w:p w:rsidR="005F77E8" w:rsidRDefault="00CC13F0">
      <w:pPr>
        <w:pStyle w:val="enf4"/>
      </w:pPr>
      <w:r>
        <w:t>(7) The modifications as defined by cabinet order referred to in Article 31, paragraph (2) of the Act as appl</w:t>
      </w:r>
      <w:r>
        <w:t>ied mutatis mutandis pursuant to Article 48, paragraph (2) of the Act are as follows:</w:t>
      </w:r>
    </w:p>
    <w:p w:rsidR="005F77E8" w:rsidRDefault="00CC13F0">
      <w:pPr>
        <w:pStyle w:val="enf6"/>
      </w:pPr>
      <w:r>
        <w:t>(i) the modifications set forth in the preceding paragraph;</w:t>
      </w:r>
    </w:p>
    <w:p w:rsidR="005F77E8" w:rsidRDefault="00CC13F0">
      <w:pPr>
        <w:pStyle w:val="enf6"/>
      </w:pPr>
      <w:r>
        <w:t>(ii) modifications other than the modification of the location of the area prescribed in the preceding Article</w:t>
      </w:r>
      <w:r>
        <w:t xml:space="preserve"> 25, item (i) or (ii).</w:t>
      </w:r>
    </w:p>
    <w:p w:rsidR="005F77E8" w:rsidRDefault="005F77E8"/>
    <w:p w:rsidR="005F77E8" w:rsidRDefault="00CC13F0">
      <w:pPr>
        <w:pStyle w:val="ena"/>
      </w:pPr>
      <w:r>
        <w:t>(Minor Modifications as defined by Cabinet Order referred to in Article 54, paragraph (1) of the Act)</w:t>
      </w:r>
    </w:p>
    <w:p w:rsidR="005F77E8" w:rsidRDefault="00CC13F0">
      <w:pPr>
        <w:pStyle w:val="enf3"/>
      </w:pPr>
      <w:r>
        <w:t>Article 27  The provisions of Article 18 are applied mutatis mutandis to the minor modifications defined by cabinet order referred</w:t>
      </w:r>
      <w:r>
        <w:t xml:space="preserve"> to in Article 54, paragraph (1) of the Act and the modifications defined by cabinet order in the same paragraph. In this case, the term "the target project" in Article 18, paragraph (1), and paragraph (2), items (ii) and (iii) is deemed to be replaced wit</w:t>
      </w:r>
      <w:r>
        <w:t>h "the project"; the term "of target project" in appended table 3 is deemed to be replaced with "of project"; the phrase "the target project which falls under" is deemed to be replaced with "the project which falls under"; the term, "the target project imp</w:t>
      </w:r>
      <w:r>
        <w:t>lementation area" is deemed to be replaced with "the area in which the project will be implemented."</w:t>
      </w:r>
    </w:p>
    <w:p w:rsidR="005F77E8" w:rsidRDefault="005F77E8"/>
    <w:p w:rsidR="005F77E8" w:rsidRDefault="00CC13F0">
      <w:pPr>
        <w:pStyle w:val="en2"/>
      </w:pPr>
      <w:r>
        <w:t>Supplementary Provisions</w:t>
      </w:r>
    </w:p>
    <w:p w:rsidR="005F77E8" w:rsidRDefault="005F77E8"/>
    <w:p w:rsidR="005F77E8" w:rsidRDefault="00CC13F0">
      <w:pPr>
        <w:pStyle w:val="enf5"/>
      </w:pPr>
      <w:r>
        <w:t xml:space="preserve">This Cabinet Order comes into effect as of the date of enforcement (December 12, 1997) set forth in Article 1, item (i) of </w:t>
      </w:r>
      <w:r>
        <w:t>the Supplementary Provisions of the Act.</w:t>
      </w:r>
    </w:p>
    <w:p w:rsidR="005F77E8" w:rsidRDefault="005F77E8"/>
    <w:p w:rsidR="005F77E8" w:rsidRDefault="00CC13F0">
      <w:pPr>
        <w:pStyle w:val="en2"/>
      </w:pPr>
      <w:r>
        <w:t>Supplementary Provisions  [Cabinet Order No. 353 of December 10, 1997]  [Extract]</w:t>
      </w:r>
    </w:p>
    <w:p w:rsidR="005F77E8" w:rsidRDefault="005F77E8"/>
    <w:p w:rsidR="005F77E8" w:rsidRDefault="00CC13F0">
      <w:pPr>
        <w:pStyle w:val="ena"/>
      </w:pPr>
      <w:r>
        <w:t>(Effective Date)</w:t>
      </w:r>
    </w:p>
    <w:p w:rsidR="005F77E8" w:rsidRDefault="00CC13F0">
      <w:pPr>
        <w:pStyle w:val="enf3"/>
      </w:pPr>
      <w:r>
        <w:t>Article 1  This Cabinet Order comes into effect as of the date of enforcement (June 17, 1998) set forth in Article</w:t>
      </w:r>
      <w:r>
        <w:t xml:space="preserve"> 1, item (i) of the Supplementary Provisions of the Act on Partial Revision of the Act on Waste Management and Public Cleansing (hereinafter in this Article referred to as the "Revision Act.")</w:t>
      </w:r>
    </w:p>
    <w:p w:rsidR="005F77E8" w:rsidRDefault="005F77E8"/>
    <w:p w:rsidR="005F77E8" w:rsidRDefault="00CC13F0">
      <w:pPr>
        <w:pStyle w:val="enf3"/>
      </w:pPr>
      <w:r>
        <w:t xml:space="preserve">Article 6  Prior laws continue to govern the applicability of </w:t>
      </w:r>
      <w:r>
        <w:t>penal provisions to acts committed before the date of enforcement of this Cabinet Order. .</w:t>
      </w:r>
    </w:p>
    <w:p w:rsidR="005F77E8" w:rsidRDefault="005F77E8"/>
    <w:p w:rsidR="005F77E8" w:rsidRDefault="00CC13F0">
      <w:pPr>
        <w:pStyle w:val="en2"/>
      </w:pPr>
      <w:r>
        <w:t>Supplementary Provisions  [Cabinet Order No. 273 of August 12, 1998]</w:t>
      </w:r>
    </w:p>
    <w:p w:rsidR="005F77E8" w:rsidRDefault="005F77E8"/>
    <w:p w:rsidR="005F77E8" w:rsidRDefault="00CC13F0">
      <w:pPr>
        <w:pStyle w:val="enf5"/>
      </w:pPr>
      <w:r>
        <w:t>This Cabinet Order comes into effect as of the date of enforcement (June 12, 1999) of the Envi</w:t>
      </w:r>
      <w:r>
        <w:t>ronmental Impact Assessment Act.</w:t>
      </w:r>
    </w:p>
    <w:p w:rsidR="005F77E8" w:rsidRDefault="005F77E8"/>
    <w:p w:rsidR="005F77E8" w:rsidRDefault="00CC13F0">
      <w:pPr>
        <w:pStyle w:val="en2"/>
      </w:pPr>
      <w:r>
        <w:t>Supplementary Provisions  [Cabinet Order No. 417 of December 28, 1998]</w:t>
      </w:r>
    </w:p>
    <w:p w:rsidR="005F77E8" w:rsidRDefault="005F77E8"/>
    <w:p w:rsidR="005F77E8" w:rsidRDefault="00CC13F0">
      <w:pPr>
        <w:pStyle w:val="enf5"/>
      </w:pPr>
      <w:r>
        <w:t>This Cabinet Order comes into effect as of the date of enforcement (June 12, 1999) of the Environmental Impact Assessment Act.</w:t>
      </w:r>
    </w:p>
    <w:p w:rsidR="005F77E8" w:rsidRDefault="005F77E8"/>
    <w:p w:rsidR="005F77E8" w:rsidRDefault="00CC13F0">
      <w:pPr>
        <w:pStyle w:val="en2"/>
      </w:pPr>
      <w:r>
        <w:t>Supplementary Provisio</w:t>
      </w:r>
      <w:r>
        <w:t>ns  [Cabinet Order No. 126 of March 31, 1999]  [Extract]</w:t>
      </w:r>
    </w:p>
    <w:p w:rsidR="005F77E8" w:rsidRDefault="005F77E8"/>
    <w:p w:rsidR="005F77E8" w:rsidRDefault="00CC13F0">
      <w:pPr>
        <w:pStyle w:val="ena"/>
      </w:pPr>
      <w:r>
        <w:t>(Effective Date)</w:t>
      </w:r>
    </w:p>
    <w:p w:rsidR="005F77E8" w:rsidRDefault="00CC13F0">
      <w:pPr>
        <w:pStyle w:val="enf3"/>
      </w:pPr>
      <w:r>
        <w:t>Article 1  This Cabinet Order comes into effect as of April 1, 1999.</w:t>
      </w:r>
    </w:p>
    <w:p w:rsidR="005F77E8" w:rsidRDefault="005F77E8"/>
    <w:p w:rsidR="005F77E8" w:rsidRDefault="00CC13F0">
      <w:pPr>
        <w:pStyle w:val="en2"/>
      </w:pPr>
      <w:r>
        <w:t>Supplementary Provisions  [Cabinet Order No. 256 of August 18, 1999]  [Extract]</w:t>
      </w:r>
    </w:p>
    <w:p w:rsidR="005F77E8" w:rsidRDefault="005F77E8"/>
    <w:p w:rsidR="005F77E8" w:rsidRDefault="00CC13F0">
      <w:pPr>
        <w:pStyle w:val="ena"/>
      </w:pPr>
      <w:r>
        <w:t>(Effective Date)</w:t>
      </w:r>
    </w:p>
    <w:p w:rsidR="005F77E8" w:rsidRDefault="00CC13F0">
      <w:pPr>
        <w:pStyle w:val="enf3"/>
      </w:pPr>
      <w:r>
        <w:t>Article 1  This Cabinet Order comes into effect as of the date of partial enforcement (October 1, 1999) of the Urban Infrastructure Public Corporation Act (hereinafter referred to as the "Public Corporation Act")</w:t>
      </w:r>
    </w:p>
    <w:p w:rsidR="005F77E8" w:rsidRDefault="005F77E8"/>
    <w:p w:rsidR="005F77E8" w:rsidRDefault="00CC13F0">
      <w:pPr>
        <w:pStyle w:val="en2"/>
      </w:pPr>
      <w:r>
        <w:t>Supplementary Provisions  [Cabinet Order N</w:t>
      </w:r>
      <w:r>
        <w:t>o. 306 of September 29, 1999]  [Extract]</w:t>
      </w:r>
    </w:p>
    <w:p w:rsidR="005F77E8" w:rsidRDefault="005F77E8"/>
    <w:p w:rsidR="005F77E8" w:rsidRDefault="00CC13F0">
      <w:pPr>
        <w:pStyle w:val="ena"/>
      </w:pPr>
      <w:r>
        <w:t>(Effective Date)</w:t>
      </w:r>
    </w:p>
    <w:p w:rsidR="005F77E8" w:rsidRDefault="00CC13F0">
      <w:pPr>
        <w:pStyle w:val="enf3"/>
      </w:pPr>
      <w:r>
        <w:t>Article 1  This Cabinet Order comes into effect as of October 1, 1999.</w:t>
      </w:r>
    </w:p>
    <w:p w:rsidR="005F77E8" w:rsidRDefault="005F77E8"/>
    <w:p w:rsidR="005F77E8" w:rsidRDefault="00CC13F0">
      <w:pPr>
        <w:pStyle w:val="en2"/>
      </w:pPr>
      <w:r>
        <w:t>Supplementary Provisions  [Cabinet Order No. 387 of December 3, 1999]  [Extract]</w:t>
      </w:r>
    </w:p>
    <w:p w:rsidR="005F77E8" w:rsidRDefault="005F77E8"/>
    <w:p w:rsidR="005F77E8" w:rsidRDefault="00CC13F0">
      <w:pPr>
        <w:pStyle w:val="ena"/>
      </w:pPr>
      <w:r>
        <w:t>(Effective Date)</w:t>
      </w:r>
    </w:p>
    <w:p w:rsidR="005F77E8" w:rsidRDefault="00CC13F0">
      <w:pPr>
        <w:pStyle w:val="enf3"/>
      </w:pPr>
      <w:r>
        <w:t xml:space="preserve">Article 1  This </w:t>
      </w:r>
      <w:r>
        <w:t>Cabinet Order comes into effect as of April 1, 2000.</w:t>
      </w:r>
    </w:p>
    <w:p w:rsidR="005F77E8" w:rsidRDefault="005F77E8"/>
    <w:p w:rsidR="005F77E8" w:rsidRDefault="00CC13F0">
      <w:pPr>
        <w:pStyle w:val="en2"/>
      </w:pPr>
      <w:r>
        <w:t>Supplementary Provisions  [Cabinet Order No. 431 of February 27, 1999]  [Extract]</w:t>
      </w:r>
    </w:p>
    <w:p w:rsidR="005F77E8" w:rsidRDefault="005F77E8"/>
    <w:p w:rsidR="005F77E8" w:rsidRDefault="00CC13F0">
      <w:pPr>
        <w:pStyle w:val="ena"/>
      </w:pPr>
      <w:r>
        <w:t>(Effective Date)</w:t>
      </w:r>
    </w:p>
    <w:p w:rsidR="005F77E8" w:rsidRDefault="00CC13F0">
      <w:pPr>
        <w:pStyle w:val="enf3"/>
      </w:pPr>
      <w:r>
        <w:t>Article 1  This Cabinet Order comes into effect as of March 21, 2000.</w:t>
      </w:r>
    </w:p>
    <w:p w:rsidR="005F77E8" w:rsidRDefault="005F77E8"/>
    <w:p w:rsidR="005F77E8" w:rsidRDefault="00CC13F0">
      <w:pPr>
        <w:pStyle w:val="en2"/>
      </w:pPr>
      <w:r>
        <w:t>Supplementary Provisions  [Cabi</w:t>
      </w:r>
      <w:r>
        <w:t>net Order No. 313 of June 7, 2000]  [Extract]</w:t>
      </w:r>
    </w:p>
    <w:p w:rsidR="005F77E8" w:rsidRDefault="005F77E8"/>
    <w:p w:rsidR="005F77E8" w:rsidRDefault="00CC13F0">
      <w:pPr>
        <w:pStyle w:val="ena"/>
      </w:pPr>
      <w:r>
        <w:t>(Effective Date)</w:t>
      </w:r>
    </w:p>
    <w:p w:rsidR="005F77E8" w:rsidRDefault="00CC13F0">
      <w:pPr>
        <w:pStyle w:val="enf3"/>
      </w:pPr>
      <w:r>
        <w:t>Article 1  This Cabinet Order comes into effect as of the date of enforcement (January 6, 2001) of the Act on Partial Revision of the Cabinet Act (Act No. 88 of 1999).</w:t>
      </w:r>
    </w:p>
    <w:p w:rsidR="005F77E8" w:rsidRDefault="005F77E8"/>
    <w:p w:rsidR="005F77E8" w:rsidRDefault="00CC13F0">
      <w:pPr>
        <w:pStyle w:val="en2"/>
      </w:pPr>
      <w:r>
        <w:t>Supplementary Provision</w:t>
      </w:r>
      <w:r>
        <w:t>s  [Cabinet Order No. 457 of October 18, 2000]  [Extract]</w:t>
      </w:r>
    </w:p>
    <w:p w:rsidR="005F77E8" w:rsidRDefault="005F77E8"/>
    <w:p w:rsidR="005F77E8" w:rsidRDefault="00CC13F0">
      <w:pPr>
        <w:pStyle w:val="ena"/>
      </w:pPr>
      <w:r>
        <w:t>(Effective Date)</w:t>
      </w:r>
    </w:p>
    <w:p w:rsidR="005F77E8" w:rsidRDefault="00CC13F0">
      <w:pPr>
        <w:pStyle w:val="enf3"/>
      </w:pPr>
      <w:r>
        <w:t>Article 1  This Cabinet Order comes into effect as of the date of enforcement (October 20, 2000) of the Act on Partial Revision of the River Act.</w:t>
      </w:r>
    </w:p>
    <w:p w:rsidR="005F77E8" w:rsidRDefault="005F77E8"/>
    <w:p w:rsidR="005F77E8" w:rsidRDefault="00CC13F0">
      <w:pPr>
        <w:pStyle w:val="en2"/>
      </w:pPr>
      <w:r>
        <w:t>Supplementary Provisions  [Cabine</w:t>
      </w:r>
      <w:r>
        <w:t>t Order No. 321 of July 24, 2003]  [Extract]</w:t>
      </w:r>
    </w:p>
    <w:p w:rsidR="005F77E8" w:rsidRDefault="005F77E8"/>
    <w:p w:rsidR="005F77E8" w:rsidRDefault="00CC13F0">
      <w:pPr>
        <w:pStyle w:val="ena"/>
      </w:pPr>
      <w:r>
        <w:t>(Effective Date)</w:t>
      </w:r>
    </w:p>
    <w:p w:rsidR="005F77E8" w:rsidRDefault="00CC13F0">
      <w:pPr>
        <w:pStyle w:val="enf3"/>
      </w:pPr>
      <w:r>
        <w:t>Article 1  This Cabinet Order comes into effect as of the date of promulgation.</w:t>
      </w:r>
    </w:p>
    <w:p w:rsidR="005F77E8" w:rsidRDefault="005F77E8"/>
    <w:p w:rsidR="005F77E8" w:rsidRDefault="00CC13F0">
      <w:pPr>
        <w:pStyle w:val="en2"/>
      </w:pPr>
      <w:r>
        <w:t>Supplementary Provisions  [Cabinet Order No. 329 of July 24, 2003]  [Extract]</w:t>
      </w:r>
    </w:p>
    <w:p w:rsidR="005F77E8" w:rsidRDefault="005F77E8"/>
    <w:p w:rsidR="005F77E8" w:rsidRDefault="00CC13F0">
      <w:pPr>
        <w:pStyle w:val="ena"/>
      </w:pPr>
      <w:r>
        <w:t>(Effective Date)</w:t>
      </w:r>
    </w:p>
    <w:p w:rsidR="005F77E8" w:rsidRDefault="00CC13F0">
      <w:pPr>
        <w:pStyle w:val="enf3"/>
      </w:pPr>
      <w:r>
        <w:t xml:space="preserve">Article 1  </w:t>
      </w:r>
      <w:r>
        <w:t>This Cabinet Order comes into effect as of the date of promulgation; provided, however, that the provisions of Articles 8 through 43 and the provisions of Article 44 of the Supplementary Provisions (limited to the part Revising Article 78, item (iv) of the</w:t>
      </w:r>
      <w:r>
        <w:t xml:space="preserve"> Order on Organization of the Ministry of Land, Infrastructure, Transport and Tourism (Cabinet Order No.255 of 2000)) come into effect as of October 1, 2003.</w:t>
      </w:r>
    </w:p>
    <w:p w:rsidR="005F77E8" w:rsidRDefault="005F77E8"/>
    <w:p w:rsidR="005F77E8" w:rsidRDefault="00CC13F0">
      <w:pPr>
        <w:pStyle w:val="en2"/>
      </w:pPr>
      <w:r>
        <w:t>Supplementary Provisions  [Cabinet Order No. 438 of September 25, 2003]  [Extract]</w:t>
      </w:r>
    </w:p>
    <w:p w:rsidR="005F77E8" w:rsidRDefault="005F77E8"/>
    <w:p w:rsidR="005F77E8" w:rsidRDefault="00CC13F0">
      <w:pPr>
        <w:pStyle w:val="ena"/>
      </w:pPr>
      <w:r>
        <w:t>(Effective Da</w:t>
      </w:r>
      <w:r>
        <w:t>te)</w:t>
      </w:r>
    </w:p>
    <w:p w:rsidR="005F77E8" w:rsidRDefault="00CC13F0">
      <w:pPr>
        <w:pStyle w:val="enf3"/>
      </w:pPr>
      <w:r>
        <w:t>Article 1  This Cabinet Order comes into effect as of the date of promulgation; provided, however, that the provisions of Article 9 and Articles 11 through 33 come into effect as of October 1, 2003.</w:t>
      </w:r>
    </w:p>
    <w:p w:rsidR="005F77E8" w:rsidRDefault="005F77E8"/>
    <w:p w:rsidR="005F77E8" w:rsidRDefault="00CC13F0">
      <w:pPr>
        <w:pStyle w:val="en2"/>
      </w:pPr>
      <w:r>
        <w:t xml:space="preserve">Supplementary Provisions  [Cabinet Order No. 449 of </w:t>
      </w:r>
      <w:r>
        <w:t>October 1, 2003]  [Extract]</w:t>
      </w:r>
    </w:p>
    <w:p w:rsidR="005F77E8" w:rsidRDefault="005F77E8"/>
    <w:p w:rsidR="005F77E8" w:rsidRDefault="00CC13F0">
      <w:pPr>
        <w:pStyle w:val="ena"/>
      </w:pPr>
      <w:r>
        <w:t>(Effective Date)</w:t>
      </w:r>
    </w:p>
    <w:p w:rsidR="005F77E8" w:rsidRDefault="00CC13F0">
      <w:pPr>
        <w:pStyle w:val="enf3"/>
      </w:pPr>
      <w:r>
        <w:t>Article 1  This Cabinet Order comes into effect as of December 1, 2003.</w:t>
      </w:r>
    </w:p>
    <w:p w:rsidR="005F77E8" w:rsidRDefault="005F77E8"/>
    <w:p w:rsidR="005F77E8" w:rsidRDefault="00CC13F0">
      <w:pPr>
        <w:pStyle w:val="en2"/>
      </w:pPr>
      <w:r>
        <w:t>Supplementary Provisions  [Cabinet Order No. 489 of December 5, 2003]  [Extract]</w:t>
      </w:r>
    </w:p>
    <w:p w:rsidR="005F77E8" w:rsidRDefault="005F77E8"/>
    <w:p w:rsidR="005F77E8" w:rsidRDefault="00CC13F0">
      <w:pPr>
        <w:pStyle w:val="ena"/>
      </w:pPr>
      <w:r>
        <w:t>(Effective Date)</w:t>
      </w:r>
    </w:p>
    <w:p w:rsidR="005F77E8" w:rsidRDefault="00CC13F0">
      <w:pPr>
        <w:pStyle w:val="enf3"/>
      </w:pPr>
      <w:r>
        <w:t>Article 1  This Cabinet Order comes in</w:t>
      </w:r>
      <w:r>
        <w:t>to effect as of the date of promulgation; provided, however, that the provisions of Articles 18 through 41, Article 43 and 44 of the Supplementary Provisions come into effect as of April 1, 2004.</w:t>
      </w:r>
    </w:p>
    <w:p w:rsidR="005F77E8" w:rsidRDefault="005F77E8"/>
    <w:p w:rsidR="005F77E8" w:rsidRDefault="00CC13F0">
      <w:pPr>
        <w:pStyle w:val="en2"/>
      </w:pPr>
      <w:r>
        <w:t>Supplementary Provisions  [Cabinet Order No. 50 of March 19</w:t>
      </w:r>
      <w:r>
        <w:t>, 2004]  [Extract]</w:t>
      </w:r>
    </w:p>
    <w:p w:rsidR="005F77E8" w:rsidRDefault="005F77E8"/>
    <w:p w:rsidR="005F77E8" w:rsidRDefault="00CC13F0">
      <w:pPr>
        <w:pStyle w:val="ena"/>
      </w:pPr>
      <w:r>
        <w:t>(Effective Date)</w:t>
      </w:r>
    </w:p>
    <w:p w:rsidR="005F77E8" w:rsidRDefault="00CC13F0">
      <w:pPr>
        <w:pStyle w:val="enf3"/>
      </w:pPr>
      <w:r>
        <w:t>Article 1  This Cabinet Order comes into effect as of the date of promulgation; provided, however, that the provisions of Articles 9 through 44 of the Supplementary Provisions come into effect as of April 1, 2004.</w:t>
      </w:r>
    </w:p>
    <w:p w:rsidR="005F77E8" w:rsidRDefault="005F77E8"/>
    <w:p w:rsidR="005F77E8" w:rsidRDefault="00CC13F0">
      <w:pPr>
        <w:pStyle w:val="en2"/>
      </w:pPr>
      <w:r>
        <w:t>Supplementary Provisions  [Cabinet Order No. 160 of April 9, 2004]  [Extract]</w:t>
      </w:r>
    </w:p>
    <w:p w:rsidR="005F77E8" w:rsidRDefault="005F77E8"/>
    <w:p w:rsidR="005F77E8" w:rsidRDefault="00CC13F0">
      <w:pPr>
        <w:pStyle w:val="ena"/>
      </w:pPr>
      <w:r>
        <w:t>(Effective Date)</w:t>
      </w:r>
    </w:p>
    <w:p w:rsidR="005F77E8" w:rsidRDefault="00CC13F0">
      <w:pPr>
        <w:pStyle w:val="enf3"/>
      </w:pPr>
      <w:r>
        <w:t>Article 1  This Cabinet Order comes into effect as of July 1, 2004.</w:t>
      </w:r>
    </w:p>
    <w:p w:rsidR="005F77E8" w:rsidRDefault="005F77E8"/>
    <w:p w:rsidR="005F77E8" w:rsidRDefault="00CC13F0">
      <w:pPr>
        <w:pStyle w:val="en2"/>
      </w:pPr>
      <w:r>
        <w:t>Supplementary Provisions  [Cabinet Order No. 181 of May 26, 2004]  [Extract]</w:t>
      </w:r>
    </w:p>
    <w:p w:rsidR="005F77E8" w:rsidRDefault="005F77E8"/>
    <w:p w:rsidR="005F77E8" w:rsidRDefault="00CC13F0">
      <w:pPr>
        <w:pStyle w:val="enf5"/>
      </w:pPr>
      <w:r>
        <w:t xml:space="preserve">This Cabinet </w:t>
      </w:r>
      <w:r>
        <w:t>Order comes into effect as of the time of establishment of the Organization.</w:t>
      </w:r>
    </w:p>
    <w:p w:rsidR="005F77E8" w:rsidRDefault="005F77E8"/>
    <w:p w:rsidR="005F77E8" w:rsidRDefault="00CC13F0">
      <w:pPr>
        <w:pStyle w:val="en2"/>
      </w:pPr>
      <w:r>
        <w:t>Supplementary Provisions  [Cabinet Order No. 203 of June 1, 2005]  [Extract]</w:t>
      </w:r>
    </w:p>
    <w:p w:rsidR="005F77E8" w:rsidRDefault="005F77E8"/>
    <w:p w:rsidR="005F77E8" w:rsidRDefault="00CC13F0">
      <w:pPr>
        <w:pStyle w:val="enf5"/>
      </w:pPr>
      <w:r>
        <w:t>This Cabinet Order comes into effect as of October 1, 2005.</w:t>
      </w:r>
    </w:p>
    <w:p w:rsidR="005F77E8" w:rsidRDefault="005F77E8"/>
    <w:p w:rsidR="005F77E8" w:rsidRDefault="00CC13F0">
      <w:pPr>
        <w:pStyle w:val="en2"/>
      </w:pPr>
      <w:r>
        <w:t>Supplementary Provisions  [Cabinet Orde</w:t>
      </w:r>
      <w:r>
        <w:t>r No. 322 of October 21, 2005]</w:t>
      </w:r>
    </w:p>
    <w:p w:rsidR="005F77E8" w:rsidRDefault="005F77E8"/>
    <w:p w:rsidR="005F77E8" w:rsidRDefault="00CC13F0">
      <w:pPr>
        <w:pStyle w:val="enf5"/>
      </w:pPr>
      <w:r>
        <w:t>This Cabinet Order comes into effect as of the date of enforcement (October 24, 2005) of the Act on Partial Revision of the Act on Special Measures Concerning Urban Reconstruction to Promote Improvement of Urban Areas by Uti</w:t>
      </w:r>
      <w:r>
        <w:t>lizing the Ability of Private Business Operators</w:t>
      </w:r>
    </w:p>
    <w:p w:rsidR="005F77E8" w:rsidRDefault="005F77E8"/>
    <w:p w:rsidR="005F77E8" w:rsidRDefault="00CC13F0">
      <w:pPr>
        <w:pStyle w:val="en2"/>
      </w:pPr>
      <w:r>
        <w:t>Supplementary Provisions  [Cabinet Order No. 375 of December 21, 2005]  [Extract]</w:t>
      </w:r>
    </w:p>
    <w:p w:rsidR="005F77E8" w:rsidRDefault="005F77E8"/>
    <w:p w:rsidR="005F77E8" w:rsidRDefault="00CC13F0">
      <w:pPr>
        <w:pStyle w:val="ena"/>
      </w:pPr>
      <w:r>
        <w:t>(Effective Date)</w:t>
      </w:r>
    </w:p>
    <w:p w:rsidR="005F77E8" w:rsidRDefault="00CC13F0">
      <w:pPr>
        <w:pStyle w:val="enf4"/>
      </w:pPr>
      <w:r>
        <w:t>(1) This Cabinet Order comes into effect as of the date of enforcement (December 22, 2005) of the Act on P</w:t>
      </w:r>
      <w:r>
        <w:t>artial Revision of the Comprehensive National Land Development Act for Comprehensive Spatial Development.</w:t>
      </w:r>
    </w:p>
    <w:p w:rsidR="005F77E8" w:rsidRDefault="005F77E8"/>
    <w:p w:rsidR="005F77E8" w:rsidRDefault="00CC13F0">
      <w:pPr>
        <w:pStyle w:val="en2"/>
      </w:pPr>
      <w:r>
        <w:t>Supplementary Provisions  [Cabinet Order No. 127 of March 31, 2008]  [Extract]</w:t>
      </w:r>
    </w:p>
    <w:p w:rsidR="005F77E8" w:rsidRDefault="005F77E8"/>
    <w:p w:rsidR="005F77E8" w:rsidRDefault="00CC13F0">
      <w:pPr>
        <w:pStyle w:val="ena"/>
      </w:pPr>
      <w:r>
        <w:t>(Effective Date)</w:t>
      </w:r>
    </w:p>
    <w:p w:rsidR="005F77E8" w:rsidRDefault="00CC13F0">
      <w:pPr>
        <w:pStyle w:val="enf3"/>
      </w:pPr>
      <w:r>
        <w:t>Article 1  This Cabinet Order comes into effect as o</w:t>
      </w:r>
      <w:r>
        <w:t>f April 1, 2008.</w:t>
      </w:r>
    </w:p>
    <w:p w:rsidR="005F77E8" w:rsidRDefault="005F77E8"/>
    <w:p w:rsidR="005F77E8" w:rsidRDefault="00CC13F0">
      <w:pPr>
        <w:pStyle w:val="en2"/>
      </w:pPr>
      <w:r>
        <w:t>Supplementary Provisions  [Cabinet Order No. 130 of March 31, 2008]</w:t>
      </w:r>
    </w:p>
    <w:p w:rsidR="005F77E8" w:rsidRDefault="005F77E8"/>
    <w:p w:rsidR="005F77E8" w:rsidRDefault="00CC13F0">
      <w:pPr>
        <w:pStyle w:val="ena"/>
      </w:pPr>
      <w:r>
        <w:t>(Effective Date)</w:t>
      </w:r>
    </w:p>
    <w:p w:rsidR="005F77E8" w:rsidRDefault="00CC13F0">
      <w:pPr>
        <w:pStyle w:val="enf3"/>
      </w:pPr>
      <w:r>
        <w:t>Article 1  This Cabinet Order comes into effect as of April 1, 2008.</w:t>
      </w:r>
    </w:p>
    <w:p w:rsidR="005F77E8" w:rsidRDefault="005F77E8"/>
    <w:p w:rsidR="005F77E8" w:rsidRDefault="00CC13F0">
      <w:pPr>
        <w:pStyle w:val="ena"/>
      </w:pPr>
      <w:r>
        <w:t>(Transitional Measures)</w:t>
      </w:r>
    </w:p>
    <w:p w:rsidR="005F77E8" w:rsidRDefault="00CC13F0">
      <w:pPr>
        <w:pStyle w:val="enf3"/>
      </w:pPr>
      <w:r>
        <w:t xml:space="preserve">Article 2  Regarding a class-1 project newly </w:t>
      </w:r>
      <w:r>
        <w:t>prescribed in Article 2, paragraph (2) of the Environmental Impact Assessment Act (hereinafter in this Article referred to as "class-1 project") and a class-2 project newly prescribed in Article 2, paragraph (3) of the same Act (hereinafter in this Article</w:t>
      </w:r>
      <w:r>
        <w:t xml:space="preserve"> referred to as "class-2 project") as a result of the enforcement of this Cabinet Order, in the cases where construction to open or expand a forest road was commenced prior to the enforcement date of this Cabinet Order (excluding those implemented as a cla</w:t>
      </w:r>
      <w:r>
        <w:t>ss-1 or class-2 project because of modification of its contents on and after the enforcement date of this Cabinet Order), the provisions of Articles in Chapters II through IX of the same Act does not apply.</w:t>
      </w:r>
    </w:p>
    <w:p w:rsidR="005F77E8" w:rsidRDefault="005F77E8"/>
    <w:p w:rsidR="005F77E8" w:rsidRDefault="00CC13F0">
      <w:pPr>
        <w:pStyle w:val="en2"/>
      </w:pPr>
      <w:r>
        <w:t>Supplementary Provisions  [Cabinet Order No. 248</w:t>
      </w:r>
      <w:r>
        <w:t xml:space="preserve"> of December 22, 2010]  [Extract]</w:t>
      </w:r>
    </w:p>
    <w:p w:rsidR="005F77E8" w:rsidRDefault="005F77E8"/>
    <w:p w:rsidR="005F77E8" w:rsidRDefault="00CC13F0">
      <w:pPr>
        <w:pStyle w:val="ena"/>
      </w:pPr>
      <w:r>
        <w:t>(Effective Date)</w:t>
      </w:r>
    </w:p>
    <w:p w:rsidR="005F77E8" w:rsidRDefault="00CC13F0">
      <w:pPr>
        <w:pStyle w:val="enf3"/>
      </w:pPr>
      <w:r>
        <w:t>Article 1  This Cabinet Order comes into effect as of the date of enforcement (April 1, 2011) of the Act on Partial Revision of the Act on Waste Management and Public Cleansing (hereinafter referred to as</w:t>
      </w:r>
      <w:r>
        <w:t xml:space="preserve"> the "Revision Act.")</w:t>
      </w:r>
    </w:p>
    <w:p w:rsidR="005F77E8" w:rsidRDefault="005F77E8"/>
    <w:p w:rsidR="005F77E8" w:rsidRDefault="00CC13F0">
      <w:pPr>
        <w:pStyle w:val="en2"/>
      </w:pPr>
      <w:r>
        <w:t>Supplementary Provisions  [Cabinet Order No. 241 of July 29, 2011]</w:t>
      </w:r>
    </w:p>
    <w:p w:rsidR="005F77E8" w:rsidRDefault="005F77E8"/>
    <w:p w:rsidR="005F77E8" w:rsidRDefault="00CC13F0">
      <w:pPr>
        <w:pStyle w:val="enf5"/>
      </w:pPr>
      <w:r>
        <w:t>This Cabinet Order comes into effect as of the date of enforcement (August 2, 2011) of the provisions set forth in Article 1, item (i) of the Supplementary Provision</w:t>
      </w:r>
      <w:r>
        <w:t>s of the Act on the Development of Related Acts for Promoting Reform to Increase Independence and Autonomy of Local Communities.</w:t>
      </w:r>
    </w:p>
    <w:p w:rsidR="005F77E8" w:rsidRDefault="005F77E8"/>
    <w:p w:rsidR="005F77E8" w:rsidRDefault="00CC13F0">
      <w:pPr>
        <w:pStyle w:val="en2"/>
      </w:pPr>
      <w:r>
        <w:t>Supplementary Provisions  [Cabinet Order No. 316 of October 14, 2011]  [Extract]</w:t>
      </w:r>
    </w:p>
    <w:p w:rsidR="005F77E8" w:rsidRDefault="005F77E8"/>
    <w:p w:rsidR="005F77E8" w:rsidRDefault="00CC13F0">
      <w:pPr>
        <w:pStyle w:val="ena"/>
      </w:pPr>
      <w:r>
        <w:t>(Effective Date)</w:t>
      </w:r>
    </w:p>
    <w:p w:rsidR="005F77E8" w:rsidRDefault="00CC13F0">
      <w:pPr>
        <w:pStyle w:val="enf3"/>
      </w:pPr>
      <w:r>
        <w:t>Article 1  This Cabinet Ord</w:t>
      </w:r>
      <w:r>
        <w:t>er comes into effect as of the date of enforcement (April 1, 2012) of the provisions set forth in Article 1, item (ii) of the Supplementary Provisions of the Act on Partial Revision of the Environmental Impact Assessment Act (Act No. 27 of 2011).</w:t>
      </w:r>
    </w:p>
    <w:p w:rsidR="005F77E8" w:rsidRDefault="005F77E8"/>
    <w:p w:rsidR="005F77E8" w:rsidRDefault="00CC13F0">
      <w:pPr>
        <w:pStyle w:val="en2"/>
      </w:pPr>
      <w:r>
        <w:t>Suppleme</w:t>
      </w:r>
      <w:r>
        <w:t>ntary Provisions  [Cabinet Order No. 340 of November 16, 2011]</w:t>
      </w:r>
    </w:p>
    <w:p w:rsidR="005F77E8" w:rsidRDefault="005F77E8"/>
    <w:p w:rsidR="005F77E8" w:rsidRDefault="00CC13F0">
      <w:pPr>
        <w:pStyle w:val="enf5"/>
      </w:pPr>
      <w:r>
        <w:t>This Cabinet Order comes into effect as of October 1, 2012.</w:t>
      </w:r>
    </w:p>
    <w:p w:rsidR="005F77E8" w:rsidRDefault="005F77E8"/>
    <w:p w:rsidR="005F77E8" w:rsidRDefault="00CC13F0">
      <w:pPr>
        <w:pStyle w:val="en2"/>
      </w:pPr>
      <w:r>
        <w:t>Supplementary Provisions  [Cabinet Order No. 364 of November 28, 2011]</w:t>
      </w:r>
    </w:p>
    <w:p w:rsidR="005F77E8" w:rsidRDefault="005F77E8"/>
    <w:p w:rsidR="005F77E8" w:rsidRDefault="00CC13F0">
      <w:pPr>
        <w:pStyle w:val="enf5"/>
      </w:pPr>
      <w:r>
        <w:t xml:space="preserve">This Cabinet Order comes into effect as of April 1, </w:t>
      </w:r>
      <w:r>
        <w:t xml:space="preserve">2012; provided, however, that the provisions of Article 4 and 6 comes into effect as of the date of enforcement (November 30, 2011) of the provisions set forth in Article 1, item (i) of the Supplementary Provisions of the Act on the Development of Related </w:t>
      </w:r>
      <w:r>
        <w:t>Acts for Promoting Reform to Increase Independence and Autonomy of Local Communities.</w:t>
      </w:r>
    </w:p>
    <w:p w:rsidR="005F77E8" w:rsidRDefault="005F77E8"/>
    <w:p w:rsidR="005F77E8" w:rsidRDefault="00CC13F0">
      <w:pPr>
        <w:pStyle w:val="en2"/>
      </w:pPr>
      <w:r>
        <w:t>Supplementary Provisions  [Cabinet Order No. 252 of September 26, 2012]  [Extract]</w:t>
      </w:r>
    </w:p>
    <w:p w:rsidR="005F77E8" w:rsidRDefault="005F77E8"/>
    <w:p w:rsidR="005F77E8" w:rsidRDefault="00CC13F0">
      <w:pPr>
        <w:pStyle w:val="ena"/>
      </w:pPr>
      <w:r>
        <w:t>(Effective Date)</w:t>
      </w:r>
    </w:p>
    <w:p w:rsidR="005F77E8" w:rsidRDefault="00CC13F0">
      <w:pPr>
        <w:pStyle w:val="enf4"/>
      </w:pPr>
      <w:r>
        <w:t>(1) This Cabinet Order comes into effect as of April 1, 2013.</w:t>
      </w:r>
    </w:p>
    <w:p w:rsidR="005F77E8" w:rsidRDefault="005F77E8"/>
    <w:p w:rsidR="005F77E8" w:rsidRDefault="00CC13F0">
      <w:pPr>
        <w:pStyle w:val="en2"/>
      </w:pPr>
      <w:r>
        <w:t>Suppl</w:t>
      </w:r>
      <w:r>
        <w:t>ementary Provisions  [Cabinet Order No. 265 of October 24, 2012]  [Extract]</w:t>
      </w:r>
    </w:p>
    <w:p w:rsidR="005F77E8" w:rsidRDefault="005F77E8"/>
    <w:p w:rsidR="005F77E8" w:rsidRDefault="00CC13F0">
      <w:pPr>
        <w:pStyle w:val="ena"/>
      </w:pPr>
      <w:r>
        <w:t>(Effective Date)</w:t>
      </w:r>
    </w:p>
    <w:p w:rsidR="005F77E8" w:rsidRDefault="00CC13F0">
      <w:pPr>
        <w:pStyle w:val="enf4"/>
      </w:pPr>
      <w:r>
        <w:t>(1) This Cabinet Order comes into effect as of the date of enforcement (April 1, 2013) of the Act on Partial Revision of the Environmental Impact Assessment Act (</w:t>
      </w:r>
      <w:r>
        <w:t>Act No. 27 of 2011).</w:t>
      </w:r>
    </w:p>
    <w:p w:rsidR="005F77E8" w:rsidRDefault="005F77E8"/>
    <w:p w:rsidR="005F77E8" w:rsidRDefault="00CC13F0">
      <w:pPr>
        <w:pStyle w:val="en2"/>
      </w:pPr>
      <w:r>
        <w:t>Supplementary Provisions  [Cabinet Order No. 184 of May 16, 2014]</w:t>
      </w:r>
    </w:p>
    <w:p w:rsidR="005F77E8" w:rsidRDefault="005F77E8"/>
    <w:p w:rsidR="005F77E8" w:rsidRDefault="00CC13F0">
      <w:pPr>
        <w:pStyle w:val="enf5"/>
      </w:pPr>
      <w:r>
        <w:t>This Cabinet Order comes into effect as of the date of enforcement (May 19, 2014) of the Act on Partial Revision of the Act for Establishment of the Cabinet Office.</w:t>
      </w:r>
    </w:p>
    <w:p w:rsidR="005F77E8" w:rsidRDefault="005F77E8"/>
    <w:p w:rsidR="005F77E8" w:rsidRDefault="00CC13F0">
      <w:pPr>
        <w:pStyle w:val="en2"/>
      </w:pPr>
      <w:r>
        <w:t>S</w:t>
      </w:r>
      <w:r>
        <w:t>upplementary Provisions  [Cabinet Order No. 334 of October 16, 2014]</w:t>
      </w:r>
    </w:p>
    <w:p w:rsidR="005F77E8" w:rsidRDefault="005F77E8"/>
    <w:p w:rsidR="005F77E8" w:rsidRDefault="00CC13F0">
      <w:pPr>
        <w:pStyle w:val="enf5"/>
      </w:pPr>
      <w:r>
        <w:t>This Cabinet Order comes into effect as of the date of promulgation.</w:t>
      </w:r>
    </w:p>
    <w:p w:rsidR="005F77E8" w:rsidRDefault="005F77E8"/>
    <w:p w:rsidR="005F77E8" w:rsidRDefault="00CC13F0">
      <w:pPr>
        <w:pStyle w:val="en2"/>
      </w:pPr>
      <w:r>
        <w:t>Supplementary Provisions  [Cabinet Order No. 441 of December 24, 2015]</w:t>
      </w:r>
    </w:p>
    <w:p w:rsidR="005F77E8" w:rsidRDefault="005F77E8"/>
    <w:p w:rsidR="005F77E8" w:rsidRDefault="00CC13F0">
      <w:pPr>
        <w:pStyle w:val="enf5"/>
      </w:pPr>
      <w:r>
        <w:t>This Cabinet Order comes into effect as of t</w:t>
      </w:r>
      <w:r>
        <w:t>he date of promulgation.</w:t>
      </w:r>
    </w:p>
    <w:p w:rsidR="005F77E8" w:rsidRDefault="005F77E8"/>
    <w:p w:rsidR="005F77E8" w:rsidRDefault="00CC13F0">
      <w:pPr>
        <w:pStyle w:val="en2"/>
      </w:pPr>
      <w:r>
        <w:t>Supplementary Provisions  [Cabinet Order No. 43 of February 17, 2016]</w:t>
      </w:r>
    </w:p>
    <w:p w:rsidR="005F77E8" w:rsidRDefault="005F77E8"/>
    <w:p w:rsidR="005F77E8" w:rsidRDefault="00CC13F0">
      <w:pPr>
        <w:pStyle w:val="ena"/>
      </w:pPr>
      <w:r>
        <w:t>(Effective Date)</w:t>
      </w:r>
    </w:p>
    <w:p w:rsidR="005F77E8" w:rsidRDefault="00CC13F0">
      <w:pPr>
        <w:pStyle w:val="enf3"/>
      </w:pPr>
      <w:r>
        <w:t>Article 1  This Cabinet Order comes into effect as of the date of enforcement of the Revising Act (April 1, 2016); provided, however, that the</w:t>
      </w:r>
      <w:r>
        <w:t xml:space="preserve"> provisions of Article 36 and 38 come into effect as of the date of promulgation.</w:t>
      </w:r>
    </w:p>
    <w:p w:rsidR="005F77E8" w:rsidRDefault="005F77E8"/>
    <w:p w:rsidR="005F77E8" w:rsidRDefault="00CC13F0">
      <w:pPr>
        <w:pStyle w:val="en2"/>
      </w:pPr>
      <w:r>
        <w:t>Supplementary Provisions  [Cabinet Order No. 322 of September 30, 2016]</w:t>
      </w:r>
    </w:p>
    <w:p w:rsidR="005F77E8" w:rsidRDefault="005F77E8"/>
    <w:p w:rsidR="005F77E8" w:rsidRDefault="00CC13F0">
      <w:pPr>
        <w:pStyle w:val="enf5"/>
      </w:pPr>
      <w:r>
        <w:t>This Cabinet Order comes into effect as of the date of promulgation.</w:t>
      </w:r>
    </w:p>
    <w:p w:rsidR="005F77E8" w:rsidRDefault="005F77E8"/>
    <w:p w:rsidR="005F77E8" w:rsidRDefault="00CC13F0">
      <w:pPr>
        <w:pStyle w:val="en8"/>
        <w:ind w:left="227" w:hanging="227"/>
      </w:pPr>
      <w:r>
        <w:t xml:space="preserve">Appended Table 1 </w:t>
      </w:r>
      <w:r>
        <w:t>(relating to Article 1, 3, and 7)</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914"/>
        <w:gridCol w:w="2288"/>
        <w:gridCol w:w="2349"/>
        <w:gridCol w:w="2148"/>
      </w:tblGrid>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Type of Project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Requirements for a Class-1 Project</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Requirements for a Class-2 Project</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Provisions of the Act</w:t>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 Type of project set forth in Article 2, paragraph (2), item (i), (a)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A project to construct a n</w:t>
            </w:r>
            <w:r>
              <w:t>ew national expressway prescribed in Article 4, paragraph (1) of the National Highway Act (Act No. 79 of 1957).</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When the person who intends to implement a project (hereinafter referred to as "a business operator") is a person other than the Minister of La</w:t>
            </w:r>
            <w:r>
              <w:t>nd, Infrastructure, Transport and Tourism, Article 3, paragraph (1) or (6) of the Act on Special Measures concerning Road Construction and Improvement (Act No. 7 of 1956)</w:t>
            </w:r>
          </w:p>
        </w:tc>
      </w:tr>
      <w:tr w:rsidR="005F77E8">
        <w:tblPrEx>
          <w:tblCellMar>
            <w:top w:w="0" w:type="dxa"/>
            <w:left w:w="0" w:type="dxa"/>
            <w:bottom w:w="0" w:type="dxa"/>
            <w:right w:w="0" w:type="dxa"/>
          </w:tblCellMar>
        </w:tblPrEx>
        <w:trPr>
          <w:cantSplit/>
        </w:trPr>
        <w:tc>
          <w:tcPr>
            <w:tcW w:w="1914" w:type="dxa"/>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(b) A project to reconstruct a national expressway prescribed in Article 4, </w:t>
            </w:r>
            <w:r>
              <w:t>paragraph (1) of the National Highway Act, to increase the number of lanes (excluding the climbing lane prescribed in Article 2, item (vii) of the Cabinet Order on Road Structure (Cabinet Order No. 320 of 1970), the turning lane prescribed in the same Arti</w:t>
            </w:r>
            <w:r>
              <w:t>cle, item (viii) and the speed change lane prescribed in the same Article, item (ix); the same applies hereinafter) (limited to projects in which the part to increase the number of lanes is 1 km or more in length).</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(c) A project to newly construct a M</w:t>
            </w:r>
            <w:r>
              <w:t>etropolitan expressway or Hanshin expressway prescribed in Article 12, paragraph (1), item (iv) of the Act on Japan Expressway Holding and the Debt Repayment Agency, Independent Administrative Agency (Act No. 100 of 2004), or a designated city expressway p</w:t>
            </w:r>
            <w:r>
              <w:t>rescribed in Article 12, paragraph (1) of the Act on Special Measures concerning Road Construction and Improvement. (hereinafter referred to as "metropolitan expressway etc.") (limited to projects to construct a road with 4 lanes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Article 3, </w:t>
            </w:r>
            <w:r>
              <w:t>paragraph (1) or paragraph (6), or Article 12, paragraph (1) or paragraph (6) of the Act on Special Measures concerning Road Construction and Improvement</w:t>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 A project to reconstruct metropolitan expressway etc. to increase the number of lanes (limited t</w:t>
            </w:r>
            <w:r>
              <w:t>o projects in which the number of lanes will increase to 4 or more after reconstruction and the part to increase the number of lanes is 1 km or more in length).</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(e) A project to newly construct the road prescribed in Article 5, paragraph (1) of the Ro</w:t>
            </w:r>
            <w:r>
              <w:t>ad Act (Act No. 180 of 1952) (excluding metropolitan expressway etc.; hereinafter referred to as "national road") (limited to a new road with 4 or more lanes and length of 10 km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project to newly construct a national road (limited to those with </w:t>
            </w:r>
            <w:r>
              <w:t>4 or more lanes and length of 7.5 km or more and less than 10 km).</w:t>
            </w:r>
          </w:p>
        </w:tc>
        <w:tc>
          <w:tcPr>
            <w:tcW w:w="214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When the business operator is a person other than the Minister of Land, Infrastructure, Transport and Tourism, Article 74 of the Road Act, or Article 3, paragraph (1) or paragraph (6) or Ar</w:t>
            </w:r>
            <w:r>
              <w:t>ticle 10, paragraph (1) or paragraph (4) of the Act on Special Measures concerning Road Construction and Improvement.</w:t>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(f) A project to reconstruct a national road by changing a road area to increase the number of lanes or to add a new road </w:t>
            </w:r>
            <w:r>
              <w:t>(limited to those in which the total length of the portion to increase the number of lanes (limited to those whose number of lanes after the reconstruction will be 4 or more ) and the new road (limited to those whose number of lanes are 4 or more) construc</w:t>
            </w:r>
            <w:r>
              <w:t>ted in the road area after the relevant change is 10 km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reconstruct a national road by changing the road area to increase the number of lanes or to add a new road (limited to those in which the total length of the part to increase th</w:t>
            </w:r>
            <w:r>
              <w:t>e number of lanes (limited to those whose number of lanes after the reconstruction will be 4 or more) and the new road (limited to those whose number of lanes are 4 or more) constructed in the road area after the relevant change is 7.5 km or more, and less</w:t>
            </w:r>
            <w:r>
              <w:t xml:space="preserve"> than 10 km).</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(g) A project to construct or expand a forest road prescribed in Article 193 of the Forest Act (Act No. 249 of 1951) relating to the forest road set forth in the row on the expense required for opening a forest road, row 6 of </w:t>
            </w:r>
            <w:r>
              <w:t>appended table 3 of the Cabinet Order for Enforcement of the Forest Act (Cabinet Order of 276 of 1951), and the row on the expense required for expansion of a forest road, row 1 (2) and 2 (3) in the same table (limited to a project to construct a forest ro</w:t>
            </w:r>
            <w:r>
              <w:t>ad with width of 6.5 m or more and length of 20 km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project to construct or expand a forest road prescribed in Article 193 of the Forest Act relating to the forest road set forth in the row on the expense required for opening a forest road, row </w:t>
            </w:r>
            <w:r>
              <w:t xml:space="preserve">6 of appended table 3 of the Cabinet Order for Enforcement of the Forest Act, and the row on the expense required for expansion of a forest road, row 1 (2) and 2 (3) in the same table (limited to a project to construct a forest road with width of 6.5 m or </w:t>
            </w:r>
            <w:r>
              <w:t>more and length of 15km or more, and less than 20 km).</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1914"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2. Type of project set forth in Article 2, paragraph (2), item (i), (b)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A project to construct a new dam with the surface area (hereinafter referred to as "surface area of reservoir") </w:t>
            </w:r>
            <w:r>
              <w:t>of a reservoir area (hereinafter referred to as "reservoir area") at the surcharge water level prescribed in Article 2, item (ii) of the Cabinet Order on Structure of River Management Facilities etc. (Cabinet Order No. 199 of 1976) (in the case of a dam wi</w:t>
            </w:r>
            <w:r>
              <w:t>th no surcharge water level, then at the full water level prescribed in the same Article, item (i)) is 100 ha or more (referred to as "construction of a new large-scale dam" in row 5, column 1 below) (when the said dam will serve as a facility of a hydraul</w:t>
            </w:r>
            <w:r>
              <w:t>ic power plant, excluding the projects in cases where the person who intends to implement the said project (if more than two persons intend to implement the said project and a representative is specified therefrom, then such specified representative) is an</w:t>
            </w:r>
            <w:r>
              <w:t xml:space="preserve"> electricity generation utility prescribed in Article 2, paragraph (1), item (xv) of the Electricity Business Act (Act No. 170 of July 11, 1964) who intends to use the said hydraulic power plant for its business (excluding the case where that person is the</w:t>
            </w:r>
            <w:r>
              <w:t xml:space="preserve"> Minister of Land, Infrastructure, Transport and Tourism, a prefectural governor, or the head of the designated city (hereinafter referred to as "a designated city") prescribed in Article 252-19, paragraph (1) of the Local Autonomy Act (Act No. 67 of 1947)</w:t>
            </w:r>
            <w:r>
              <w:t>, or the Japan Water Agency; hereinafter simply referred to as "an electricity generation utility") (limited to the case where the output of the said hydraulic power plant is 22,500 kilowatts or more) and in cases where it is a project to install a dedicat</w:t>
            </w:r>
            <w:r>
              <w:t xml:space="preserve">ed facility of the said hydraulic dam; hereinafter referred to as "a Class-1 new dam construction project"), which is implemented by the Minister of Land, Infrastructure, Transport and Tourism, a prefectural governor, or the head of the designated city as </w:t>
            </w:r>
            <w:r>
              <w:t>the river work prescribed in Article 8 of the River Act (Act No. 167 of 1964) (hereinafter simply referred to as "river works").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 new dam with the surface area of reservoir is 75 ha or more, and less than 100 ha (if the dam will ser</w:t>
            </w:r>
            <w:r>
              <w:t>ve as a facility of a hydraulic power plant, excluding the projects in cases where the person who intends to implement the project (if more than two persons intend to implement the project and a representative is specified therefrom, then such specified re</w:t>
            </w:r>
            <w:r>
              <w:t xml:space="preserve">presentative) is an electricity generation utility who intends to use the said hydraulic power plant for its business (limited to the case where the output of the said hydraulic power plant is 22,500 kilowatts or more) and in cases where it corresponds to </w:t>
            </w:r>
            <w:r>
              <w:t>the installation of a dedicated facility of the said hydraulic dam; hereinafter referred to as "a Class-2 new dam construction project"), which is implemented by the Minister of Land, Infrastructure, Transport and Tourism, a prefectural governor, or the he</w:t>
            </w:r>
            <w:r>
              <w:t>ad of the designated city as a river works.</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In cases where a prefectural governor or the head of a designated city implements a project relating to a class-A river, Article 79, paragraph (1) of the River Act (limited to the case where it pertains to Articl</w:t>
            </w:r>
            <w:r>
              <w:t>e 45, item (ii) of the Cabinet Order for Enforcement of the River Act (Cabinet Order No. 14 of 1965)).</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(b) A project which is a class-1 new dam construction project implemented by a person who is operating or intends to operate a water utility </w:t>
            </w:r>
            <w:r>
              <w:t xml:space="preserve">business prescribed in Article 3, paragraph (2) of the Waterworks Act (Act No. 177 of 1957) (hereinafter simply referred as the "water utility business") or water supply business for water utility prescribed in the same Article, paragraph (4) (hereinafter </w:t>
            </w:r>
            <w:r>
              <w:t>simply referred to as "water supply business") by utilizing the relevant dam.</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which is a class-2 new dam construction project implemented by a person who is operating or intends to operate a water utility business or water supply business by util</w:t>
            </w:r>
            <w:r>
              <w:t>izing the relevant dam.</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6, paragraph (1), Article 10, paragraph (1), Article 26, or Article 30, paragraph (1) of the Waterworks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(c) A class-1 new dam construction project implemented by a person who is operating or intends to operate an indu</w:t>
            </w:r>
            <w:r>
              <w:t>strial water supply business prescribed in Article 2, paragraph (4) of the Industrial Water Supply Business Act (Act No. 84 of 1958) (hereinafter simply referred to as "industrial water supply business") by utilizing the relevant dam (excluding those imple</w:t>
            </w:r>
            <w:r>
              <w:t>mented by a local government without receiving the government subsidy prescribed in Article 2, paragraph (2), item (ii), (b) of the Act).</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new dam construction project implemented by a person who is operating or intends to operate an industrial wa</w:t>
            </w:r>
            <w:r>
              <w:t>ter supply business by utilizing the relevant dam (excluding those implemented by a local government without receiving the government subsidy prescribed in Article 2, paragraph (2), item (ii), (b) of the Act).</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When the business operator is a person other t</w:t>
            </w:r>
            <w:r>
              <w:t>han a local government, Article 3, paragraph (2), or Article 6, paragraph (2) of the Industrial Water Supply Business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(d) A class-1 new dam construction project implemented as a land improvement project prescribed in Article 2, paragraph (2) of </w:t>
            </w:r>
            <w:r>
              <w:t>the Land Improvement Act (hereinafter simply referred to as "a land improvement project").</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new dam construction project implemented as a land improvement project.</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When the business operator is a person other than the national or a local governmen</w:t>
            </w:r>
            <w:r>
              <w:t>t, Article 5, paragraph (1), Article 48, paragraph (1), Article 95, paragraph (1), or Article 95-2, paragraph (1) of the Land Improvement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(e) A class-1 new dam construction project implemented by the Japan Water Agency.</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new dam constructi</w:t>
            </w:r>
            <w:r>
              <w:t>on project implemented by the Japan Water Agency.</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13, paragraph (1) of the Act on the Japan Water Agency, Independent Administrative Agency (Act No. 182 of 2002)</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(f) A project to construct a new weir whose surface area (hereinafter simply referr</w:t>
            </w:r>
            <w:r>
              <w:t>ed to as "impounded surface area") of the impounded area (hereinafter simply referred to as "impounded area") at the water level of planned impounding (the maximum water level of running water directly above the weir to be maintained at non-flood condition</w:t>
            </w:r>
            <w:r>
              <w:t xml:space="preserve"> established in a plan on construction or reconstruction of a weir) is 100 ha or more (referred to as "construction of a new large-scale weir" in row 5 ) (when the said relevant weir will serve as a facility of a hydraulic power plant, excluding the projec</w:t>
            </w:r>
            <w:r>
              <w:t>ts in cases where the person who intends to implement the said project (if more than two persons intend to implement the said relevant project and a representative is specified therefrom, then such specified representative) is an electricity generation uti</w:t>
            </w:r>
            <w:r>
              <w:t>lity who intends to use the said relevant hydraulic power plant for its business (limited to the case where the output of the said relevant hydraulic power plant is 22,500 kilowatts or more) and in cases where it is a project to install a dedicated facilit</w:t>
            </w:r>
            <w:r>
              <w:t>y of the said hydraulic dam; hereinafter referred to as "a Class-1 new weir construction project"), which is implemented by the Minister of Land, Infrastructure, Transport and Tourism, a prefectural governor, or the head of the designated city as a river w</w:t>
            </w:r>
            <w:r>
              <w:t>orks.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 new weir whose impounded surface area is 75 ha or more, and less than 100 ha (if the relevant weir will serve as a facility of a hydraulic power plant, excluding the projects in cases where the person who intends to implement</w:t>
            </w:r>
            <w:r>
              <w:t xml:space="preserve"> the relevant project (if more than two persons intend to implement the relevant project and a representative is specified therefrom, then such specified representative) is an electricity generation utility who intends to use the relevant hydraulic power p</w:t>
            </w:r>
            <w:r>
              <w:t>lant for its business (limited to the case where the output of the relevant hydraulic power plant is 22,500 kilowatts or more) and in cases where it is a project to install a dedicated facility of the relevant hydraulic dam; hereinafter referred to as "a C</w:t>
            </w:r>
            <w:r>
              <w:t>lass-2 new weir construction project"), which is implemented by the Minister of Land, Infrastructure, Transport and Tourism, a prefectural governor, or the head of the designated city as a river works.</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(g) A project to reconstruct a weir whose impounde</w:t>
            </w:r>
            <w:r>
              <w:t>d surface area after the reconstruction will be 100 ha or more with the increased portion of the impounded surface area being 50 ha or more (referred to as "reconstruction of a large-scale weir" in row 5) (When the weir will serve as a facility of a hydrau</w:t>
            </w:r>
            <w:r>
              <w:t>lic power plant, excluding the projects in cases where the person who intends to implement the said project (if more than two persons intend to implement the said project and a representative is specified therefrom, then such specified representative) is a</w:t>
            </w:r>
            <w:r>
              <w:t>n electricity generation utility who intends to use the said hydraulic power plant for its business (limited to the case where the output of the said hydraulic power plant is 22,500 kilowatts or more) and in cases where it is a project to install a dedicat</w:t>
            </w:r>
            <w:r>
              <w:t>ed facility of the said hydraulic dam; hereinafter referred to as "a Class-1 weir reconstruction project"), which is implemented by the Minister of Land, Infrastructure, Transport and Tourism, a prefectural governor, or the head of the designated city as a</w:t>
            </w:r>
            <w:r>
              <w:t xml:space="preserve"> river works.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reconstruct a weir whose impounded surface area after the reconstruction will be 75 ha or more with the increased portion of the said impounded surface area being 37.5 ha or more (limited to projects which do not fall under the c</w:t>
            </w:r>
            <w:r>
              <w:t>ategory of Class-1 weir reconstruction project, and when the said weir will serve as a facility of a hydraulic power plant, excluding the projects in cases where the person who intend to implement the said project (if more than two persons intend to implem</w:t>
            </w:r>
            <w:r>
              <w:t xml:space="preserve">ent the said project and a representative is specified therefrom, then such specified representative) is an electricity generation utility who intends to use the said hydraulic power plant for its business (limited to the case where the output of the said </w:t>
            </w:r>
            <w:r>
              <w:t>hydraulic power plant is 22,500 kilowatts or more) and in cases where it is a project to install a dedicated facility of the said hydraulic dam; hereinafter referred to as "a Class-2 weir reconstruction project"), which is implemented by the Minister of La</w:t>
            </w:r>
            <w:r>
              <w:t>nd, Infrastructure, Transport and Tourism, a prefectural governor, or the head of the designated city as a river works.</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(h) A class-1 new weir construction project implemented by a person who is operating or intends to operate a water utility </w:t>
            </w:r>
            <w:r>
              <w:t>business or water supply business by utilizing the weir.</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new weir construction project implemented by a person who is operating or intends to operate a water utility business or water supply business by utilizing the weir.</w:t>
            </w:r>
          </w:p>
        </w:tc>
        <w:tc>
          <w:tcPr>
            <w:tcW w:w="214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Article 6, paragraph (1</w:t>
            </w:r>
            <w:r>
              <w:t>), Article 10, paragraph (1), Article 26, or Article 30, paragraph (1) of the Waterworks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(i) A class-1 weir reconstruction project implemented by a person who is operating or intends to operate a water utility business or water supply business by ut</w:t>
            </w:r>
            <w:r>
              <w:t>ilizing the relevant weir.</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weir reconstruction project implemented by a person who is operating or intends to operate a water utility business or water supply business by utilizing the relevant weir.</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(j) A class-1 new weir </w:t>
            </w:r>
            <w:r>
              <w:t>construction project implemented by a person who is operating or intends to operate an industrial water supply business by utilizing the relevant weir (excluding those implemented by a local government without receiving the government subsidy prescribed in</w:t>
            </w:r>
            <w:r>
              <w:t xml:space="preserve"> Article 2, paragraph (2), item (ii), (b) of the Act).</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new weir construction project implemented by a person who is operating or intends to operate an industrial water supply business by utilizing the relevant weir (excluding those implemented by</w:t>
            </w:r>
            <w:r>
              <w:t xml:space="preserve"> a local government without receiving the government subsidy prescribed in Article 2, paragraph (2), item (ii), (b) of the Act).</w:t>
            </w:r>
          </w:p>
        </w:tc>
        <w:tc>
          <w:tcPr>
            <w:tcW w:w="214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When the business operator is a person other than a local government, Article 3, paragraph (2), or Article 6, paragraph (2) of </w:t>
            </w:r>
            <w:r>
              <w:t>the Industrial Water Supply Business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(k) A class-1 weir reconstruction project implemented by a person who is operating or intends to operate an industrial water supply business by utilizing the relevant weir (excluding those implemented by a </w:t>
            </w:r>
            <w:r>
              <w:t>local government without receiving the government subsidy prescribed in Article 2, paragraph (2), item (ii), (b) of the Act).</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weir reconstruction project implemented by a person who is operating or intends to operate an industrial water supply bu</w:t>
            </w:r>
            <w:r>
              <w:t>siness by utilizing the relevant weir (excluding those implemented by a local government without receiving the government subsidy prescribed in Article 2, paragraph (2), item (ii), (b) of the Act).</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 A class-1 new weir construction project implement</w:t>
            </w:r>
            <w:r>
              <w:t>ed as a land improvement project.</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new weir construction project implemented as a land improvement project.</w:t>
            </w:r>
          </w:p>
        </w:tc>
        <w:tc>
          <w:tcPr>
            <w:tcW w:w="214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When the business operator is a person other than the national or a local government, Article5, paragraph (1), Article 48, paragraph (1), A</w:t>
            </w:r>
            <w:r>
              <w:t>rticle 95, paragraph (1), or Article 95-2, paragraph (1) of the Land Improvement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(m) A class-1 weir reconstruction project implemented as a land improvement project.</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class-2 weir reconstruction project implemented as a land improvement </w:t>
            </w:r>
            <w:r>
              <w:t>project.</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(n) A class-1 new weir construction project implemented by the Japan Water Agency.</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weir reconstruction project implemented by the Japan Water Agency.</w:t>
            </w:r>
          </w:p>
        </w:tc>
        <w:tc>
          <w:tcPr>
            <w:tcW w:w="214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Article 13, paragraph (1) of the Act on the Japan Water Agency, </w:t>
            </w:r>
            <w:r>
              <w:t>Independent Administrative Agency.</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(o) A class-1 weir reconstruction project implemented by the Japan Water Agency.</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class-2 weir reconstruction project implemented by the Japan Water Agency.</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(p) A project to construct a new lake water level </w:t>
            </w:r>
            <w:r>
              <w:t>control facility where the total of the land area on which the relevant facility is constructed and the maximum horizontal projection area of the bottom of water which will be exposed by the operation of the facility (hereinafter referred to as "lake devel</w:t>
            </w:r>
            <w:r>
              <w:t>opment area") is 100 ha or more, which is implemented by the Minister of Land, Infrastructure, Transport and Tourism, a prefectural governor, the head of the designated city, or Japan Water Agency as a river works.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 new lake water l</w:t>
            </w:r>
            <w:r>
              <w:t xml:space="preserve">evel control facility whose lake development area is 75 ha or more and less than 100 ha, which is implemented by the Minister of Land, Infrastructure, Transport and Tourism, a prefectural governor, the head of the designated city, or Japan Water Agency as </w:t>
            </w:r>
            <w:r>
              <w:t>a river works.</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In cases where the Japan Water Agency implements a project, Article 13, paragraph (1) of the Act on the Japan Water Agency, Independent Administrative Agency</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(q) A project to construct a new drainage canal which entails modification of th</w:t>
            </w:r>
            <w:r>
              <w:t>e shape of land of 100 ha or more, implemented by the Minister of Land, Infrastructure, Transport and Tourism, a prefectural governor, or the head of the designated city as a river works.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 new drainage canal which entails modificati</w:t>
            </w:r>
            <w:r>
              <w:t>on of the shape of land of 75 ha or more, and less than 100 ha, implemented by the Minister of Land, Infrastructure, Transport and Tourism, a prefectural governor, or the head of the designated city as a river works.</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1914"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3. Type of project set forth in Artic</w:t>
            </w:r>
            <w:r>
              <w:t>le 2, paragraph (2), item (i), (c)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A project to construct a Construction Line prescribed in Article 4, paragraph (1) of the National Shinkansen Railway Development Act (Act No. 71 of 1970) (excluding the construction concerning the existing </w:t>
            </w:r>
            <w:r>
              <w:t>section of the new railway line with Shinkansen Specification prescribed in Article 6, paragraph (1) of the Supplementary Provisions of the same Act (hereinafter simply referred to as "a new railway line with Shinkansen specification")).</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9, paragr</w:t>
            </w:r>
            <w:r>
              <w:t>aph (1) of National Shinkansen Railway Development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(b) A project to improve railway facilities relating to the Shinkansen railway prescribed in Article 2 of the National Shinkansen Railway Development Act (limited to projects to expand the main </w:t>
            </w:r>
            <w:r>
              <w:t>track (excluding those relating to one station), or to relocate the track to underground, by elevation or by other means (excluding minor relocation) hereinafter referred to as "improvement of railway facilities").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12, paragraph (1) of the Railway</w:t>
            </w:r>
            <w:r>
              <w:t xml:space="preserve"> Business Act (Act No. 92 of 1986), or Article 9, paragraph (1) of the same Act as applied mutatis mutandis pursuant to Article 12, paragraph (4).</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(c) A project to construct a new railway line with Shinkansen specifications.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paragraph (11) of the Suppl</w:t>
            </w:r>
            <w:r>
              <w:t>ementary Provisions of the National Shinkansen Railway Development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 A project to improve railway facilities relating to a new railway line with Shinkansen specifications.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Article 12, paragraph (1) of the Railway Business Act, or Article 9, </w:t>
            </w:r>
            <w:r>
              <w:t>paragraph (1) of the same act as applied mutatis mutandis pursuant to Article 12, paragraph (4).</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(e) A project to construct a railway (excluding projects to construct railways with a special structure, such as suspended railway, straddle-type railway, g</w:t>
            </w:r>
            <w:r>
              <w:t>uide-rail system railway, trolley buses, cable-railway, levitation railway and others, and also excluding the Shinkansen and a new railway line with Shinkansen specifications; hereinafter referred to as "an ordinary railway") in accordance with the Railway</w:t>
            </w:r>
            <w:r>
              <w:t xml:space="preserve"> Business Act (excluding projects to construct the Shinkansen connected line prescribed in Article 6, paragraph (2) of the Supplementary Provisions of the National Shinkansen Railway Development Act )(limited to those to construct a railway of 10 km or mor</w:t>
            </w:r>
            <w:r>
              <w:t>e in length.)</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an ordinary railway (excluding those to construct the Shinkansen connected line prescribed in Article 6, paragraph (2) of the Supplementary Provisions of the National Shinkansen Railway Development Act )(limited to thos</w:t>
            </w:r>
            <w:r>
              <w:t>e to construct a railway of 7.5km or more and less than 10 km in length).</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8, paragraph (1), or Article 9, paragraph (1) of the Railway Business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(f) A project to improve railway facilities relating to an ordinary railway (limited to those whe</w:t>
            </w:r>
            <w:r>
              <w:t>re the part relating to the improvement is 10 km or more in length).</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improve railway facilities relating to an ordinary railway (limited to those where the part relating to the improvement is 7.5km or more and less than 10 km in length).</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w:t>
            </w:r>
            <w:r>
              <w:t>le 12, paragraph (1) of the Railway Business Act , or Article 9, paragraph (1) of the same acct as applied mutatis mutandis pursuant to Article 12, paragraph (4).</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(g) A project to construct a new tram track (limited to those with a structure similar to </w:t>
            </w:r>
            <w:r>
              <w:t>ordinary railways; hereinafter simply referred to as "a new track") prescribed in the Act on Rail Tracks (Act No. 76 of 1921) (limited to projects to construct a track of 10 km or more in length).</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 new tram track (limited to project</w:t>
            </w:r>
            <w:r>
              <w:t>s to construct a track of 7.5 km or more and less than 10 km in length).</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Article 5, paragraph (1), or Article 33 of the Act on Rail Tracks (limited to cases relating to Article 6, paragraph (1) of the Cabinet Order for Enforcement of the Act on Rail </w:t>
            </w:r>
            <w:r>
              <w:t>Tracks (Cabinet Order No. 258 of 1953)).</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(h) A project to improve a railway relating to a new tram track (limited to projects to increase the main track (excluding those relating to one station), or to relocate the track to underground, by elevation or </w:t>
            </w:r>
            <w:r>
              <w:t>by other means (excluding minor relocation); referred to in column 3 of this row as the "improve a railway") (limited to those where the portion relating to the improvement is 10 km or more in length).</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project to improve a railway relating to a new tram </w:t>
            </w:r>
            <w:r>
              <w:t>track (limited to those where the portion relating to the improvement is 7.5km or more and less than 10 km in length).</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33 of the Act on Rail Tracks (limited to cases relating to Article 6, paragraph (1) of the Cabinet Order for Enforcement of the A</w:t>
            </w:r>
            <w:r>
              <w:t>ct on Rail Tracks.</w:t>
            </w:r>
          </w:p>
        </w:tc>
      </w:tr>
      <w:tr w:rsidR="005F77E8">
        <w:tblPrEx>
          <w:tblCellMar>
            <w:top w:w="0" w:type="dxa"/>
            <w:left w:w="0" w:type="dxa"/>
            <w:bottom w:w="0" w:type="dxa"/>
            <w:right w:w="0" w:type="dxa"/>
          </w:tblCellMar>
        </w:tblPrEx>
        <w:trPr>
          <w:cantSplit/>
        </w:trPr>
        <w:tc>
          <w:tcPr>
            <w:tcW w:w="1914"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4. Type of project set forth in Article 2, paragraph (2), item (i), (d)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A project to construct an airport and its facilities (limited to those with a runway of 2,500 m or more in length).</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an airport</w:t>
            </w:r>
            <w:r>
              <w:t xml:space="preserve"> and its facilities (limited to those with a runway of 1,875 m or more and less than 2,500 m in length, and excluding those satisfying the requirements set forth in this row (a), column 2).</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When the business operator is a person other than the </w:t>
            </w:r>
            <w:r>
              <w:t>national government, Article 38, paragraph (1) of the Civil Aeronautics Act (Act No. 231 of 1952).</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(b) A project to modify an airport and its facilities including addition of a new runway (limited to those with addition of a new runway of 2,500 m or </w:t>
            </w:r>
            <w:r>
              <w:t>more in length).</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modify an airport and its facilities including addition of a new runway (limited to those with addition of a new runway of 1,875 m or more and less than 2,500 m in length, and excluding those satisfying the requirements set fo</w:t>
            </w:r>
            <w:r>
              <w:t>rth in this row (b), column 2).</w:t>
            </w:r>
          </w:p>
        </w:tc>
        <w:tc>
          <w:tcPr>
            <w:tcW w:w="214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When the business operator is a person other than the national government, Article 43, paragraph (1) of the Civil Aeronautics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(c) A project to modify an airport and its facilities including extension of a runway (lim</w:t>
            </w:r>
            <w:r>
              <w:t>ited to those with expansion of a runway which will be extended for 500 m or more and become 2,500m or more in length after the reconstruction).</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modify an airport and its facilities including extension of a runway (limited to those with expans</w:t>
            </w:r>
            <w:r>
              <w:t>ion of a runway which will be extended for 375m or more and become 1,875m or more in length after the reconstruction, and excluding those satisfying the requirements set forth in this row (c), column 2).</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5. Type of project set forth in Article 2, </w:t>
            </w:r>
            <w:r>
              <w:t>paragraph (2), item (i), (e)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A project to construct a hydraulic power plant with the output of 30,000 kilowatts or more (in cases where a dam or weir will be included in the facilities of the relevant hydraulic power plant, when the person w</w:t>
            </w:r>
            <w:r>
              <w:t>ho intends to newly construct the relevant dam, or newly construct or reconstruct the relevant weir (if more than two persons intend to implement the relevant project and a representative is specified therefrom, then such specified representative) is not a</w:t>
            </w:r>
            <w:r>
              <w:t>n electricity generation utility who intends to use the relevant hydraulic power plant for its business, the part corresponding to the relevant new dam, or the new weir or the relevant reconstructed weir is excluded).</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 hydraulic pow</w:t>
            </w:r>
            <w:r>
              <w:t>er plant with the output of 22,500 kilowatts or more and less than 30,000 kilowatts (limited to those that do not satisfy the requirements set forth in this row (b), column 2, and in cases where a dam or weir will be included in the facilities of the relev</w:t>
            </w:r>
            <w:r>
              <w:t>ant hydraulic power plant, when the person intends to newly construct the relevant dam, or newly construct or reconstruct the relevant weir (if more than two persons intend to implement the said project and a representative is specified therefrom, then suc</w:t>
            </w:r>
            <w:r>
              <w:t>h specified representative) is not an electricity generation utility who intends to use the relevant hydraulic power plant for its business, the part corresponding to the relevant new dam, or the relevant new weir or the relevant reconstructed weir is excl</w:t>
            </w:r>
            <w:r>
              <w:t>uded).</w:t>
            </w:r>
          </w:p>
        </w:tc>
        <w:tc>
          <w:tcPr>
            <w:tcW w:w="214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Article 47, paragraph (1) or (2), or Article 48, paragraph (1) of the Electricity Business Act</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(b) A project to construct a hydraulic power plant with the output of 22,500 kilowatts or more and less than 30,000 kilowatts (limited to those </w:t>
            </w:r>
            <w:r>
              <w:t>where the construction of the relevant hydraulic power plant involves construction of a new large-scale dam, or construction of a new large-scale weir or reconstruction of a large-scale weir (hereinafter referred to as "construction of a new large-scale da</w:t>
            </w:r>
            <w:r>
              <w:t>m, etc."), and where the person who intends to implement construction of a new large-scale dam, etc. ( if more than two persons intend to implement the said project and a representative is specified therefrom, then such specified representative) is an elec</w:t>
            </w:r>
            <w:r>
              <w:t>tricity generation utility who intends to use the relevant hydraulic power plant for its business).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(c) A project to modify a hydraulic power plant involving construction of a new power generation facility with the output of 30,000 kilowatts or more </w:t>
            </w:r>
            <w:r>
              <w:t>(in cases where the modification of the relevant hydraulic power plant involves construction of a new dam, or construction of a new weir or reconstruction of a weir, when the person who intends to implement relevant construction of a new dam, or constructi</w:t>
            </w:r>
            <w:r>
              <w:t>on of a new weir or reconstruction of a weir (if more than two persons intend to implement the relevant project and a representative is specified therefrom, then such specified representative) is not an electricity generation utility who intends to use the</w:t>
            </w:r>
            <w:r>
              <w:t xml:space="preserve"> relevant hydraulic power plant for its business, the part corresponding to the relevant new dam, or the relevant new weir or the relevant reconstructed weir is excluded).</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modify a hydraulic power plant involving construction of a new power ge</w:t>
            </w:r>
            <w:r>
              <w:t>neration facility with the output of 22,500 kilowatts or more and less than 30,000 kilowatts (limited to those that do not satisfy the requirements set forth in the row (d), column 2, and in cases where the modification of the relevant hydraulic power plan</w:t>
            </w:r>
            <w:r>
              <w:t>t involves construction of a new dam, or construction of a new weir or reconstruction of a weir, when the person who intends to implement relevant construction of a new dam, or construction of a new weir or reconstruction of a weir (if more than two person</w:t>
            </w:r>
            <w:r>
              <w:t>s intend to implement the relevant project and a representative is specified therefrom, then such specified representative) is not an electricity generation utility who intends to use the relevant hydraulic power plant for its business, the part correspond</w:t>
            </w:r>
            <w:r>
              <w:t>ing to the relevan new dam, or the relevant new weir or the relevant reconstructed weir is excluded).</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 A project to modify a hydraulic power plant involving construction of a new power generation facility with the output of 22,500 kilowatts or more</w:t>
            </w:r>
            <w:r>
              <w:t xml:space="preserve"> and less than 30,000 kilowatts (limited to those where the construction of the relevant hydraulic power plant involves construction of a new large-scale dam, etc. and where the person who intends to implement construction of a new large-scale dam, etc. (i</w:t>
            </w:r>
            <w:r>
              <w:t>f more than two persons are seeking to implement the relevant project and a representative is specified therefrom, then such specified representative) is an electricity generation utility who intends to use the relevant hydraulic power plant for its busine</w:t>
            </w:r>
            <w:r>
              <w:t>ss).</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(e) A project to construct a thermal power plant with the output of 150,000 kilowatts or more (excluding those utilizing geothermal energy).</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project to construct a thermal power plant with the output of 112,500 kilowatts or more and less than </w:t>
            </w:r>
            <w:r>
              <w:t>150,000 kilowatts (excluding those utilizing geothermal energy).</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(f) A project to modify a thermal power plant involving construction of a new power generation facility with the output of 150,000 kilowatts or more (excluding those utilizing </w:t>
            </w:r>
            <w:r>
              <w:t>geothermal energy).</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modify a thermal power plant involving construction of a new power generation facility with the output of 112,500 kilowatts or more and less than 150,000 kilowatts (excluding those utilizing geothermal energy).</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(g) A p</w:t>
            </w:r>
            <w:r>
              <w:t>roject to construct a thermal power plant with the output of 10,000 kilowatts or more (limited to those utilizing geothermal energy).</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 thermal power plant with the output of 7,500 kilowatts or more and less than 10,000 kilowatts (li</w:t>
            </w:r>
            <w:r>
              <w:t>mited to those utilizing geothermal energy).</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(h) A project to modify a thermal power plant involving construction of a new power generation facility with the output of 10,000 kilowatts or more (limited to those utilizing geothermal energy).</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project </w:t>
            </w:r>
            <w:r>
              <w:t>to modify a thermal power plant involving construction of a new power generation facility with the output of 7,500 kilowatts or more and less than 10,000 kilowatts (limited to those utilizing geothermal energy).</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(i) A project to construct a nuclear po</w:t>
            </w:r>
            <w:r>
              <w:t>wer plant.</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(j) A project to modify a nuclear power plant involving construction of a new power generation facility.</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(k) A project to construct a wind power plant with the output of 10,000 kilowatts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project to construct a wind </w:t>
            </w:r>
            <w:r>
              <w:t>power plant with the output of 7,500 kilowatts or more and less than 10,000 kilowatts.</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 A project to modify a wind power plant involving construction of a new power generation facility with the output of 10,000 kilowatts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project to </w:t>
            </w:r>
            <w:r>
              <w:t>modify a wind power plant involving construction of a new power generation facility with the output of 7,500 kilowatts or more and less than 10,000 kilowatts.</w:t>
            </w:r>
          </w:p>
        </w:tc>
        <w:tc>
          <w:tcPr>
            <w:tcW w:w="214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r>
      <w:tr w:rsidR="005F77E8">
        <w:tblPrEx>
          <w:tblCellMar>
            <w:top w:w="0" w:type="dxa"/>
            <w:left w:w="0" w:type="dxa"/>
            <w:bottom w:w="0" w:type="dxa"/>
            <w:right w:w="0" w:type="dxa"/>
          </w:tblCellMar>
        </w:tblPrEx>
        <w:trPr>
          <w:cantSplit/>
        </w:trPr>
        <w:tc>
          <w:tcPr>
            <w:tcW w:w="1914"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6. Type of project set forth in Article 2, paragraph (2), item (i), (f)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A </w:t>
            </w:r>
            <w:r>
              <w:t>project to construct a domestic waste disposal site prescribed in Article 8, paragraph (1) of the Act on Waste Disposal and Public Cleansing (Act No. 137 of 1970) (hereinafter referred to as "a domestic waste disposal site") or an industrial waste disposal</w:t>
            </w:r>
            <w:r>
              <w:t xml:space="preserve"> site prescribed in Article 15, paragraph (1) of the same Act (hereinafter referred to as "an industrial waste disposal site") (limited to those with the land area used for landfill disposition (hereinafter referred to as "landfill disposition area") is 30</w:t>
            </w:r>
            <w:r>
              <w:t xml:space="preserve"> ha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 domestic waste disposal site or industrial waste disposal site (limited to those with the landfill disposition area of 25 ha or more and less than 30 ha).</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8, paragraph (1), Article 9-3, paragraph (1), or Artic</w:t>
            </w:r>
            <w:r>
              <w:t>le 15, paragraph (1) of the Act on Waste Disposal and Public Cleansing.</w:t>
            </w: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(b) A project to alter the scale of a domestic waste disposal site or industrial waste disposal site (limited to those whose landfill disposition area will be expanded by 30 ha or m</w:t>
            </w:r>
            <w:r>
              <w:t>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alter the scale of a domestic waste disposal site or industrial waste disposal site (limited to those whose landfill disposition area will be expanded by 25 ha or more and less than 30 ha).</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9, paragraph (1), Article 9-3, paragrap</w:t>
            </w:r>
            <w:r>
              <w:t>h (8), or Article 15-2-6, paragraph (1) of the Act on Waste Disposal and Public Cleansing</w:t>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7. Type of project set forth in Article 2, paragraph (2), item (i), (g)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project to reclaim or empolder public water body pursuant to the Public </w:t>
            </w:r>
            <w:r>
              <w:t>Water Body Reclamation Act (limited to those whose area relating to reclamation or empolderment (hereinafter referred to as "reclamation or empolderment area") is more than 50 ha).</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reclaim or empolder public water body pursuant to the Public W</w:t>
            </w:r>
            <w:r>
              <w:t>ater Body Reclamation Act (limited to those whose reclamation or empolderment area is 40 ha or more and 50 ha or less).</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When the business operator is a person other than the Minister of Agriculture, Forestry and Fisheries who implements land improvement pr</w:t>
            </w:r>
            <w:r>
              <w:t>ojects, Article 2, paragraph (1), or Article 42, paragraph (1) of the Public Water Body Reclamation Act.</w:t>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8. Type of project set forth in Article 2, paragraph (2), item (i), (h)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land readjustment project prescribed in Article 2, paragraph (1) </w:t>
            </w:r>
            <w:r>
              <w:t>of the Land Readjustment Act (Act 119 of 1954) (limited to those incorporated into a city plan pursuant to the City Planning Act (Act No. 100 of 1968) with an execution area of 100 ha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land readjustment project prescribed in Article 2, paragraph</w:t>
            </w:r>
            <w:r>
              <w:t xml:space="preserve"> (1) of the Land Readjustment Act (limited to those incorporated into a city plan pursuant to the City Planning Act with an execution area of 75 ha or more and less than 100 ha).</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When the business operator is a person other than the Minister of Land, Infra</w:t>
            </w:r>
            <w:r>
              <w:t xml:space="preserve">structure, Transport and Tourism, Article 4, paragraph (1), Article 10, paragraph (1), Article 14, paragraph (1) or (3), Article 39, paragraph (1), Article 51-2, paragraph (1), Article 52, paragraph (1), Article 55, paragraph (12), Article 71-2, paragraph </w:t>
            </w:r>
            <w:r>
              <w:t>(1), or Article 71-3, paragraph (14) of the Land Readjustment Act</w:t>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9. Type of project set forth in Article 2, paragraph (2), item (i) ,(i)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new housing and urban development project prescribed in Article 2, paragraph (1) of the New Housing and </w:t>
            </w:r>
            <w:r>
              <w:t>Urban Development Act (Act No. 134 of 1963) (limited to those with an execution area of 100 ha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new housing and urban development project prescribed in Article 2, paragraph (1) of the New Housing and Urban Development Act (limited to those with </w:t>
            </w:r>
            <w:r>
              <w:t>an execution area of 75 ha or more and less than 100 ha).</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59, paragraphs (1) through (4), or Article 63, paragraph (1) of the City Planning Act</w:t>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10. Type of project set forth in Article 2, paragraph (2), item (i), (j)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An industrial p</w:t>
            </w:r>
            <w:r>
              <w:t xml:space="preserve">ark development project prescribed in Article 2, paragraph (5) of the Act Concerning the Development of Suburban Consolidation Zone and Urban Development Zones of the National Capital Region (Act No. 98 of 1958) (limited to those with an execution area of </w:t>
            </w:r>
            <w:r>
              <w:t>100 ha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industrial park development project prescribed in Article 2, paragraph (5) of the Act Concerning the Development of Suburban Consolidation Zone and Urban Development Zones of the National Capital Region (limited to those with an executi</w:t>
            </w:r>
            <w:r>
              <w:t>on area of 75 ha or more and less than 100 ha).</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59, paragraphs (1) through (3), or Article 63, paragraph (1) of the City Planning Act</w:t>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11. Type of project set forth in Article 2, paragraph (2), item (i), (k)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new city foundation develop</w:t>
            </w:r>
            <w:r>
              <w:t>ment project prescribed in Article 2, paragraph (1) of the New Urban Infrastructure Act (Act No. 86 of 1972) (limited to those with an execution area of 100 ha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new city foundation development project prescribed in Article 2, paragraph (1) of </w:t>
            </w:r>
            <w:r>
              <w:t>the New Urban Infrastructure Act (limited to those with an execution area of 75 ha or more and less than 100 ha).</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59, paragraphs (1) through (3), or Article 63, paragraph (1) of the City Planning Act</w:t>
            </w:r>
          </w:p>
        </w:tc>
      </w:tr>
      <w:tr w:rsidR="005F77E8">
        <w:tblPrEx>
          <w:tblCellMar>
            <w:top w:w="0" w:type="dxa"/>
            <w:left w:w="0" w:type="dxa"/>
            <w:bottom w:w="0" w:type="dxa"/>
            <w:right w:w="0" w:type="dxa"/>
          </w:tblCellMar>
        </w:tblPrEx>
        <w:trPr>
          <w:cantSplit/>
        </w:trPr>
        <w:tc>
          <w:tcPr>
            <w:tcW w:w="19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12. Type of project set forth in Article 2, par</w:t>
            </w:r>
            <w:r>
              <w:t>agraph (2), item (i), (l) of the Act</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project to construct a distribution business center prescribed in Article 2, paragraph (2) of the Act Concerning the Improvement of Urban Distribution Centers (Act No. 110 of 1966) (limited to those with an execution </w:t>
            </w:r>
            <w:r>
              <w:t>area of 100 ha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project to construct a distribution business center prescribed in Article 2, paragraph (2) of the Act Concerning the Improvement of Urban Distribution Centers (limited to those with an execution area of 75 ha or more and less tha</w:t>
            </w:r>
            <w:r>
              <w:t>n 100 ha).</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59, paragraphs (1) through (3), or Article 63, paragraph (1) of the City Planning Act</w:t>
            </w:r>
          </w:p>
        </w:tc>
      </w:tr>
      <w:tr w:rsidR="005F77E8">
        <w:tblPrEx>
          <w:tblCellMar>
            <w:top w:w="0" w:type="dxa"/>
            <w:left w:w="0" w:type="dxa"/>
            <w:bottom w:w="0" w:type="dxa"/>
            <w:right w:w="0" w:type="dxa"/>
          </w:tblCellMar>
        </w:tblPrEx>
        <w:trPr>
          <w:cantSplit/>
        </w:trPr>
        <w:tc>
          <w:tcPr>
            <w:tcW w:w="1914"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13. A residential land development project (limited to a residential land development project prescribed in Article 2; hereinafter the same applies in</w:t>
            </w:r>
            <w:r>
              <w:t xml:space="preserve"> this paragraph)</w:t>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A residential land development project implemented by the Urban Renaissance Agency (limited to those with the land area relating to land development of 100 ha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residential land development project implemented by the Urban Re</w:t>
            </w:r>
            <w:r>
              <w:t>naissance Agency (limited to those with the land area relating to land development of 75 ha or more and less than 100 ha).</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1914"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22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(b) A residential land development project implemented by the Organization for Small and Medium Enterprises and Regional </w:t>
            </w:r>
            <w:r>
              <w:t>Innovation) (limited to those whose land area relating to land development is 100 ha or more).</w:t>
            </w:r>
          </w:p>
        </w:tc>
        <w:tc>
          <w:tcPr>
            <w:tcW w:w="234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residential land development project implemented by the Organization for Small and Medium Enterprises and Regional Innovation) (limited to those whose land are</w:t>
            </w:r>
            <w:r>
              <w:t>a relating to land development is 75 ha or more and less than 100 ha).</w:t>
            </w:r>
          </w:p>
        </w:tc>
        <w:tc>
          <w:tcPr>
            <w:tcW w:w="214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bl>
    <w:p w:rsidR="005F77E8" w:rsidRDefault="005F77E8"/>
    <w:p w:rsidR="005F77E8" w:rsidRDefault="00CC13F0">
      <w:pPr>
        <w:pStyle w:val="en8"/>
        <w:ind w:left="227" w:hanging="227"/>
      </w:pPr>
      <w:r>
        <w:t>Appended Table 2 (relating to Article 13)</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2488"/>
        <w:gridCol w:w="3045"/>
        <w:gridCol w:w="3166"/>
      </w:tblGrid>
      <w:tr w:rsidR="005F77E8">
        <w:tblPrEx>
          <w:tblCellMar>
            <w:top w:w="0" w:type="dxa"/>
            <w:left w:w="0" w:type="dxa"/>
            <w:bottom w:w="0" w:type="dxa"/>
            <w:right w:w="0" w:type="dxa"/>
          </w:tblCellMar>
        </w:tblPrEx>
        <w:trPr>
          <w:cantSplit/>
        </w:trPr>
        <w:tc>
          <w:tcPr>
            <w:tcW w:w="24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Category of target project</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Project specification elements</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Condition for revision where procedures are not required to be followed</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 Target</w:t>
            </w:r>
            <w:r>
              <w:t xml:space="preserve"> project that falls under row 1, (a) through (f)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Length of a road</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length of a road does not increase by 20% or more.</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100 m or more away from the target </w:t>
            </w:r>
            <w:r>
              <w:t>project implementation area prior to revision will not be included in a new target project implementation area.</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lanes</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lanes will not increase.</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Design speed</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design speed will not increase.</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2. Target project that </w:t>
            </w:r>
            <w:r>
              <w:t>falls under row 1, (g)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Length of a forest road</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length of a forest road does not increase by 20% or more.</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200 m or more away from the target project implementation</w:t>
            </w:r>
            <w:r>
              <w:t xml:space="preserve"> area prior to revision will not be included in a new target project implementation area.</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speed of vehicle used as the basis of design of a forest road</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speed of vehicle used as the basis of design of a forest road will not increase.</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3. </w:t>
            </w:r>
            <w:r>
              <w:t>Target project that falls under row 2, (a) through (e)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reservoir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become a new reservoir area is less than 20% of the reservoir surface area prior to revision.</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a</w:t>
            </w:r>
            <w:r>
              <w:t xml:space="preserve"> concrete dam or filldam</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4. Target project that falls under row 2, (f) through (o)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an impounded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surface area of the part that will become a new impounded area is less than 20% of the impounded surface area </w:t>
            </w:r>
            <w:r>
              <w:t>prior to revision.</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a fixed weir or movable weir</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4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5. Target project that falls under row 2, (p)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land on which a lake water level control facility will be installed, or that of the maximum water bottom a</w:t>
            </w:r>
            <w:r>
              <w:t>rea expected to be exposed by the operation of the said facility (hereinafter referred to as "lake development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surface area of the part that will become a new lake development area (at the bottom, the maximum horizontal projection area) is </w:t>
            </w:r>
            <w:r>
              <w:t>less than 20% of the lake development area prior to revision.</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7. Target project that falls under row 3, (a) through (d)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Length of a railway</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300 m or more away from the main track facility area prior to revision will not</w:t>
            </w:r>
            <w:r>
              <w:t xml:space="preserve"> be included in a new main track facility area.</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main track facility area (meaning the area in which a target project falling under row 3 of appended table 1 will be implemented, excluding a train shed, or train inspection and maintenance f</w:t>
            </w:r>
            <w:r>
              <w:t>acility; the same shall apply hereinafter)</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300 m or more away from the main track facility area prior to revision will not be included in a new main track facility area.</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number of main tracks (excluding those relating to one </w:t>
            </w:r>
            <w:r>
              <w:t>station; the same shall apply hereinafter)</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new main track will not be added.</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maximum speed of a train used as the basis of design of a railway facility</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maximum speed of a train used as the basis of design of a railway facility will not increas</w:t>
            </w:r>
            <w:r>
              <w:t>e over 20 km/h in the above-ground section.</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8. Target project that falls under row 3, (e) or (f)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main track facility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100 m or more away from the main track facility area prior to revision will not be </w:t>
            </w:r>
            <w:r>
              <w:t>included in a new main track facility area.</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main track facility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100 m or more away from the main track facility area prior to revision will not be included in a new main track facility area.</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number of main </w:t>
            </w:r>
            <w:r>
              <w:t>tracks</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new main track will not be added.</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maximum speed of train used as the basis of design of a railway facility</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maximum speed of a train used as the basis of design of a railway facility will not increase over 10 km/h in the </w:t>
            </w:r>
            <w:r>
              <w:t>above-ground section.</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9. Target project that falls under row 3, (g) or (h)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Length of tram track</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length of tram track will not increase by 10% or more.</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main track facility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100 m or more away fro</w:t>
            </w:r>
            <w:r>
              <w:t>m the main track facility area prior to revision will not be included in a new main track facility area.</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main tracks</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new main track will not be added.</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maximum speed of a tram used as the basis of design of a tram track </w:t>
            </w:r>
            <w:r>
              <w:t>facility</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maximum speed of a tram used as the basis of design of a tram track facility will not increase over 10 km/h in the above ground section.</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10. Target project that falls under row 4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Length of a runway</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length of a runway w</w:t>
            </w:r>
            <w:r>
              <w:t>ill not increase beyond 300 m.</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an airport and its facility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become a new airport and its facility area is less than 20 ha.</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11. Target project that falls under row 5, (a) through (d) of </w:t>
            </w:r>
            <w:r>
              <w:t>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That the output of a power plant or power generation facility will not increase by more than 10%.</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dam reservoir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newly bec</w:t>
            </w:r>
            <w:r>
              <w:t>ome a dam's reservoir area is less than 20% of the said area prior to revision.</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weir impounded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surface area of the part that will newly become a weir's impounded area is less than 20% of the impounded surface area prior to </w:t>
            </w:r>
            <w:r>
              <w:t>revision, or less than 1 ha.</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a concrete dam or filldam</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12. Target project that falls under row 5, (e) or (f)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w:t>
            </w:r>
            <w:r>
              <w:t>cility will not increase by 10% or more.</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300 m or more away from the target project implementation area prior to revision will not be included in a new target project </w:t>
            </w:r>
            <w:r>
              <w:t>implementation area.</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by motive power: steam; gas turbine; internal combustion; or combination of these</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Type of fuel</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by cooling method: cooling tower; cooling pond; or other</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13. Target project that falls under row 5, </w:t>
            </w:r>
            <w:r>
              <w:t>(g) or (h)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 will not increase by 10% or more.</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300 m </w:t>
            </w:r>
            <w:r>
              <w:t>or more away from the target project implementation area prior to revision will not be included in a new target project implementation area.</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14. Target project that falls under row 5, (i) or (j)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w:t>
            </w:r>
            <w:r>
              <w:t>eration facility</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 will not increase by 10% or more.</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300 m or more away from the target project implementation area prior to revisi</w:t>
            </w:r>
            <w:r>
              <w:t>on will not be included in a new target project implementation area.</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15. Target project that falls under row 5, (k) or (l)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will not increase by 10% or more.</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Location of the </w:t>
            </w:r>
            <w:r>
              <w:t>target project implementation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300 m or more away from the target project implementation area prior to revision will not be included a new target project implementation area.</w:t>
            </w:r>
          </w:p>
        </w:tc>
      </w:tr>
      <w:tr w:rsidR="005F77E8">
        <w:tblPrEx>
          <w:tblCellMar>
            <w:top w:w="0" w:type="dxa"/>
            <w:left w:w="0" w:type="dxa"/>
            <w:bottom w:w="0" w:type="dxa"/>
            <w:right w:w="0" w:type="dxa"/>
          </w:tblCellMar>
        </w:tblPrEx>
        <w:trPr>
          <w:cantSplit/>
        </w:trPr>
        <w:tc>
          <w:tcPr>
            <w:tcW w:w="248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16. Target project that falls under row 6 of appended table </w:t>
            </w:r>
            <w:r>
              <w:t>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landfill disposition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newly become a landfill disposition area is less than 20% of the landfill disposition area prior to revision.</w:t>
            </w:r>
          </w:p>
        </w:tc>
      </w:tr>
      <w:tr w:rsidR="005F77E8">
        <w:tblPrEx>
          <w:tblCellMar>
            <w:top w:w="0" w:type="dxa"/>
            <w:left w:w="0" w:type="dxa"/>
            <w:bottom w:w="0" w:type="dxa"/>
            <w:right w:w="0" w:type="dxa"/>
          </w:tblCellMar>
        </w:tblPrEx>
        <w:trPr>
          <w:cantSplit/>
        </w:trPr>
        <w:tc>
          <w:tcPr>
            <w:tcW w:w="2488"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Distinction by type of disposal site: an industrial waste </w:t>
            </w:r>
            <w:r>
              <w:t>disposal site prescribed in Article 7, item (14) (a) of the Cabinet Order for Enforcement of the Act on Waste Disposal and Public Cleansing (Cabinet Order No. 300 of 1971); an industrial waste disposal site prescribed in the same item (b); or a domestic wa</w:t>
            </w:r>
            <w:r>
              <w:t>ste disposal site or industrial waste disposal site prescribed in the same item (c).</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4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17. Target project that falls under row 7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reclamation and empolderment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newly become a recla</w:t>
            </w:r>
            <w:r>
              <w:t>mation and empolderment area is less than 20% of the reclamation and empolderment area prior to revision.</w:t>
            </w:r>
          </w:p>
        </w:tc>
      </w:tr>
      <w:tr w:rsidR="005F77E8">
        <w:tblPrEx>
          <w:tblCellMar>
            <w:top w:w="0" w:type="dxa"/>
            <w:left w:w="0" w:type="dxa"/>
            <w:bottom w:w="0" w:type="dxa"/>
            <w:right w:w="0" w:type="dxa"/>
          </w:tblCellMar>
        </w:tblPrEx>
        <w:trPr>
          <w:cantSplit/>
        </w:trPr>
        <w:tc>
          <w:tcPr>
            <w:tcW w:w="24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18. Target project that falls under rows 8 through 12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an execution area</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surface area of the part that will </w:t>
            </w:r>
            <w:r>
              <w:t>newly become an execution area is less than 10% of the execution area prior to revision and less than 20 ha.</w:t>
            </w:r>
          </w:p>
        </w:tc>
      </w:tr>
      <w:tr w:rsidR="005F77E8">
        <w:tblPrEx>
          <w:tblCellMar>
            <w:top w:w="0" w:type="dxa"/>
            <w:left w:w="0" w:type="dxa"/>
            <w:bottom w:w="0" w:type="dxa"/>
            <w:right w:w="0" w:type="dxa"/>
          </w:tblCellMar>
        </w:tblPrEx>
        <w:trPr>
          <w:cantSplit/>
        </w:trPr>
        <w:tc>
          <w:tcPr>
            <w:tcW w:w="248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19. Target project that falls under row 13 of appended table 1</w:t>
            </w:r>
          </w:p>
        </w:tc>
        <w:tc>
          <w:tcPr>
            <w:tcW w:w="304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land relating to land development</w:t>
            </w:r>
          </w:p>
        </w:tc>
        <w:tc>
          <w:tcPr>
            <w:tcW w:w="3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w:t>
            </w:r>
            <w:r>
              <w:t xml:space="preserve"> will newly become the land relating to land development is less than 10% of the said area prior to revision and less than 20 ha.</w:t>
            </w:r>
          </w:p>
        </w:tc>
      </w:tr>
    </w:tbl>
    <w:p w:rsidR="005F77E8" w:rsidRDefault="005F77E8"/>
    <w:p w:rsidR="005F77E8" w:rsidRDefault="00CC13F0">
      <w:pPr>
        <w:pStyle w:val="en8"/>
        <w:ind w:left="227" w:hanging="227"/>
      </w:pPr>
      <w:r>
        <w:t>Appended Table 3 (relating to Article 18)</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2166"/>
        <w:gridCol w:w="3097"/>
        <w:gridCol w:w="3436"/>
      </w:tblGrid>
      <w:tr w:rsidR="005F77E8">
        <w:tblPrEx>
          <w:tblCellMar>
            <w:top w:w="0" w:type="dxa"/>
            <w:left w:w="0" w:type="dxa"/>
            <w:bottom w:w="0" w:type="dxa"/>
            <w:right w:w="0" w:type="dxa"/>
          </w:tblCellMar>
        </w:tblPrEx>
        <w:trPr>
          <w:cantSplit/>
        </w:trPr>
        <w:tc>
          <w:tcPr>
            <w:tcW w:w="2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Category of target project</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Project specification elements</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Condition for modificati</w:t>
            </w:r>
            <w:r>
              <w:t>on where procedures are not required to be followed</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 Target project that falls under row 1, (a) through (f)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ength of a road</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length of a road does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Location of the target project </w:t>
            </w:r>
            <w:r>
              <w:t>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100 m or more away from the target project implementation area prior to modification will not be included in a new target project implementation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lanes</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lanes will not increase.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Design speed</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design speed will not increase.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embankment, earth cut, tunnel, bridge or overpass, or other structure</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distinction of embankment, earth cut, tunnel, bridge or overpass, or other structure will not be modified over the </w:t>
            </w:r>
            <w:r>
              <w:t>continuous segment of 1,000 m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Location of the area in which a national expressway facility that serves to connect a national expressway to a transportation facility, or other facility to connect a road to a transportation facility of the </w:t>
            </w:r>
            <w:r>
              <w:t>scale equivalent to the said national expressway facility (hereinafter referred to as "interchange etc. area") is constructed.</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500 m or more away from the interchange etc. area prior to modification will not be included in a new interchange</w:t>
            </w:r>
            <w:r>
              <w:t xml:space="preserve"> etc. area.</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2. Target project that falls under row 1, (g)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Length of a forest road</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length of a forest road does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200 m or more </w:t>
            </w:r>
            <w:r>
              <w:t>away from the target project implementation area prior to modification will not be included in a new target project implementation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speed of vehicle used as the basis of design of a forest road</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speed of vehicle used as the basis of design o</w:t>
            </w:r>
            <w:r>
              <w:t>f a forest road will not increase.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area at which a tunnel or bridge will be constructed</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 tunnel, or a bridge of 20 m or more in length (excluding those corresponding to relocation) will not be newly added, or will not be newly </w:t>
            </w:r>
            <w:r>
              <w:t>canceled.</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3. Target project that falls under row 2, (a) through (e)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reservoir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become a new reservoir area is less than 10% of the reservoir surface area prior to modification.</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a concrete dam or filldam</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500 m or more away from the target project implementation area prior to modification will not be included in a new target project </w:t>
            </w:r>
            <w:r>
              <w:t>implementation area.</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4. Target project that falls under row 2, (f) through (o)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an impounded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become a new impounded area is less than 10% of the impounded surface area prior to mod</w:t>
            </w:r>
            <w:r>
              <w:t>ification.</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a fixed weir or movable weir</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weir</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Either end of a weir will not be moved by 500 m or more.</w:t>
            </w:r>
          </w:p>
        </w:tc>
      </w:tr>
      <w:tr w:rsidR="005F77E8">
        <w:tblPrEx>
          <w:tblCellMar>
            <w:top w:w="0" w:type="dxa"/>
            <w:left w:w="0" w:type="dxa"/>
            <w:bottom w:w="0" w:type="dxa"/>
            <w:right w:w="0" w:type="dxa"/>
          </w:tblCellMar>
        </w:tblPrEx>
        <w:trPr>
          <w:cantSplit/>
        </w:trPr>
        <w:tc>
          <w:tcPr>
            <w:tcW w:w="2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5. Target project that falls under row 2, (p)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lake development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w:t>
            </w:r>
            <w:r>
              <w:t>surface area of the part that will become a new lake development area (at the bottom, the maximum horizontal projection area) is less than 10% of the lake development area prior to modification.</w:t>
            </w:r>
          </w:p>
        </w:tc>
      </w:tr>
      <w:tr w:rsidR="005F77E8">
        <w:tblPrEx>
          <w:tblCellMar>
            <w:top w:w="0" w:type="dxa"/>
            <w:left w:w="0" w:type="dxa"/>
            <w:bottom w:w="0" w:type="dxa"/>
            <w:right w:w="0" w:type="dxa"/>
          </w:tblCellMar>
        </w:tblPrEx>
        <w:trPr>
          <w:cantSplit/>
        </w:trPr>
        <w:tc>
          <w:tcPr>
            <w:tcW w:w="216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6. Target project that falls under row 2, (q) of appended ta</w:t>
            </w:r>
            <w:r>
              <w:t>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drainage canal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become a new drainage canal area is less than 10% of the said area prior to modification.</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7. Target project that falls under row 3, (a) through (d)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w:t>
            </w:r>
            <w:r>
              <w:t xml:space="preserve"> of a main track facility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length of a railway will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main track facility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300 m or more away from the main track facility area prior to modification will not be included in a new </w:t>
            </w:r>
            <w:r>
              <w:t>main track facility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main tracks</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new main track will not be added.</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maximum speed of a train used as the basis of design of a railway facility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maximum speed of a train used as the basis of design of a railway </w:t>
            </w:r>
            <w:r>
              <w:t>facility will not increase over 20 km/h in the above-ground section.</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trains in operation</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trains in operation will not increase by 10% or more, or over 10 trains per day.</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Distinction of embankment, earth cut, tunnel or </w:t>
            </w:r>
            <w:r>
              <w:t>underground, bridge or overpass, or other structure</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distinction of embankment, earth cut, tunnel or underground, bridge or overpass, or other structure will not be modified over the continuous segment of 1,000 m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train shed, or</w:t>
            </w:r>
            <w:r>
              <w:t xml:space="preserve"> inspection and maintenance facility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a train shed or inspection and maintenance facility area will not increase by 10 ha or more.</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8. Target project that falls under row 3, (e) or (f)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Length of a railway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len</w:t>
            </w:r>
            <w:r>
              <w:t>gth of a railway will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main track facility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100 m or more away from the main track facility area prior to modification will not be included in a new main track facility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w:t>
            </w:r>
            <w:r>
              <w:t>number of main tracks</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new main track will not be added.</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maximum speed of a train used as the basis of design of a railway facility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maximum speed of a train used as the basis of design of a railway facility will not increase over 10 km/h in </w:t>
            </w:r>
            <w:r>
              <w:t>the above-ground section.</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trains in operation</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trains in operation in the above-ground section will not increase by 10% or more, or over 10 trains per day.</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embankment, earth cut, tunnel or underground, bridge</w:t>
            </w:r>
            <w:r>
              <w:t xml:space="preserve"> or overpass, or other structure</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distinction of embankment, earth cut, tunnel or underground, bridge or overpass, or other structure will not be modified over the continuous segment of 1,000 m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train shed, or inspection and mai</w:t>
            </w:r>
            <w:r>
              <w:t>ntenance facility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a train shed or inspection and maintenance facility area will not increase by 10 ha or more.</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9. Target project that falls under row 3, (g) or (h)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Length of tram track</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That the length of tram t</w:t>
            </w:r>
            <w:r>
              <w:t>rack will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main track facility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100 m or more away from the main track facility area prior to modification will not be included in a new main track facility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number of main </w:t>
            </w:r>
            <w:r>
              <w:t>tracks</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new main track will not be added.</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maximum speed of a tram used as the basis of design of a tram track facility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maximum speed of a tram used as the basis of design of a tram track facility will not increase over 10 km/h in the above </w:t>
            </w:r>
            <w:r>
              <w:t>ground section.</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trams in operation</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number of trams in operation in the above-ground section will not increase by 10% or more, or over 10 trains per day.</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embankment, earth cut, tunnel or underground, bridge or overpass</w:t>
            </w:r>
            <w:r>
              <w:t>, or other structure</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distinction of embankment, earth cut, tunnel or underground, bridge or overpass, or other structure will not be modified over the continuous segment of 1,000 m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tram shed, or inspection and maintenance faci</w:t>
            </w:r>
            <w:r>
              <w:t>lity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a tram shed or inspection and maintenance facility area will not increase by 10 ha or more.</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10. Target project that falls under row 4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Length of a runway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length of a runway will not increase </w:t>
            </w:r>
            <w:r>
              <w:t>beyond 300 m.</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an airport and its facility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become a new airport and its facility area is less than 20 ha.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500 m or more away </w:t>
            </w:r>
            <w:r>
              <w:t>from the target project implementation area prior to modification will not be included in a new target project implementation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type or number of airplanes scheduled to be utilized</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land area located 500 m or more away from the </w:t>
            </w:r>
            <w:r>
              <w:t>peripheral area of an airport prior to modification (meaning the area where the day-evening-night equivalent sound level prescribed in Article 6 of the Cabinet Order for Enforcement of the Act on Prevention of Damage caused by Aircraft Noise in Areas aroun</w:t>
            </w:r>
            <w:r>
              <w:t>d Public Airports (Cabinet Order No. 284 of 1967), when the provisions of the same Article are applied, is higher than the level specified by the Ordinance of the Ministry of the Environment; the same shall apply hereinafter) will not newly become the peri</w:t>
            </w:r>
            <w:r>
              <w:t>pheral area of an airport.</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11. Target project that falls under row 5, (a) through (d)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 will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dam reservoir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newly become a dam's reservoir area is less than 10% of the said area prior to modification.</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weir impounded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surface area of the part that will newly </w:t>
            </w:r>
            <w:r>
              <w:t>become a weir's impounded area is less than 10% of the impounded surface area prior to modification, or less than 1 ha.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a concrete dam or filldam</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500 m or more away fr</w:t>
            </w:r>
            <w:r>
              <w:t>om the target project implementation area prior to modification will not be included in a new target project implementation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reduced water section</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length of the part that will become a new reduced water section is less than 20% of</w:t>
            </w:r>
            <w:r>
              <w:t xml:space="preserve"> the reduced water section prior to modification, or less than 100 m.</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12. Target project that falls under row 5, (e) or (f)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w:t>
            </w:r>
            <w:r>
              <w:t>ty will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300 m or more away from the target project implementation area prior to modification will not be included in a new target project </w:t>
            </w:r>
            <w:r>
              <w:t>implementation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motive power: steam, gas turbine, internal combustion, or combination of these</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Type of fuel</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cooling method: cooling tower, cooling pond, or other</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Annual fuel consumption</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Annual fuel </w:t>
            </w:r>
            <w:r>
              <w:t>consumption will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Hourly soot and smoke emissions</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Hourly soot and smoke emissions will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height of a chimney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height of a chimney will not decrease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the destination of hot drainage: water surface or underwater</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water outlet</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water outlet will not be moved by 100 m or more.</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13. Target project that falls under row 5, (g) or (h)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w:t>
            </w:r>
            <w:r>
              <w:t>lant or power generation facility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 will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300 m or more away from the target project </w:t>
            </w:r>
            <w:r>
              <w:t>implementation area prior to modification will not be included in a new target project implementation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height of a cooling tower</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height of a cooling tower will not decrease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steam well or injection well</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ste</w:t>
            </w:r>
            <w:r>
              <w:t>am well or injection well will not be moved by 100 m or more.</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14. Target project that falls under row 5, (i) or (j)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or power generation facility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output of a power plant or power generation facility will </w:t>
            </w:r>
            <w:r>
              <w:t>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An area located 300 m or more away from the target project implementation area prior to modification will not be included in a new target project </w:t>
            </w:r>
            <w:r>
              <w:t>implementation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of the destination of hot drainage: water surface or underwater</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water outlet</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water outlet will not be moved by 100 m or more.</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15. Target project that falls under row 5, (k) or (l) of appended </w:t>
            </w:r>
            <w:r>
              <w:t>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output of a power plant will not increase by 10% or more.</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300 m or more away from the target project implementation area prior to modification wil</w:t>
            </w:r>
            <w:r>
              <w:t>l not be included in a new target project implementation area.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power generation facility</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 power generation facility will not be moved by 100 m or more.</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16. Target project that falls under row 6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Location of a </w:t>
            </w:r>
            <w:r>
              <w:t>landfill disposition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newly become a landfill disposition area is less than 10% of the landfill disposition area prior to modification.</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Distinction by type of disposal site: an industrial waste disposal site pr</w:t>
            </w:r>
            <w:r>
              <w:t>escribed in Article 7, item (xiv) (a) of the Cabinet Order for Enforcement of the Act on Waste Management and Public Cleansing; an industrial waste disposal site prescribed in the same item (b); or a domestic waste disposal site or industrial waste disposa</w:t>
            </w:r>
            <w:r>
              <w:t>l site prescribed in the same item (c)</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5F77E8">
            <w:pPr>
              <w:pStyle w:val="jaen"/>
            </w:pP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17. Target project that falls under row 7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 reclamation and empolderment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surface area of the part that will newly become a reclamation and empolderment area is less than </w:t>
            </w:r>
            <w:r>
              <w:t>10% of the reclamation and empolderment area prior to modification.</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target project implementation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An area located 500 m or more away from the target project implementation area prior to modification will not be included in a new tar</w:t>
            </w:r>
            <w:r>
              <w:t>get project implementation area.</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18. Target project that falls under rows 8 through 12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an execution area</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surface area of the part that will newly become an execution area is less than 10% of the execution area </w:t>
            </w:r>
            <w:r>
              <w:t>prior to modification and less than 20 ha.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land surface area in a land-use plan by purpose of use: industrial, commercial, residential, or other</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The surface area of the land for industrial use in a land-use plan will not increase by 20% or more of </w:t>
            </w:r>
            <w:r>
              <w:t>the said land prior to modification, or 10 ha or more.</w:t>
            </w:r>
          </w:p>
        </w:tc>
      </w:tr>
      <w:tr w:rsidR="005F77E8">
        <w:tblPrEx>
          <w:tblCellMar>
            <w:top w:w="0" w:type="dxa"/>
            <w:left w:w="0" w:type="dxa"/>
            <w:bottom w:w="0" w:type="dxa"/>
            <w:right w:w="0" w:type="dxa"/>
          </w:tblCellMar>
        </w:tblPrEx>
        <w:trPr>
          <w:cantSplit/>
        </w:trPr>
        <w:tc>
          <w:tcPr>
            <w:tcW w:w="2166"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rsidR="005F77E8" w:rsidRDefault="00CC13F0">
            <w:pPr>
              <w:pStyle w:val="jaen"/>
            </w:pPr>
            <w:r>
              <w:t>19. Target project that falls under row 13 of appended table 1</w:t>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Location of the land relating to land development</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surface area of the part that will newly become the land relating to land developme</w:t>
            </w:r>
            <w:r>
              <w:t>nt is less than 10% of the said area prior to modification and less than 20 ha.</w:t>
            </w:r>
          </w:p>
        </w:tc>
      </w:tr>
      <w:tr w:rsidR="005F77E8">
        <w:tblPrEx>
          <w:tblCellMar>
            <w:top w:w="0" w:type="dxa"/>
            <w:left w:w="0" w:type="dxa"/>
            <w:bottom w:w="0" w:type="dxa"/>
            <w:right w:w="0" w:type="dxa"/>
          </w:tblCellMar>
        </w:tblPrEx>
        <w:trPr>
          <w:cantSplit/>
        </w:trPr>
        <w:tc>
          <w:tcPr>
            <w:tcW w:w="2166" w:type="dxa"/>
            <w:vMerge/>
            <w:tcBorders>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br w:type="textWrapping" w:clear="all"/>
            </w:r>
          </w:p>
        </w:tc>
        <w:tc>
          <w:tcPr>
            <w:tcW w:w="309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The land surface area in a land-use plan by purpose of use: industrial, commercial, residential, or other</w:t>
            </w:r>
          </w:p>
        </w:tc>
        <w:tc>
          <w:tcPr>
            <w:tcW w:w="34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That the surface area of the land for industrial use in a </w:t>
            </w:r>
            <w:r>
              <w:t>land-use plan will not increase by 20% or more of the said land prior to modification, or 10 ha or more.</w:t>
            </w:r>
          </w:p>
        </w:tc>
      </w:tr>
    </w:tbl>
    <w:p w:rsidR="005F77E8" w:rsidRDefault="005F77E8"/>
    <w:p w:rsidR="005F77E8" w:rsidRDefault="00CC13F0">
      <w:pPr>
        <w:pStyle w:val="en8"/>
        <w:ind w:left="227" w:hanging="227"/>
      </w:pPr>
      <w:r>
        <w:t>Appended Table 4 (relating to Article 19)</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2827"/>
        <w:gridCol w:w="5872"/>
      </w:tblGrid>
      <w:tr w:rsidR="005F77E8">
        <w:tblPrEx>
          <w:tblCellMar>
            <w:top w:w="0" w:type="dxa"/>
            <w:left w:w="0" w:type="dxa"/>
            <w:bottom w:w="0" w:type="dxa"/>
            <w:right w:w="0" w:type="dxa"/>
          </w:tblCellMar>
        </w:tblPrEx>
        <w:trPr>
          <w:cantSplit/>
        </w:trPr>
        <w:tc>
          <w:tcPr>
            <w:tcW w:w="28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1. The provisions of the acts designated by Cabinet Order in Article 33, paragraph (2), item (i) of the Act</w:t>
            </w:r>
          </w:p>
        </w:tc>
        <w:tc>
          <w:tcPr>
            <w:tcW w:w="58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 xml:space="preserve">Article 8, paragraph (4) of the Land Improvement Act (including as applied mutatis mutandis pursuant to Article 48, paragraph (9), Article 95, paragraph (3) or Article 95-2, paragraph (3) of the same Act); Article 8, paragraph (2) of the Railway Business </w:t>
            </w:r>
            <w:r>
              <w:t>Act (including as applied mutatis mutandis pursuant to Article 9, paragraph (2) (including as applied mutatis mutandis pursuant to Article 12, paragraph (4) of the same Act) or Article 12, paragraph (4) of the same Act); Article 39, paragraph (1) of the Ci</w:t>
            </w:r>
            <w:r>
              <w:t>vil Aeronautics Act (including as applied mutatis mutandis pursuant to Article 43, paragraph (2) of the same Act); and Article 9, paragraph (1) of the Land Readjustment Act (including as applied mutatis mutandis pursuant to Article 10, paragraph (3) of the</w:t>
            </w:r>
            <w:r>
              <w:t xml:space="preserve"> same Act), Article 21, paragraph (1) of the same Act (including as applied mutatis mutandis pursuant to Article 39, paragraph (2) of the same Act) and Article 51-9, paragraph (1) of the same Act (including as applied mutatis mutandis pursuant to Article 5</w:t>
            </w:r>
            <w:r>
              <w:t>1-10, paragraph (2) of the same Act).</w:t>
            </w:r>
          </w:p>
        </w:tc>
      </w:tr>
      <w:tr w:rsidR="005F77E8">
        <w:tblPrEx>
          <w:tblCellMar>
            <w:top w:w="0" w:type="dxa"/>
            <w:left w:w="0" w:type="dxa"/>
            <w:bottom w:w="0" w:type="dxa"/>
            <w:right w:w="0" w:type="dxa"/>
          </w:tblCellMar>
        </w:tblPrEx>
        <w:trPr>
          <w:cantSplit/>
        </w:trPr>
        <w:tc>
          <w:tcPr>
            <w:tcW w:w="28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2. The provisions of the acts designated by Cabinet Order in Article 33, paragraph (2), item (ii) of the Act</w:t>
            </w:r>
          </w:p>
        </w:tc>
        <w:tc>
          <w:tcPr>
            <w:tcW w:w="58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3, paragraph (5) of the Act on Special Measures concerning Road Construction and Improvement (includ</w:t>
            </w:r>
            <w:r>
              <w:t>ing as applied mutatis mutandis pursuant to paragraph (8) of the same Article), Article 10, paragraph (3) and Article 12, paragraph (5) of the same Act; Article 8, paragraph (1) of the Waterworks Act (including as applied mutatis mutandis pursuant to Artic</w:t>
            </w:r>
            <w:r>
              <w:t>le 10, paragraph (2) of the same Act) and Article 28, paragraph (1) of the same Act (including as applied mutatis mutandis pursuant to Article 30, paragraph (2) of the same Act); Article 5 of the Industrial Water Supply Business Act (including as applied m</w:t>
            </w:r>
            <w:r>
              <w:t>utatis mutandis pursuant to Article 6, paragraph (3) of the same Act); Article 8-2, paragraph (1) of the Act on Waste Management and Public Cleansing (including as applied mutatis mutandis pursuant to Article 9, paragraph (2) of the same Act) and Article 1</w:t>
            </w:r>
            <w:r>
              <w:t>5-2, paragraph (1) of the same Act (including as applied mutatis mutandis pursuant to Article 15-2-6, paragraph (2) of the same Act); and Article 61 of the City Planning Act (including as applied mutatis mutandis pursuant to Article 63, paragraph (2) of th</w:t>
            </w:r>
            <w:r>
              <w:t>e same Act).</w:t>
            </w:r>
          </w:p>
        </w:tc>
      </w:tr>
      <w:tr w:rsidR="005F77E8">
        <w:tblPrEx>
          <w:tblCellMar>
            <w:top w:w="0" w:type="dxa"/>
            <w:left w:w="0" w:type="dxa"/>
            <w:bottom w:w="0" w:type="dxa"/>
            <w:right w:w="0" w:type="dxa"/>
          </w:tblCellMar>
        </w:tblPrEx>
        <w:trPr>
          <w:cantSplit/>
        </w:trPr>
        <w:tc>
          <w:tcPr>
            <w:tcW w:w="282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3. The provisions of the acts designated by Cabinet Order in Article 33, paragraph (2), item (iii) of the Act</w:t>
            </w:r>
          </w:p>
        </w:tc>
        <w:tc>
          <w:tcPr>
            <w:tcW w:w="58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F77E8" w:rsidRDefault="00CC13F0">
            <w:pPr>
              <w:pStyle w:val="jaen"/>
            </w:pPr>
            <w:r>
              <w:t>Article 10, paragraph (4) and Article 12, paragraph (6) of the Act on Special Measures concerning Road Construction and Improvement;</w:t>
            </w:r>
            <w:r>
              <w:t xml:space="preserve"> Article 74 of the Road Act; Article 79, paragraph (1) of the River Act; Article 13, paragraph (1) of the Act on the Japan Water Agency, Independent Administrative Agency; Article 9, paragraph (1) and paragraph (11) of the Supplementary Provisions of the N</w:t>
            </w:r>
            <w:r>
              <w:t>ational Shinkansen Railway Development Act; Article 5, paragraph (1 ) and Article 33 of the Act on Rail Tracks (limited to the cases relating to Article 6, paragraph (1) of the Cabinet Order for Enforcement of the Act on Rail Tracks); and Article 52, parag</w:t>
            </w:r>
            <w:r>
              <w:t>raph (1), Article 55, paragraph (12), Article 71-2, paragraph (1) and Article 71-3, paragraph (14) of the Land Readjustment Act.</w:t>
            </w:r>
          </w:p>
        </w:tc>
      </w:tr>
    </w:tbl>
    <w:p w:rsidR="00000000" w:rsidRDefault="00CC13F0"/>
    <w:sectPr w:rsidR="00000000" w:rsidSect="005F77E8">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F77E8" w:rsidRDefault="005F77E8" w:rsidP="005F77E8">
      <w:r>
        <w:separator/>
      </w:r>
    </w:p>
  </w:endnote>
  <w:endnote w:type="continuationSeparator" w:id="0">
    <w:p w:rsidR="005F77E8" w:rsidRDefault="005F77E8" w:rsidP="005F77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F77E8" w:rsidRDefault="005F77E8">
    <w:pPr>
      <w:pStyle w:val="a3"/>
    </w:pPr>
    <w:r>
      <w:fldChar w:fldCharType="begin"/>
    </w:r>
    <w:r>
      <w:instrText xml:space="preserve"> PAGE  \* MERGEFORMAT </w:instrText>
    </w:r>
    <w:r>
      <w:fldChar w:fldCharType="separate"/>
    </w:r>
    <w:r w:rsidR="00CC13F0">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F77E8" w:rsidRDefault="005F77E8" w:rsidP="005F77E8">
      <w:r>
        <w:separator/>
      </w:r>
    </w:p>
  </w:footnote>
  <w:footnote w:type="continuationSeparator" w:id="0">
    <w:p w:rsidR="005F77E8" w:rsidRDefault="005F77E8" w:rsidP="005F77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26210"/>
    <w:multiLevelType w:val="multilevel"/>
    <w:tmpl w:val="981CE8EE"/>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A23203D"/>
    <w:multiLevelType w:val="multilevel"/>
    <w:tmpl w:val="E67A9040"/>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372A74A7"/>
    <w:multiLevelType w:val="multilevel"/>
    <w:tmpl w:val="F41EAF9E"/>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3B2F2EC6"/>
    <w:multiLevelType w:val="multilevel"/>
    <w:tmpl w:val="08621062"/>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4" w15:restartNumberingAfterBreak="0">
    <w:nsid w:val="3C204FA2"/>
    <w:multiLevelType w:val="multilevel"/>
    <w:tmpl w:val="93A494B0"/>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D716A4A"/>
    <w:multiLevelType w:val="multilevel"/>
    <w:tmpl w:val="B5A62DCE"/>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3E1F5EAA"/>
    <w:multiLevelType w:val="multilevel"/>
    <w:tmpl w:val="F21008FC"/>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54EB0C8A"/>
    <w:multiLevelType w:val="multilevel"/>
    <w:tmpl w:val="9252E46A"/>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591C6090"/>
    <w:multiLevelType w:val="multilevel"/>
    <w:tmpl w:val="A15E1718"/>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9DE6040"/>
    <w:multiLevelType w:val="multilevel"/>
    <w:tmpl w:val="A0348772"/>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0" w15:restartNumberingAfterBreak="0">
    <w:nsid w:val="5CB25441"/>
    <w:multiLevelType w:val="multilevel"/>
    <w:tmpl w:val="2E24733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5F0E7176"/>
    <w:multiLevelType w:val="multilevel"/>
    <w:tmpl w:val="1E3416DC"/>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BA361B2"/>
    <w:multiLevelType w:val="multilevel"/>
    <w:tmpl w:val="5F965CF4"/>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3"/>
  </w:num>
  <w:num w:numId="2">
    <w:abstractNumId w:val="0"/>
  </w:num>
  <w:num w:numId="3">
    <w:abstractNumId w:val="10"/>
  </w:num>
  <w:num w:numId="4">
    <w:abstractNumId w:val="8"/>
  </w:num>
  <w:num w:numId="5">
    <w:abstractNumId w:val="2"/>
  </w:num>
  <w:num w:numId="6">
    <w:abstractNumId w:val="12"/>
  </w:num>
  <w:num w:numId="7">
    <w:abstractNumId w:val="4"/>
  </w:num>
  <w:num w:numId="8">
    <w:abstractNumId w:val="11"/>
  </w:num>
  <w:num w:numId="9">
    <w:abstractNumId w:val="6"/>
  </w:num>
  <w:num w:numId="10">
    <w:abstractNumId w:val="1"/>
  </w:num>
  <w:num w:numId="11">
    <w:abstractNumId w:val="5"/>
  </w:num>
  <w:num w:numId="12">
    <w:abstractNumId w:val="9"/>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F77E8"/>
    <w:rsid w:val="005F77E8"/>
    <w:rsid w:val="00CC13F0"/>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F77E8"/>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5F77E8"/>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5F77E8"/>
    <w:rPr>
      <w:rFonts w:ascii="Century" w:eastAsia="Century" w:hAnsi="Century"/>
    </w:rPr>
  </w:style>
  <w:style w:type="paragraph" w:customStyle="1" w:styleId="ja0">
    <w:name w:val="款（ja）"/>
    <w:basedOn w:val="a"/>
    <w:rsid w:val="005F77E8"/>
    <w:pPr>
      <w:widowControl w:val="0"/>
      <w:ind w:left="1321" w:hanging="221"/>
    </w:pPr>
    <w:rPr>
      <w:rFonts w:ascii="ＭＳ 明朝" w:eastAsia="ＭＳ 明朝" w:hAnsi="ＭＳ 明朝" w:cs="ＭＳ 明朝"/>
      <w:b/>
    </w:rPr>
  </w:style>
  <w:style w:type="paragraph" w:customStyle="1" w:styleId="en0">
    <w:name w:val="款（en）"/>
    <w:basedOn w:val="ja0"/>
    <w:rsid w:val="005F77E8"/>
    <w:rPr>
      <w:rFonts w:ascii="Century" w:eastAsia="Century" w:hAnsi="Century" w:cs="Century"/>
    </w:rPr>
  </w:style>
  <w:style w:type="paragraph" w:customStyle="1" w:styleId="ja1">
    <w:name w:val="前文（ja）"/>
    <w:basedOn w:val="a"/>
    <w:rsid w:val="005F77E8"/>
    <w:pPr>
      <w:widowControl w:val="0"/>
      <w:ind w:firstLine="219"/>
    </w:pPr>
    <w:rPr>
      <w:rFonts w:ascii="ＭＳ 明朝" w:eastAsia="ＭＳ 明朝" w:hAnsi="ＭＳ 明朝" w:cs="ＭＳ 明朝"/>
    </w:rPr>
  </w:style>
  <w:style w:type="paragraph" w:customStyle="1" w:styleId="en1">
    <w:name w:val="前文（en）"/>
    <w:basedOn w:val="ja1"/>
    <w:rsid w:val="005F77E8"/>
    <w:rPr>
      <w:rFonts w:ascii="Century" w:eastAsia="Century" w:hAnsi="Century" w:cs="Century"/>
    </w:rPr>
  </w:style>
  <w:style w:type="paragraph" w:customStyle="1" w:styleId="ja2">
    <w:name w:val="附則（ja）"/>
    <w:basedOn w:val="a"/>
    <w:rsid w:val="005F77E8"/>
    <w:pPr>
      <w:widowControl w:val="0"/>
      <w:ind w:left="881" w:hanging="221"/>
    </w:pPr>
    <w:rPr>
      <w:rFonts w:ascii="ＭＳ 明朝" w:eastAsia="ＭＳ 明朝" w:hAnsi="ＭＳ 明朝" w:cs="ＭＳ 明朝"/>
      <w:b/>
    </w:rPr>
  </w:style>
  <w:style w:type="paragraph" w:customStyle="1" w:styleId="en2">
    <w:name w:val="附則（en）"/>
    <w:basedOn w:val="ja2"/>
    <w:rsid w:val="005F77E8"/>
    <w:rPr>
      <w:rFonts w:ascii="Century" w:hAnsi="Century" w:cs="Century"/>
    </w:rPr>
  </w:style>
  <w:style w:type="paragraph" w:customStyle="1" w:styleId="ja3">
    <w:name w:val="章（ja）"/>
    <w:basedOn w:val="a"/>
    <w:rsid w:val="005F77E8"/>
    <w:pPr>
      <w:widowControl w:val="0"/>
      <w:ind w:left="881" w:hanging="221"/>
    </w:pPr>
    <w:rPr>
      <w:rFonts w:ascii="ＭＳ 明朝" w:eastAsia="ＭＳ 明朝" w:hAnsi="ＭＳ 明朝" w:cs="ＭＳ 明朝"/>
      <w:b/>
    </w:rPr>
  </w:style>
  <w:style w:type="paragraph" w:customStyle="1" w:styleId="en3">
    <w:name w:val="章（en）"/>
    <w:basedOn w:val="ja3"/>
    <w:rsid w:val="005F77E8"/>
    <w:rPr>
      <w:rFonts w:ascii="Century" w:eastAsia="Century" w:hAnsi="Century" w:cs="Century"/>
    </w:rPr>
  </w:style>
  <w:style w:type="paragraph" w:customStyle="1" w:styleId="ja4">
    <w:name w:val="目次編（ja）"/>
    <w:basedOn w:val="a"/>
    <w:rsid w:val="005F77E8"/>
    <w:pPr>
      <w:widowControl w:val="0"/>
      <w:ind w:left="219" w:hanging="219"/>
    </w:pPr>
    <w:rPr>
      <w:rFonts w:ascii="ＭＳ 明朝" w:eastAsia="ＭＳ 明朝" w:hAnsi="ＭＳ 明朝"/>
    </w:rPr>
  </w:style>
  <w:style w:type="paragraph" w:customStyle="1" w:styleId="en4">
    <w:name w:val="目次編（en）"/>
    <w:basedOn w:val="ja4"/>
    <w:rsid w:val="005F77E8"/>
    <w:rPr>
      <w:rFonts w:ascii="Century" w:eastAsia="Century" w:hAnsi="Century"/>
    </w:rPr>
  </w:style>
  <w:style w:type="paragraph" w:customStyle="1" w:styleId="ja5">
    <w:name w:val="目次章（ja）"/>
    <w:basedOn w:val="a"/>
    <w:rsid w:val="005F77E8"/>
    <w:pPr>
      <w:widowControl w:val="0"/>
      <w:ind w:left="439" w:hanging="219"/>
    </w:pPr>
    <w:rPr>
      <w:rFonts w:ascii="ＭＳ 明朝" w:eastAsia="ＭＳ 明朝" w:hAnsi="ＭＳ 明朝"/>
    </w:rPr>
  </w:style>
  <w:style w:type="paragraph" w:customStyle="1" w:styleId="en5">
    <w:name w:val="目次章（en）"/>
    <w:basedOn w:val="ja5"/>
    <w:rsid w:val="005F77E8"/>
    <w:rPr>
      <w:rFonts w:ascii="Century" w:eastAsia="Century" w:hAnsi="Century"/>
    </w:rPr>
  </w:style>
  <w:style w:type="paragraph" w:customStyle="1" w:styleId="ja6">
    <w:name w:val="目次節（ja）"/>
    <w:basedOn w:val="a"/>
    <w:rsid w:val="005F77E8"/>
    <w:pPr>
      <w:widowControl w:val="0"/>
      <w:ind w:left="659" w:hanging="219"/>
    </w:pPr>
    <w:rPr>
      <w:rFonts w:ascii="ＭＳ 明朝" w:eastAsia="ＭＳ 明朝" w:hAnsi="ＭＳ 明朝"/>
    </w:rPr>
  </w:style>
  <w:style w:type="paragraph" w:customStyle="1" w:styleId="en6">
    <w:name w:val="目次節（en）"/>
    <w:basedOn w:val="ja6"/>
    <w:rsid w:val="005F77E8"/>
    <w:rPr>
      <w:rFonts w:ascii="Century" w:eastAsia="Century" w:hAnsi="Century"/>
    </w:rPr>
  </w:style>
  <w:style w:type="paragraph" w:customStyle="1" w:styleId="ja7">
    <w:name w:val="目次款（ja）"/>
    <w:basedOn w:val="a"/>
    <w:rsid w:val="005F77E8"/>
    <w:pPr>
      <w:widowControl w:val="0"/>
      <w:ind w:left="879" w:hanging="219"/>
    </w:pPr>
    <w:rPr>
      <w:rFonts w:ascii="ＭＳ 明朝" w:eastAsia="ＭＳ 明朝" w:hAnsi="ＭＳ 明朝" w:cs="Kochi Mincho"/>
    </w:rPr>
  </w:style>
  <w:style w:type="paragraph" w:customStyle="1" w:styleId="en7">
    <w:name w:val="目次款（en）"/>
    <w:basedOn w:val="ja7"/>
    <w:rsid w:val="005F77E8"/>
    <w:rPr>
      <w:rFonts w:ascii="Century" w:eastAsia="Century" w:hAnsi="Century"/>
    </w:rPr>
  </w:style>
  <w:style w:type="paragraph" w:customStyle="1" w:styleId="ja8">
    <w:name w:val="別表名（ja）"/>
    <w:basedOn w:val="a"/>
    <w:rsid w:val="005F77E8"/>
    <w:pPr>
      <w:widowControl w:val="0"/>
      <w:ind w:left="100" w:hangingChars="100" w:hanging="100"/>
    </w:pPr>
    <w:rPr>
      <w:rFonts w:ascii="ＭＳ 明朝" w:eastAsia="ＭＳ 明朝" w:hAnsi="ＭＳ 明朝" w:cs="ＭＳ 明朝"/>
    </w:rPr>
  </w:style>
  <w:style w:type="paragraph" w:customStyle="1" w:styleId="en8">
    <w:name w:val="別表名（en）"/>
    <w:basedOn w:val="ja8"/>
    <w:rsid w:val="005F77E8"/>
    <w:rPr>
      <w:rFonts w:ascii="Century" w:eastAsia="Century" w:hAnsi="Century" w:cs="Century"/>
    </w:rPr>
  </w:style>
  <w:style w:type="paragraph" w:customStyle="1" w:styleId="ja9">
    <w:name w:val="目（ja）"/>
    <w:basedOn w:val="a"/>
    <w:rsid w:val="005F77E8"/>
    <w:pPr>
      <w:widowControl w:val="0"/>
      <w:ind w:left="1541" w:hanging="221"/>
    </w:pPr>
    <w:rPr>
      <w:rFonts w:ascii="ＭＳ 明朝" w:eastAsia="ＭＳ 明朝" w:hAnsi="ＭＳ 明朝" w:cs="ＭＳ 明朝"/>
      <w:b/>
    </w:rPr>
  </w:style>
  <w:style w:type="paragraph" w:customStyle="1" w:styleId="en9">
    <w:name w:val="目（en）"/>
    <w:basedOn w:val="ja9"/>
    <w:rsid w:val="005F77E8"/>
    <w:rPr>
      <w:rFonts w:ascii="Century" w:eastAsia="Century" w:hAnsi="Century" w:cs="Century"/>
    </w:rPr>
  </w:style>
  <w:style w:type="paragraph" w:customStyle="1" w:styleId="jaa">
    <w:name w:val="見出し（ja）"/>
    <w:basedOn w:val="a"/>
    <w:rsid w:val="005F77E8"/>
    <w:pPr>
      <w:widowControl w:val="0"/>
      <w:ind w:left="439" w:hanging="219"/>
    </w:pPr>
    <w:rPr>
      <w:rFonts w:ascii="ＭＳ 明朝" w:eastAsia="ＭＳ 明朝" w:hAnsi="ＭＳ 明朝" w:cs="ＭＳ 明朝"/>
    </w:rPr>
  </w:style>
  <w:style w:type="paragraph" w:customStyle="1" w:styleId="ena">
    <w:name w:val="見出し（en）"/>
    <w:basedOn w:val="jaa"/>
    <w:rsid w:val="005F77E8"/>
    <w:rPr>
      <w:rFonts w:ascii="Century" w:eastAsia="Century" w:hAnsi="Century" w:cs="Century"/>
    </w:rPr>
  </w:style>
  <w:style w:type="paragraph" w:styleId="a3">
    <w:name w:val="footer"/>
    <w:basedOn w:val="a"/>
    <w:rsid w:val="005F77E8"/>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5F77E8"/>
    <w:pPr>
      <w:widowControl w:val="0"/>
      <w:ind w:left="1099" w:hanging="219"/>
    </w:pPr>
    <w:rPr>
      <w:rFonts w:ascii="ＭＳ 明朝" w:eastAsia="ＭＳ 明朝" w:hAnsi="ＭＳ 明朝" w:cs="Kochi Mincho"/>
    </w:rPr>
  </w:style>
  <w:style w:type="paragraph" w:customStyle="1" w:styleId="enb">
    <w:name w:val="目次目（en）"/>
    <w:basedOn w:val="jab"/>
    <w:rsid w:val="005F77E8"/>
    <w:rPr>
      <w:rFonts w:ascii="Century" w:eastAsia="Century" w:hAnsi="Century"/>
    </w:rPr>
  </w:style>
  <w:style w:type="paragraph" w:customStyle="1" w:styleId="jac">
    <w:name w:val="目次附則（ja）"/>
    <w:basedOn w:val="a"/>
    <w:rsid w:val="005F77E8"/>
    <w:pPr>
      <w:widowControl w:val="0"/>
      <w:ind w:left="439" w:hanging="219"/>
    </w:pPr>
    <w:rPr>
      <w:rFonts w:ascii="ＭＳ 明朝" w:eastAsia="ＭＳ 明朝" w:hAnsi="ＭＳ 明朝" w:cs="Kochi Mincho"/>
    </w:rPr>
  </w:style>
  <w:style w:type="paragraph" w:customStyle="1" w:styleId="enc">
    <w:name w:val="目次附則（en）"/>
    <w:basedOn w:val="jac"/>
    <w:rsid w:val="005F77E8"/>
    <w:rPr>
      <w:rFonts w:ascii="Century" w:eastAsia="Century" w:hAnsi="Century" w:cs="Century"/>
    </w:rPr>
  </w:style>
  <w:style w:type="paragraph" w:customStyle="1" w:styleId="jad">
    <w:name w:val="目次前文（ja）"/>
    <w:basedOn w:val="jac"/>
    <w:rsid w:val="005F77E8"/>
  </w:style>
  <w:style w:type="paragraph" w:customStyle="1" w:styleId="end">
    <w:name w:val="目次前文（en）"/>
    <w:basedOn w:val="enc"/>
    <w:rsid w:val="005F77E8"/>
  </w:style>
  <w:style w:type="paragraph" w:customStyle="1" w:styleId="jae">
    <w:name w:val="制定文（ja）"/>
    <w:basedOn w:val="a"/>
    <w:rsid w:val="005F77E8"/>
    <w:pPr>
      <w:widowControl w:val="0"/>
      <w:ind w:firstLine="219"/>
    </w:pPr>
    <w:rPr>
      <w:rFonts w:ascii="ＭＳ 明朝" w:eastAsia="ＭＳ 明朝" w:hAnsi="ＭＳ 明朝" w:cs="ＭＳ 明朝"/>
    </w:rPr>
  </w:style>
  <w:style w:type="paragraph" w:customStyle="1" w:styleId="ene">
    <w:name w:val="制定文（en）"/>
    <w:basedOn w:val="jae"/>
    <w:rsid w:val="005F77E8"/>
    <w:rPr>
      <w:rFonts w:ascii="Century" w:eastAsia="Century" w:hAnsi="Century" w:cs="Century"/>
    </w:rPr>
  </w:style>
  <w:style w:type="paragraph" w:customStyle="1" w:styleId="jaf">
    <w:name w:val="法令番号（ja）"/>
    <w:basedOn w:val="a"/>
    <w:rsid w:val="005F77E8"/>
    <w:pPr>
      <w:widowControl w:val="0"/>
      <w:jc w:val="right"/>
    </w:pPr>
    <w:rPr>
      <w:rFonts w:ascii="ＭＳ 明朝" w:eastAsia="ＭＳ 明朝" w:hAnsi="ＭＳ 明朝" w:cs="Kochi Mincho"/>
    </w:rPr>
  </w:style>
  <w:style w:type="paragraph" w:customStyle="1" w:styleId="enf">
    <w:name w:val="法令番号（en）"/>
    <w:basedOn w:val="jaf"/>
    <w:rsid w:val="005F77E8"/>
    <w:rPr>
      <w:rFonts w:ascii="Century" w:eastAsia="Century" w:hAnsi="Century" w:cs="Century"/>
    </w:rPr>
  </w:style>
  <w:style w:type="paragraph" w:customStyle="1" w:styleId="jaf0">
    <w:name w:val="目次（ja）"/>
    <w:basedOn w:val="a"/>
    <w:rsid w:val="005F77E8"/>
    <w:rPr>
      <w:rFonts w:ascii="ＭＳ 明朝" w:eastAsia="ＭＳ 明朝" w:hAnsi="ＭＳ 明朝"/>
    </w:rPr>
  </w:style>
  <w:style w:type="paragraph" w:customStyle="1" w:styleId="enf0">
    <w:name w:val="目次（en）"/>
    <w:basedOn w:val="jaf0"/>
    <w:rsid w:val="005F77E8"/>
    <w:rPr>
      <w:rFonts w:ascii="Century" w:eastAsia="Century" w:hAnsi="Century"/>
    </w:rPr>
  </w:style>
  <w:style w:type="paragraph" w:customStyle="1" w:styleId="jaf1">
    <w:name w:val="編（ja）"/>
    <w:basedOn w:val="a"/>
    <w:rsid w:val="005F77E8"/>
    <w:pPr>
      <w:widowControl w:val="0"/>
      <w:ind w:left="661" w:hanging="221"/>
    </w:pPr>
    <w:rPr>
      <w:rFonts w:ascii="ＭＳ 明朝" w:eastAsia="ＭＳ 明朝" w:hAnsi="ＭＳ 明朝" w:cs="ＭＳ 明朝"/>
      <w:b/>
    </w:rPr>
  </w:style>
  <w:style w:type="paragraph" w:customStyle="1" w:styleId="enf1">
    <w:name w:val="編（en）"/>
    <w:basedOn w:val="jaf1"/>
    <w:rsid w:val="005F77E8"/>
    <w:rPr>
      <w:rFonts w:ascii="Century" w:eastAsia="Century" w:hAnsi="Century" w:cs="Century"/>
    </w:rPr>
  </w:style>
  <w:style w:type="paragraph" w:customStyle="1" w:styleId="jaf2">
    <w:name w:val="節（ja）"/>
    <w:basedOn w:val="a"/>
    <w:rsid w:val="005F77E8"/>
    <w:pPr>
      <w:widowControl w:val="0"/>
      <w:ind w:left="1101" w:hanging="221"/>
    </w:pPr>
    <w:rPr>
      <w:rFonts w:ascii="ＭＳ 明朝" w:eastAsia="ＭＳ 明朝" w:hAnsi="ＭＳ 明朝" w:cs="ＭＳ 明朝"/>
      <w:b/>
    </w:rPr>
  </w:style>
  <w:style w:type="paragraph" w:customStyle="1" w:styleId="enf2">
    <w:name w:val="節（en）"/>
    <w:basedOn w:val="jaf2"/>
    <w:rsid w:val="005F77E8"/>
    <w:rPr>
      <w:rFonts w:ascii="Century" w:eastAsia="Century" w:hAnsi="Century" w:cs="Century"/>
    </w:rPr>
  </w:style>
  <w:style w:type="paragraph" w:customStyle="1" w:styleId="jaf3">
    <w:name w:val="条（ja）"/>
    <w:basedOn w:val="a"/>
    <w:rsid w:val="005F77E8"/>
    <w:pPr>
      <w:widowControl w:val="0"/>
      <w:ind w:left="219" w:hanging="219"/>
    </w:pPr>
    <w:rPr>
      <w:rFonts w:ascii="ＭＳ 明朝" w:eastAsia="ＭＳ 明朝" w:hAnsi="ＭＳ 明朝" w:cs="ＭＳ 明朝"/>
    </w:rPr>
  </w:style>
  <w:style w:type="paragraph" w:customStyle="1" w:styleId="enf3">
    <w:name w:val="条（en）"/>
    <w:basedOn w:val="jaf3"/>
    <w:rsid w:val="005F77E8"/>
    <w:rPr>
      <w:rFonts w:ascii="Century" w:eastAsia="Century" w:hAnsi="Century" w:cs="Century"/>
    </w:rPr>
  </w:style>
  <w:style w:type="paragraph" w:customStyle="1" w:styleId="jaf4">
    <w:name w:val="項（ja）"/>
    <w:basedOn w:val="a"/>
    <w:rsid w:val="005F77E8"/>
    <w:pPr>
      <w:widowControl w:val="0"/>
      <w:ind w:left="219" w:hanging="219"/>
    </w:pPr>
    <w:rPr>
      <w:rFonts w:ascii="ＭＳ 明朝" w:eastAsia="ＭＳ 明朝" w:hAnsi="ＭＳ 明朝" w:cs="ＭＳ 明朝"/>
    </w:rPr>
  </w:style>
  <w:style w:type="paragraph" w:customStyle="1" w:styleId="enf4">
    <w:name w:val="項（en）"/>
    <w:basedOn w:val="jaf4"/>
    <w:rsid w:val="005F77E8"/>
    <w:rPr>
      <w:rFonts w:ascii="Century" w:eastAsia="Century" w:hAnsi="Century" w:cs="Century"/>
    </w:rPr>
  </w:style>
  <w:style w:type="paragraph" w:customStyle="1" w:styleId="jaf5">
    <w:name w:val="項　番号なし（ja）"/>
    <w:basedOn w:val="a"/>
    <w:rsid w:val="005F77E8"/>
    <w:pPr>
      <w:widowControl w:val="0"/>
      <w:ind w:firstLine="221"/>
    </w:pPr>
    <w:rPr>
      <w:rFonts w:ascii="ＭＳ 明朝" w:eastAsia="ＭＳ 明朝" w:hAnsi="ＭＳ 明朝" w:cs="ＭＳ 明朝"/>
    </w:rPr>
  </w:style>
  <w:style w:type="paragraph" w:customStyle="1" w:styleId="enf5">
    <w:name w:val="項　番号なし（en）"/>
    <w:basedOn w:val="jaf5"/>
    <w:rsid w:val="005F77E8"/>
    <w:rPr>
      <w:rFonts w:ascii="Century" w:eastAsia="Century" w:hAnsi="Century" w:cs="Century"/>
    </w:rPr>
  </w:style>
  <w:style w:type="paragraph" w:customStyle="1" w:styleId="jaf6">
    <w:name w:val="号（ja）"/>
    <w:basedOn w:val="a"/>
    <w:rsid w:val="005F77E8"/>
    <w:pPr>
      <w:widowControl w:val="0"/>
      <w:ind w:left="439" w:hanging="219"/>
    </w:pPr>
    <w:rPr>
      <w:rFonts w:ascii="ＭＳ 明朝" w:eastAsia="ＭＳ 明朝" w:hAnsi="ＭＳ 明朝" w:cs="ＭＳ 明朝"/>
    </w:rPr>
  </w:style>
  <w:style w:type="paragraph" w:customStyle="1" w:styleId="enf6">
    <w:name w:val="号（en）"/>
    <w:basedOn w:val="jaf6"/>
    <w:rsid w:val="005F77E8"/>
    <w:rPr>
      <w:rFonts w:ascii="Century" w:eastAsia="Century" w:hAnsi="Century" w:cs="Century"/>
    </w:rPr>
  </w:style>
  <w:style w:type="paragraph" w:customStyle="1" w:styleId="jaf7">
    <w:name w:val="号　番号なし（ja）"/>
    <w:basedOn w:val="a"/>
    <w:rsid w:val="005F77E8"/>
    <w:pPr>
      <w:widowControl w:val="0"/>
      <w:ind w:left="221" w:firstLine="221"/>
    </w:pPr>
    <w:rPr>
      <w:rFonts w:ascii="ＭＳ 明朝" w:eastAsia="ＭＳ 明朝" w:hAnsi="ＭＳ 明朝" w:cs="ＭＳ 明朝"/>
    </w:rPr>
  </w:style>
  <w:style w:type="paragraph" w:customStyle="1" w:styleId="enf7">
    <w:name w:val="号　番号なし（en）"/>
    <w:basedOn w:val="jaf7"/>
    <w:rsid w:val="005F77E8"/>
    <w:rPr>
      <w:rFonts w:ascii="Century" w:eastAsia="Century" w:hAnsi="Century" w:cs="Century"/>
    </w:rPr>
  </w:style>
  <w:style w:type="paragraph" w:customStyle="1" w:styleId="jaf8">
    <w:name w:val="備考号（ja）"/>
    <w:basedOn w:val="a"/>
    <w:rsid w:val="005F77E8"/>
    <w:pPr>
      <w:widowControl w:val="0"/>
      <w:ind w:left="659" w:hanging="219"/>
    </w:pPr>
    <w:rPr>
      <w:rFonts w:ascii="ＭＳ 明朝" w:eastAsia="ＭＳ 明朝" w:hAnsi="ＭＳ 明朝" w:cs="ＭＳ 明朝"/>
    </w:rPr>
  </w:style>
  <w:style w:type="paragraph" w:customStyle="1" w:styleId="enf8">
    <w:name w:val="備考号（en）"/>
    <w:basedOn w:val="jaf8"/>
    <w:rsid w:val="005F77E8"/>
    <w:rPr>
      <w:rFonts w:ascii="Century" w:eastAsia="Century" w:hAnsi="Century" w:cs="Century"/>
    </w:rPr>
  </w:style>
  <w:style w:type="paragraph" w:customStyle="1" w:styleId="jaf9">
    <w:name w:val="号細分（ja）"/>
    <w:basedOn w:val="a"/>
    <w:rsid w:val="005F77E8"/>
    <w:pPr>
      <w:widowControl w:val="0"/>
      <w:ind w:left="659" w:hanging="219"/>
    </w:pPr>
    <w:rPr>
      <w:rFonts w:ascii="ＭＳ 明朝" w:eastAsia="ＭＳ 明朝" w:hAnsi="ＭＳ 明朝" w:cs="ＭＳ 明朝"/>
    </w:rPr>
  </w:style>
  <w:style w:type="paragraph" w:customStyle="1" w:styleId="enf9">
    <w:name w:val="号細分（en）"/>
    <w:basedOn w:val="jaf9"/>
    <w:rsid w:val="005F77E8"/>
    <w:rPr>
      <w:rFonts w:ascii="Century" w:eastAsia="Century" w:hAnsi="Century" w:cs="Century"/>
    </w:rPr>
  </w:style>
  <w:style w:type="paragraph" w:customStyle="1" w:styleId="jafa">
    <w:name w:val="号細分　番号なし（ja）"/>
    <w:basedOn w:val="a"/>
    <w:rsid w:val="005F77E8"/>
    <w:pPr>
      <w:widowControl w:val="0"/>
      <w:ind w:left="439"/>
    </w:pPr>
    <w:rPr>
      <w:rFonts w:ascii="ＭＳ 明朝" w:eastAsia="ＭＳ 明朝" w:hAnsi="ＭＳ 明朝" w:cs="ＭＳ 明朝"/>
    </w:rPr>
  </w:style>
  <w:style w:type="paragraph" w:customStyle="1" w:styleId="enfa">
    <w:name w:val="号細分　番号なし（en）"/>
    <w:basedOn w:val="jafa"/>
    <w:rsid w:val="005F77E8"/>
    <w:rPr>
      <w:rFonts w:ascii="Century" w:eastAsia="Century" w:hAnsi="Century" w:cs="Century"/>
    </w:rPr>
  </w:style>
  <w:style w:type="paragraph" w:customStyle="1" w:styleId="jafb">
    <w:name w:val="備考号細分（ja）"/>
    <w:basedOn w:val="a"/>
    <w:rsid w:val="005F77E8"/>
    <w:pPr>
      <w:widowControl w:val="0"/>
      <w:ind w:left="1099" w:hanging="439"/>
    </w:pPr>
    <w:rPr>
      <w:rFonts w:ascii="ＭＳ 明朝" w:eastAsia="ＭＳ 明朝" w:hAnsi="ＭＳ 明朝" w:cs="ＭＳ 明朝"/>
    </w:rPr>
  </w:style>
  <w:style w:type="paragraph" w:customStyle="1" w:styleId="enfb">
    <w:name w:val="備考号細分（en）"/>
    <w:basedOn w:val="jafb"/>
    <w:rsid w:val="005F77E8"/>
    <w:rPr>
      <w:rFonts w:ascii="Century" w:eastAsia="Century" w:hAnsi="Century" w:cs="Century"/>
    </w:rPr>
  </w:style>
  <w:style w:type="paragraph" w:customStyle="1" w:styleId="jafc">
    <w:name w:val="号細細分（ja）"/>
    <w:basedOn w:val="a"/>
    <w:rsid w:val="005F77E8"/>
    <w:pPr>
      <w:widowControl w:val="0"/>
      <w:ind w:left="1099" w:hanging="439"/>
    </w:pPr>
    <w:rPr>
      <w:rFonts w:ascii="ＭＳ 明朝" w:eastAsia="ＭＳ 明朝" w:hAnsi="ＭＳ 明朝" w:cs="ＭＳ 明朝"/>
    </w:rPr>
  </w:style>
  <w:style w:type="paragraph" w:customStyle="1" w:styleId="enfc">
    <w:name w:val="号細細分（en）"/>
    <w:basedOn w:val="jafc"/>
    <w:rsid w:val="005F77E8"/>
    <w:rPr>
      <w:rFonts w:ascii="Century" w:eastAsia="Century" w:hAnsi="Century" w:cs="Century"/>
    </w:rPr>
  </w:style>
  <w:style w:type="paragraph" w:customStyle="1" w:styleId="jafd">
    <w:name w:val="号細細分　番号なし（ja）"/>
    <w:basedOn w:val="a"/>
    <w:rsid w:val="005F77E8"/>
    <w:pPr>
      <w:widowControl w:val="0"/>
      <w:ind w:left="659"/>
    </w:pPr>
    <w:rPr>
      <w:rFonts w:ascii="ＭＳ 明朝" w:eastAsia="ＭＳ 明朝" w:hAnsi="ＭＳ 明朝" w:cs="ＭＳ 明朝"/>
    </w:rPr>
  </w:style>
  <w:style w:type="paragraph" w:customStyle="1" w:styleId="enfd">
    <w:name w:val="号細細分　番号なし（en）"/>
    <w:basedOn w:val="jafd"/>
    <w:rsid w:val="005F77E8"/>
    <w:rPr>
      <w:rFonts w:ascii="Century" w:eastAsia="Century" w:hAnsi="Century" w:cs="Century"/>
    </w:rPr>
  </w:style>
  <w:style w:type="paragraph" w:customStyle="1" w:styleId="jafe">
    <w:name w:val="備考号細細分（ja）"/>
    <w:basedOn w:val="a"/>
    <w:rsid w:val="005F77E8"/>
    <w:pPr>
      <w:widowControl w:val="0"/>
      <w:ind w:left="1319" w:hanging="439"/>
    </w:pPr>
    <w:rPr>
      <w:rFonts w:ascii="ＭＳ 明朝" w:eastAsia="ＭＳ 明朝" w:hAnsi="ＭＳ 明朝" w:cs="ＭＳ 明朝"/>
    </w:rPr>
  </w:style>
  <w:style w:type="paragraph" w:customStyle="1" w:styleId="enfe">
    <w:name w:val="備考号細細分（en）"/>
    <w:basedOn w:val="jafe"/>
    <w:rsid w:val="005F77E8"/>
    <w:rPr>
      <w:rFonts w:ascii="Century" w:eastAsia="Century" w:hAnsi="Century" w:cs="Century"/>
    </w:rPr>
  </w:style>
  <w:style w:type="paragraph" w:customStyle="1" w:styleId="jaff">
    <w:name w:val="号細細細分（ja）"/>
    <w:basedOn w:val="a"/>
    <w:rsid w:val="005F77E8"/>
    <w:pPr>
      <w:widowControl w:val="0"/>
      <w:ind w:left="1319" w:hanging="439"/>
    </w:pPr>
    <w:rPr>
      <w:rFonts w:ascii="ＭＳ 明朝" w:eastAsia="ＭＳ 明朝" w:hAnsi="ＭＳ 明朝" w:cs="ＭＳ 明朝"/>
    </w:rPr>
  </w:style>
  <w:style w:type="paragraph" w:customStyle="1" w:styleId="enff">
    <w:name w:val="号細細細分（en）"/>
    <w:basedOn w:val="jaff"/>
    <w:rsid w:val="005F77E8"/>
    <w:rPr>
      <w:rFonts w:ascii="Century" w:eastAsia="Century" w:hAnsi="Century" w:cs="Century"/>
    </w:rPr>
  </w:style>
  <w:style w:type="paragraph" w:customStyle="1" w:styleId="jaff0">
    <w:name w:val="号細細細分　番号なし（ja）"/>
    <w:basedOn w:val="a"/>
    <w:rsid w:val="005F77E8"/>
    <w:pPr>
      <w:widowControl w:val="0"/>
      <w:ind w:left="879"/>
    </w:pPr>
    <w:rPr>
      <w:rFonts w:ascii="ＭＳ 明朝" w:eastAsia="ＭＳ 明朝" w:hAnsi="ＭＳ 明朝" w:cs="ＭＳ 明朝"/>
    </w:rPr>
  </w:style>
  <w:style w:type="paragraph" w:customStyle="1" w:styleId="enff0">
    <w:name w:val="号細細細分　番号なし（en）"/>
    <w:basedOn w:val="jaff0"/>
    <w:rsid w:val="005F77E8"/>
    <w:rPr>
      <w:rFonts w:ascii="Century" w:eastAsia="Century" w:hAnsi="Century" w:cs="Century"/>
    </w:rPr>
  </w:style>
  <w:style w:type="paragraph" w:customStyle="1" w:styleId="jaff1">
    <w:name w:val="備考号細細細分（ja）"/>
    <w:basedOn w:val="a"/>
    <w:rsid w:val="005F77E8"/>
    <w:pPr>
      <w:widowControl w:val="0"/>
      <w:ind w:left="1539" w:hanging="439"/>
    </w:pPr>
    <w:rPr>
      <w:rFonts w:ascii="ＭＳ 明朝" w:eastAsia="ＭＳ 明朝" w:hAnsi="ＭＳ 明朝" w:cs="ＭＳ 明朝"/>
    </w:rPr>
  </w:style>
  <w:style w:type="paragraph" w:customStyle="1" w:styleId="enff1">
    <w:name w:val="備考号細細細分（en）"/>
    <w:basedOn w:val="jaff1"/>
    <w:rsid w:val="005F77E8"/>
    <w:rPr>
      <w:rFonts w:ascii="Century" w:eastAsia="Century" w:hAnsi="Century" w:cs="Century"/>
    </w:rPr>
  </w:style>
  <w:style w:type="paragraph" w:customStyle="1" w:styleId="jaff2">
    <w:name w:val="類（ja）"/>
    <w:basedOn w:val="a"/>
    <w:rsid w:val="005F77E8"/>
    <w:pPr>
      <w:widowControl w:val="0"/>
      <w:ind w:left="439" w:hanging="219"/>
    </w:pPr>
    <w:rPr>
      <w:rFonts w:ascii="ＭＳ 明朝" w:eastAsia="ＭＳ 明朝" w:hAnsi="ＭＳ 明朝" w:cs="ＭＳ 明朝"/>
    </w:rPr>
  </w:style>
  <w:style w:type="paragraph" w:customStyle="1" w:styleId="enff2">
    <w:name w:val="類（en）"/>
    <w:basedOn w:val="jaff2"/>
    <w:rsid w:val="005F77E8"/>
    <w:rPr>
      <w:rFonts w:ascii="Century" w:eastAsia="Century" w:hAnsi="Century" w:cs="Century"/>
    </w:rPr>
  </w:style>
  <w:style w:type="paragraph" w:customStyle="1" w:styleId="jaff3">
    <w:name w:val="公布文（ja）"/>
    <w:basedOn w:val="a"/>
    <w:rsid w:val="005F77E8"/>
    <w:pPr>
      <w:widowControl w:val="0"/>
      <w:ind w:firstLine="219"/>
    </w:pPr>
    <w:rPr>
      <w:rFonts w:ascii="ＭＳ 明朝" w:eastAsia="ＭＳ 明朝" w:hAnsi="ＭＳ 明朝" w:cs="ＭＳ 明朝"/>
    </w:rPr>
  </w:style>
  <w:style w:type="paragraph" w:customStyle="1" w:styleId="enff3">
    <w:name w:val="公布文（en）"/>
    <w:basedOn w:val="jaff3"/>
    <w:rsid w:val="005F77E8"/>
    <w:rPr>
      <w:rFonts w:ascii="Century" w:eastAsia="Century" w:hAnsi="Century" w:cs="Century"/>
    </w:rPr>
  </w:style>
  <w:style w:type="paragraph" w:customStyle="1" w:styleId="jaen">
    <w:name w:val="表（ja：en）"/>
    <w:basedOn w:val="a"/>
    <w:rsid w:val="005F77E8"/>
    <w:pPr>
      <w:widowControl w:val="0"/>
      <w:snapToGrid w:val="0"/>
    </w:pPr>
    <w:rPr>
      <w:rFonts w:ascii="Century" w:eastAsia="ＭＳ 明朝" w:hAnsi="Century"/>
    </w:rPr>
  </w:style>
  <w:style w:type="paragraph" w:customStyle="1" w:styleId="jaff4">
    <w:name w:val="備考（ja）"/>
    <w:basedOn w:val="a"/>
    <w:rsid w:val="005F77E8"/>
    <w:pPr>
      <w:widowControl w:val="0"/>
      <w:ind w:left="439" w:hanging="219"/>
    </w:pPr>
    <w:rPr>
      <w:rFonts w:ascii="ＭＳ 明朝" w:eastAsia="ＭＳ 明朝" w:hAnsi="ＭＳ 明朝" w:cs="ＭＳ 明朝"/>
    </w:rPr>
  </w:style>
  <w:style w:type="paragraph" w:customStyle="1" w:styleId="enff4">
    <w:name w:val="備考（en）"/>
    <w:basedOn w:val="jaff4"/>
    <w:rsid w:val="005F77E8"/>
    <w:rPr>
      <w:rFonts w:ascii="Century" w:eastAsia="Century" w:hAnsi="Century" w:cs="Century"/>
    </w:rPr>
  </w:style>
  <w:style w:type="paragraph" w:customStyle="1" w:styleId="jaff5">
    <w:name w:val="表タイトル（ja）"/>
    <w:basedOn w:val="a"/>
    <w:rsid w:val="005F77E8"/>
    <w:pPr>
      <w:widowControl w:val="0"/>
      <w:ind w:left="219"/>
    </w:pPr>
    <w:rPr>
      <w:rFonts w:ascii="ＭＳ 明朝" w:eastAsia="ＭＳ 明朝" w:hAnsi="ＭＳ 明朝" w:cs="ＭＳ 明朝"/>
    </w:rPr>
  </w:style>
  <w:style w:type="paragraph" w:customStyle="1" w:styleId="enff5">
    <w:name w:val="表タイトル（en）"/>
    <w:basedOn w:val="jaff5"/>
    <w:rsid w:val="005F77E8"/>
    <w:rPr>
      <w:rFonts w:ascii="Century" w:eastAsia="Century" w:hAnsi="Century" w:cs="Century"/>
    </w:rPr>
  </w:style>
  <w:style w:type="paragraph" w:customStyle="1" w:styleId="jaff6">
    <w:name w:val="改正規定文（ja）"/>
    <w:basedOn w:val="a"/>
    <w:rsid w:val="005F77E8"/>
    <w:pPr>
      <w:widowControl w:val="0"/>
      <w:ind w:left="219" w:firstLine="219"/>
    </w:pPr>
    <w:rPr>
      <w:rFonts w:ascii="ＭＳ 明朝" w:eastAsia="ＭＳ 明朝" w:hAnsi="ＭＳ 明朝" w:cs="ＭＳ 明朝"/>
    </w:rPr>
  </w:style>
  <w:style w:type="paragraph" w:customStyle="1" w:styleId="enff6">
    <w:name w:val="改正規定文（en）"/>
    <w:basedOn w:val="jaff6"/>
    <w:rsid w:val="005F77E8"/>
    <w:rPr>
      <w:rFonts w:ascii="Century" w:eastAsia="Century" w:hAnsi="Century" w:cs="Century"/>
    </w:rPr>
  </w:style>
  <w:style w:type="paragraph" w:customStyle="1" w:styleId="jaff7">
    <w:name w:val="付記（ja）"/>
    <w:basedOn w:val="a"/>
    <w:rsid w:val="005F77E8"/>
    <w:pPr>
      <w:widowControl w:val="0"/>
      <w:ind w:left="219" w:firstLine="219"/>
    </w:pPr>
    <w:rPr>
      <w:rFonts w:ascii="ＭＳ 明朝" w:eastAsia="ＭＳ 明朝" w:hAnsi="ＭＳ 明朝" w:cs="ＭＳ 明朝"/>
    </w:rPr>
  </w:style>
  <w:style w:type="paragraph" w:customStyle="1" w:styleId="enff7">
    <w:name w:val="付記（en）"/>
    <w:basedOn w:val="jaff7"/>
    <w:rsid w:val="005F77E8"/>
    <w:rPr>
      <w:rFonts w:ascii="Century" w:eastAsia="Century" w:hAnsi="Century" w:cs="Century"/>
    </w:rPr>
  </w:style>
  <w:style w:type="paragraph" w:customStyle="1" w:styleId="jaff8">
    <w:name w:val="様式名（ja）"/>
    <w:basedOn w:val="a"/>
    <w:rsid w:val="005F77E8"/>
    <w:pPr>
      <w:widowControl w:val="0"/>
      <w:ind w:left="439" w:hanging="219"/>
    </w:pPr>
    <w:rPr>
      <w:rFonts w:ascii="ＭＳ 明朝" w:eastAsia="ＭＳ 明朝" w:hAnsi="ＭＳ 明朝" w:cs="ＭＳ 明朝"/>
    </w:rPr>
  </w:style>
  <w:style w:type="paragraph" w:customStyle="1" w:styleId="enff8">
    <w:name w:val="様式名（en）"/>
    <w:basedOn w:val="jaff8"/>
    <w:rsid w:val="005F77E8"/>
    <w:rPr>
      <w:rFonts w:ascii="Century" w:eastAsia="Century" w:hAnsi="Century" w:cs="Century"/>
    </w:rPr>
  </w:style>
  <w:style w:type="paragraph" w:customStyle="1" w:styleId="jaff9">
    <w:name w:val="様式項目（ja）"/>
    <w:basedOn w:val="a"/>
    <w:rsid w:val="005F77E8"/>
    <w:pPr>
      <w:widowControl w:val="0"/>
      <w:ind w:left="221" w:firstLine="221"/>
    </w:pPr>
    <w:rPr>
      <w:rFonts w:ascii="ＭＳ 明朝" w:eastAsia="ＭＳ 明朝" w:hAnsi="ＭＳ 明朝" w:cs="ＭＳ 明朝"/>
    </w:rPr>
  </w:style>
  <w:style w:type="paragraph" w:customStyle="1" w:styleId="enff9">
    <w:name w:val="様式項目（en）"/>
    <w:basedOn w:val="jaff9"/>
    <w:rsid w:val="005F77E8"/>
    <w:rPr>
      <w:rFonts w:ascii="Century" w:eastAsia="Century" w:hAnsi="Century" w:cs="Century"/>
    </w:rPr>
  </w:style>
  <w:style w:type="table" w:customStyle="1" w:styleId="1">
    <w:name w:val="表1"/>
    <w:rsid w:val="005F77E8"/>
    <w:tblPr>
      <w:tblInd w:w="340" w:type="dxa"/>
      <w:tblCellMar>
        <w:top w:w="0" w:type="dxa"/>
        <w:left w:w="0" w:type="dxa"/>
        <w:bottom w:w="0" w:type="dxa"/>
        <w:right w:w="0" w:type="dxa"/>
      </w:tblCellMar>
    </w:tblPr>
  </w:style>
  <w:style w:type="numbering" w:customStyle="1" w:styleId="WW8Num1">
    <w:name w:val="WW8Num1"/>
    <w:rsid w:val="005F77E8"/>
    <w:pPr>
      <w:numPr>
        <w:numId w:val="2"/>
      </w:numPr>
    </w:pPr>
  </w:style>
  <w:style w:type="numbering" w:customStyle="1" w:styleId="WW8Num2">
    <w:name w:val="WW8Num2"/>
    <w:rsid w:val="005F77E8"/>
    <w:pPr>
      <w:numPr>
        <w:numId w:val="3"/>
      </w:numPr>
    </w:pPr>
  </w:style>
  <w:style w:type="numbering" w:customStyle="1" w:styleId="WW8Num3">
    <w:name w:val="WW8Num3"/>
    <w:rsid w:val="005F77E8"/>
    <w:pPr>
      <w:numPr>
        <w:numId w:val="4"/>
      </w:numPr>
    </w:pPr>
  </w:style>
  <w:style w:type="numbering" w:customStyle="1" w:styleId="WW8Num4">
    <w:name w:val="WW8Num4"/>
    <w:rsid w:val="005F77E8"/>
    <w:pPr>
      <w:numPr>
        <w:numId w:val="5"/>
      </w:numPr>
    </w:pPr>
  </w:style>
  <w:style w:type="numbering" w:customStyle="1" w:styleId="WW8Num5">
    <w:name w:val="WW8Num5"/>
    <w:rsid w:val="005F77E8"/>
    <w:pPr>
      <w:numPr>
        <w:numId w:val="6"/>
      </w:numPr>
    </w:pPr>
  </w:style>
  <w:style w:type="numbering" w:customStyle="1" w:styleId="WW8Num6">
    <w:name w:val="WW8Num6"/>
    <w:rsid w:val="005F77E8"/>
    <w:pPr>
      <w:numPr>
        <w:numId w:val="7"/>
      </w:numPr>
    </w:pPr>
  </w:style>
  <w:style w:type="numbering" w:customStyle="1" w:styleId="WW8Num7">
    <w:name w:val="WW8Num7"/>
    <w:rsid w:val="005F77E8"/>
    <w:pPr>
      <w:numPr>
        <w:numId w:val="8"/>
      </w:numPr>
    </w:pPr>
  </w:style>
  <w:style w:type="numbering" w:customStyle="1" w:styleId="WW8Num8">
    <w:name w:val="WW8Num8"/>
    <w:rsid w:val="005F77E8"/>
    <w:pPr>
      <w:numPr>
        <w:numId w:val="9"/>
      </w:numPr>
    </w:pPr>
  </w:style>
  <w:style w:type="numbering" w:customStyle="1" w:styleId="WW8Num9">
    <w:name w:val="WW8Num9"/>
    <w:rsid w:val="005F77E8"/>
    <w:pPr>
      <w:numPr>
        <w:numId w:val="10"/>
      </w:numPr>
    </w:pPr>
  </w:style>
  <w:style w:type="numbering" w:customStyle="1" w:styleId="WW8Num10">
    <w:name w:val="WW8Num10"/>
    <w:rsid w:val="005F77E8"/>
    <w:pPr>
      <w:numPr>
        <w:numId w:val="11"/>
      </w:numPr>
    </w:pPr>
  </w:style>
  <w:style w:type="numbering" w:customStyle="1" w:styleId="WW8Num11">
    <w:name w:val="WW8Num11"/>
    <w:rsid w:val="005F77E8"/>
    <w:pPr>
      <w:numPr>
        <w:numId w:val="12"/>
      </w:numPr>
    </w:pPr>
  </w:style>
  <w:style w:type="numbering" w:customStyle="1" w:styleId="WW8Num12">
    <w:name w:val="WW8Num12"/>
    <w:rsid w:val="005F77E8"/>
    <w:pPr>
      <w:numPr>
        <w:numId w:val="13"/>
      </w:numPr>
    </w:pPr>
  </w:style>
  <w:style w:type="paragraph" w:styleId="a4">
    <w:name w:val="header"/>
    <w:basedOn w:val="a"/>
    <w:link w:val="a5"/>
    <w:uiPriority w:val="99"/>
    <w:unhideWhenUsed/>
    <w:rsid w:val="00CC13F0"/>
    <w:pPr>
      <w:tabs>
        <w:tab w:val="center" w:pos="4252"/>
        <w:tab w:val="right" w:pos="8504"/>
      </w:tabs>
      <w:snapToGrid w:val="0"/>
    </w:pPr>
  </w:style>
  <w:style w:type="character" w:customStyle="1" w:styleId="a5">
    <w:name w:val="ヘッダー (文字)"/>
    <w:basedOn w:val="a0"/>
    <w:link w:val="a4"/>
    <w:uiPriority w:val="99"/>
    <w:rsid w:val="00CC13F0"/>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15193</Words>
  <Characters>86605</Characters>
  <Application>Microsoft Office Word</Application>
  <DocSecurity>0</DocSecurity>
  <Lines>721</Lines>
  <Paragraphs>203</Paragraphs>
  <ScaleCrop>false</ScaleCrop>
  <Company/>
  <LinksUpToDate>false</LinksUpToDate>
  <CharactersWithSpaces>101595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2022-01-04T10:34:00Z</dcterms:created>
  <dcterms:modified xsi:type="dcterms:W3CDTF">2022-01-04T10:34:00Z</dcterms:modified>
</cp:coreProperties>
</file>