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CE9" w:rsidRDefault="00672F53">
      <w:pPr>
        <w:pStyle w:val="en"/>
      </w:pPr>
      <w:r>
        <w:t>Basic Act on Shokuiku (Food and Nutrition Education)</w:t>
      </w:r>
    </w:p>
    <w:p w:rsidR="00284CE9" w:rsidRDefault="00284CE9"/>
    <w:p w:rsidR="00284CE9" w:rsidRDefault="00672F53">
      <w:pPr>
        <w:pStyle w:val="enf"/>
      </w:pPr>
      <w:r>
        <w:t>(Act No. 63 of June 17, 2005)</w:t>
      </w:r>
    </w:p>
    <w:p w:rsidR="00284CE9" w:rsidRDefault="00284CE9"/>
    <w:p w:rsidR="00284CE9" w:rsidRDefault="00672F53">
      <w:pPr>
        <w:pStyle w:val="en5"/>
      </w:pPr>
      <w:r>
        <w:t>Chapter I General Provisions (Articles 1 to 15)</w:t>
      </w:r>
    </w:p>
    <w:p w:rsidR="00284CE9" w:rsidRDefault="00672F53">
      <w:pPr>
        <w:pStyle w:val="en5"/>
      </w:pPr>
      <w:r>
        <w:t>Chapter II Basic Plan for the Promotion of Shokuiku (Articles 16 to 18)</w:t>
      </w:r>
    </w:p>
    <w:p w:rsidR="00284CE9" w:rsidRDefault="00672F53">
      <w:pPr>
        <w:pStyle w:val="en5"/>
      </w:pPr>
      <w:r>
        <w:t>Chapter III Basic Policies (Articles 19 to 25)</w:t>
      </w:r>
    </w:p>
    <w:p w:rsidR="00284CE9" w:rsidRDefault="00672F53">
      <w:pPr>
        <w:pStyle w:val="en5"/>
      </w:pPr>
      <w:r>
        <w:t>Chapter IV Council for the Promotion of Shokuiku (Articles 26 to 33)</w:t>
      </w:r>
    </w:p>
    <w:p w:rsidR="00284CE9" w:rsidRDefault="00672F53">
      <w:pPr>
        <w:pStyle w:val="enc"/>
      </w:pPr>
      <w:r>
        <w:t>Supplementary Provisions</w:t>
      </w:r>
    </w:p>
    <w:p w:rsidR="00284CE9" w:rsidRDefault="00284CE9"/>
    <w:p w:rsidR="00284CE9" w:rsidRDefault="00672F53">
      <w:pPr>
        <w:pStyle w:val="en1"/>
      </w:pPr>
      <w:r>
        <w:t>For the development of Japan in the 21st century, it is important to help children develop their body and mind so that they will be able to take an active part i</w:t>
      </w:r>
      <w:r>
        <w:t>n a global society in the future, as well as enabling all citizens to ensure their physical and mental health and a vigorous life.</w:t>
      </w:r>
    </w:p>
    <w:p w:rsidR="00284CE9" w:rsidRDefault="00284CE9"/>
    <w:p w:rsidR="00284CE9" w:rsidRDefault="00672F53">
      <w:pPr>
        <w:pStyle w:val="en1"/>
      </w:pPr>
      <w:r>
        <w:t>"Food and nutrition" plays the most important role in children's cultivation of humanity and acquisition of life skills. Now</w:t>
      </w:r>
      <w:r>
        <w:t xml:space="preserve">, it is required that shokuiku (food and nutrition education) be certainly positioned as the basis of a human life which is fundamental to intellectual education, moral education, and physical education, and be promoted for the purpose of educating people </w:t>
      </w:r>
      <w:r>
        <w:t>to become a person who is able to acquire knowledge about "food and nutrition" and ability to choose appropriate "food and nutrition" for the person's own sake through their various experiences, which enables them to adopt healthy dietary habits. While sho</w:t>
      </w:r>
      <w:r>
        <w:t>kuiku is necessary for all generations, that for children has a significant impact on their physical and mental growth as well as their character formation, and is to be fundamental to nurturing themselves in body and mind and cultivating humanity througho</w:t>
      </w:r>
      <w:r>
        <w:t>ut their lifetime.</w:t>
      </w:r>
    </w:p>
    <w:p w:rsidR="00284CE9" w:rsidRDefault="00284CE9"/>
    <w:p w:rsidR="00284CE9" w:rsidRDefault="00672F53">
      <w:pPr>
        <w:pStyle w:val="en1"/>
      </w:pPr>
      <w:r>
        <w:t>Meanwhile, people are liable to forget the importance of their daily "food and nutrition" in their busy lives while social and economic situation is rapidly changing. Regarding dietary habits of Japanese citizens, in addition to existin</w:t>
      </w:r>
      <w:r>
        <w:t>g issues such as nutritional imbalances, irregular eating patterns, increases in obesity and noncommunicable diseases, and obsession with being extremely thin, new issues concerning "food and nutrition" have arisen, such as food safety and food import depe</w:t>
      </w:r>
      <w:r>
        <w:t>ndency; exposed to information overload regarding "food and nutrition", people are required to learn spontaneously about desirable "food and nutrition", not only to improve their dietary habits but also to ensure safety regarding "food and nutrition". Also</w:t>
      </w:r>
      <w:r>
        <w:t xml:space="preserve">, blessed with an abundance of forest and water resources, Japan has developed our "food and nutrition" and passed it </w:t>
      </w:r>
      <w:r>
        <w:lastRenderedPageBreak/>
        <w:t>down from generation to generation, consequently making it regionally diverse and rich in taste and culture; but it is at risk of being lo</w:t>
      </w:r>
      <w:r>
        <w:t>st.</w:t>
      </w:r>
    </w:p>
    <w:p w:rsidR="00284CE9" w:rsidRDefault="00284CE9"/>
    <w:p w:rsidR="00284CE9" w:rsidRDefault="00672F53">
      <w:pPr>
        <w:pStyle w:val="en1"/>
      </w:pPr>
      <w:r>
        <w:t>As the environment surrounding our "food and nutrition" is changing in that way, it is required to encourage the citizens to think about their "food and nutrition" and enable them to adopt healthy dietary habits; it is also expected that a trusting re</w:t>
      </w:r>
      <w:r>
        <w:t>lationship between consumers and producers regarding "food and nutrition" will be built through the linkages and interrelations between cities and rural areas whose economy is based on agriculture, forestry or fisheries, which will contribute to vitalizing</w:t>
      </w:r>
      <w:r>
        <w:t xml:space="preserve"> local communities, passing down and developing our rich food culture, promoting environmentally friendly food production and consumption, and improving Japan's self-sufficiency rate.</w:t>
      </w:r>
    </w:p>
    <w:p w:rsidR="00284CE9" w:rsidRDefault="00284CE9"/>
    <w:p w:rsidR="00284CE9" w:rsidRDefault="00672F53">
      <w:pPr>
        <w:pStyle w:val="en1"/>
      </w:pPr>
      <w:r>
        <w:t>In order for each citizen to adopt healthy dietary habits that will pro</w:t>
      </w:r>
      <w:r>
        <w:t>mote their physical and mental health, through raising their awareness once again about their "food and nutrition" and acquiring the ability to make appropriate decisions on "food and nutrition" based on reliable information, while deepening their gratitud</w:t>
      </w:r>
      <w:r>
        <w:t>e and understanding towards nature as well as towards various activities that people involved in "food and nutrition" engage in, now is the time for us to make efforts to promote shokuiku (food and nutrition education) as a national campaign for general pu</w:t>
      </w:r>
      <w:r>
        <w:t>blic, specifically in such places as households, schools, childcare centers, and local communities. Furthermore, it is expected that Japan's efforts for promoting shokuiku will make an international contribution regarding shokuiku through interactions with</w:t>
      </w:r>
      <w:r>
        <w:t xml:space="preserve"> foreign countries and other activities.</w:t>
      </w:r>
    </w:p>
    <w:p w:rsidR="00284CE9" w:rsidRDefault="00284CE9"/>
    <w:p w:rsidR="00284CE9" w:rsidRDefault="00672F53">
      <w:pPr>
        <w:pStyle w:val="en1"/>
      </w:pPr>
      <w:r>
        <w:t>This Act is therefore established in order to clarify the basic principles of shokuiku (food and nutrition education) and indicate its direction; and to comprehensively and systematically advance the efforts by the</w:t>
      </w:r>
      <w:r>
        <w:t xml:space="preserve"> national government, local governments, and the citizens to promote shokuiku.</w:t>
      </w:r>
    </w:p>
    <w:p w:rsidR="00284CE9" w:rsidRDefault="00284CE9"/>
    <w:p w:rsidR="00284CE9" w:rsidRDefault="00672F53">
      <w:pPr>
        <w:pStyle w:val="en3"/>
      </w:pPr>
      <w:r>
        <w:t>Chapter I General Provisions</w:t>
      </w:r>
    </w:p>
    <w:p w:rsidR="00284CE9" w:rsidRDefault="00284CE9"/>
    <w:p w:rsidR="00284CE9" w:rsidRDefault="00672F53">
      <w:pPr>
        <w:pStyle w:val="ena"/>
      </w:pPr>
      <w:r>
        <w:t>(Purpose)</w:t>
      </w:r>
    </w:p>
    <w:p w:rsidR="00284CE9" w:rsidRDefault="00672F53">
      <w:pPr>
        <w:pStyle w:val="enf3"/>
      </w:pPr>
      <w:r>
        <w:t>Article 1  Taking into account that promoting shokuiku (food and nutrition education) which will help the citizens nurture themselves in</w:t>
      </w:r>
      <w:r>
        <w:t xml:space="preserve"> body and mind and cultivate humanity throughout their lifetime is an urgent issue, as the environment surrounding the citizens' diet have been changing in recent years, the purpose of this Act is to establish the basic principles of shokuiku; to clarify t</w:t>
      </w:r>
      <w:r>
        <w:t xml:space="preserve">he respective responsibilities of the national government, local governments, and other organs; to advance measures regarding shokuiku </w:t>
      </w:r>
      <w:r>
        <w:lastRenderedPageBreak/>
        <w:t xml:space="preserve">comprehensively and systematically by providing for basic matters for the measures; and thereby to contribute to healthy </w:t>
      </w:r>
      <w:r>
        <w:t>and cultured living of the citizens and to a thriving and prosperous society at the present time and for the future.</w:t>
      </w:r>
    </w:p>
    <w:p w:rsidR="00284CE9" w:rsidRDefault="00284CE9"/>
    <w:p w:rsidR="00284CE9" w:rsidRDefault="00672F53">
      <w:pPr>
        <w:pStyle w:val="ena"/>
      </w:pPr>
      <w:r>
        <w:t>(Promotion of the Citizens' Physical and Mental Health and Cultivation of Humanity)</w:t>
      </w:r>
    </w:p>
    <w:p w:rsidR="00284CE9" w:rsidRDefault="00672F53">
      <w:pPr>
        <w:pStyle w:val="enf3"/>
      </w:pPr>
      <w:r>
        <w:t xml:space="preserve">Article 2  Shokuiku (food and nutrition </w:t>
      </w:r>
      <w:r>
        <w:t>education) must be provided with the principle that it contributes to the promotion of the citizens' physical and mental health and the cultivation of humanity by helping them develop the ability to make appropriate decisions on their diet and keep healthy</w:t>
      </w:r>
      <w:r>
        <w:t xml:space="preserve"> dietary habits throughout their lifetime.</w:t>
      </w:r>
    </w:p>
    <w:p w:rsidR="00284CE9" w:rsidRDefault="00284CE9"/>
    <w:p w:rsidR="00284CE9" w:rsidRDefault="00672F53">
      <w:pPr>
        <w:pStyle w:val="ena"/>
      </w:pPr>
      <w:r>
        <w:t>(Gratitude and Understanding Towards Food and Nutrition)</w:t>
      </w:r>
    </w:p>
    <w:p w:rsidR="00284CE9" w:rsidRDefault="00672F53">
      <w:pPr>
        <w:pStyle w:val="enf3"/>
      </w:pPr>
      <w:r>
        <w:t>Article 3  When promoting shokuiku (food and nutrition education), consideration must be given so that the citizens will be more grateful and more deeply u</w:t>
      </w:r>
      <w:r>
        <w:t>nderstand that their diet is benefited from nature and supported by various activities that people involved in it engage in.</w:t>
      </w:r>
    </w:p>
    <w:p w:rsidR="00284CE9" w:rsidRDefault="00284CE9"/>
    <w:p w:rsidR="00284CE9" w:rsidRDefault="00672F53">
      <w:pPr>
        <w:pStyle w:val="ena"/>
      </w:pPr>
      <w:r>
        <w:t>(Expansion of Campaign Promoting Shokuiku)</w:t>
      </w:r>
    </w:p>
    <w:p w:rsidR="00284CE9" w:rsidRDefault="00672F53">
      <w:pPr>
        <w:pStyle w:val="enf3"/>
      </w:pPr>
      <w:r>
        <w:t>Article 4  Activities to promote shokuiku (food and nutrition education) are to be thos</w:t>
      </w:r>
      <w:r>
        <w:t>e for which voluntary intentions of the citizens, private organizations and other entities are respected, regional characteristics are considered, and participation and cooperation of local residents and other diverse entities constituting the society is o</w:t>
      </w:r>
      <w:r>
        <w:t>btained; and must be spread over the country in collaboration therewith.</w:t>
      </w:r>
    </w:p>
    <w:p w:rsidR="00284CE9" w:rsidRDefault="00284CE9"/>
    <w:p w:rsidR="00284CE9" w:rsidRDefault="00672F53">
      <w:pPr>
        <w:pStyle w:val="ena"/>
      </w:pPr>
      <w:r>
        <w:t>(Roles of Guardians and Education-Related Persons in Shokuiku for Children)</w:t>
      </w:r>
    </w:p>
    <w:p w:rsidR="00284CE9" w:rsidRDefault="00672F53">
      <w:pPr>
        <w:pStyle w:val="enf3"/>
      </w:pPr>
      <w:r>
        <w:t>Article 5  When providing shokuiku (food and nutrition education), in order to actively participate in act</w:t>
      </w:r>
      <w:r>
        <w:t>ivities regarding promotion of shokuiku for children, parents and other guardians of children must be aware that each household plays an important role in shokuiku, and persons that provide child education, childcare or the like must be conscious of the im</w:t>
      </w:r>
      <w:r>
        <w:t>portance of shokuiku in child education, childcare or the like.</w:t>
      </w:r>
    </w:p>
    <w:p w:rsidR="00284CE9" w:rsidRDefault="00284CE9"/>
    <w:p w:rsidR="00284CE9" w:rsidRDefault="00672F53">
      <w:pPr>
        <w:pStyle w:val="ena"/>
      </w:pPr>
      <w:r>
        <w:t>(Hands-On Activities Regarding Food and Nutrition and Performing Activities to Promote Shokuiku)</w:t>
      </w:r>
    </w:p>
    <w:p w:rsidR="00284CE9" w:rsidRDefault="00672F53">
      <w:pPr>
        <w:pStyle w:val="enf3"/>
      </w:pPr>
      <w:r>
        <w:t>Article 6  Shokuiku (food and nutrition education) must be provided with the principle that th</w:t>
      </w:r>
      <w:r>
        <w:t>e citizens will deepen their understanding of food and nutrition by carrying out various hands-on activities concerning food and nutrition from production to consumption or other stages in the food supply chain and by spontaneously performing activities to</w:t>
      </w:r>
      <w:r>
        <w:t xml:space="preserve"> promote shokuiku, taking advantage of every opportunity they can find at places such as households, schools, childcare centers, and local communities.</w:t>
      </w:r>
    </w:p>
    <w:p w:rsidR="00284CE9" w:rsidRDefault="00284CE9"/>
    <w:p w:rsidR="00284CE9" w:rsidRDefault="00672F53">
      <w:pPr>
        <w:pStyle w:val="ena"/>
      </w:pPr>
      <w:r>
        <w:t>(Consideration for Traditional Food Culture and Environmentally Friendly Food Production; and Contribut</w:t>
      </w:r>
      <w:r>
        <w:t>ion to Vitalizing Rural Areas Whose Economy Is Based on Agriculture, Forestry or Fisheries, and Improving Self-Sufficiency Rate)</w:t>
      </w:r>
    </w:p>
    <w:p w:rsidR="00284CE9" w:rsidRDefault="00672F53">
      <w:pPr>
        <w:pStyle w:val="enf3"/>
      </w:pPr>
      <w:r>
        <w:t>Article 7  When promoting shokuiku (food and nutrition education), consideration must be given for Japan's distinctive traditio</w:t>
      </w:r>
      <w:r>
        <w:t>nal food culture, diet reflecting their regional characteristics, and environmentally friendly food production, consumption and other stages of the food supply chain so that the citizens will deepen their understanding of Japanese supply and demand conditi</w:t>
      </w:r>
      <w:r>
        <w:t>ons for food, and contribution must be made to vitalizing rural areas whose economy is based on agriculture, forestry or fisheries and improving Japan's self-sufficiency rate through interactions between producers and consumers of food and other activities</w:t>
      </w:r>
      <w:r>
        <w:t>.</w:t>
      </w:r>
    </w:p>
    <w:p w:rsidR="00284CE9" w:rsidRDefault="00284CE9"/>
    <w:p w:rsidR="00284CE9" w:rsidRDefault="00672F53">
      <w:pPr>
        <w:pStyle w:val="ena"/>
      </w:pPr>
      <w:r>
        <w:t>(Role of Shokuiku in Ensuring Food Safety)</w:t>
      </w:r>
    </w:p>
    <w:p w:rsidR="00284CE9" w:rsidRDefault="00672F53">
      <w:pPr>
        <w:pStyle w:val="enf3"/>
      </w:pPr>
      <w:r>
        <w:t>Article 8  Taking into account that it is fundamental to healthy diet to ensure food safety so as to allow the citizens to consume food without risk, shokuiku (food and nutrition education) must be actively pro</w:t>
      </w:r>
      <w:r>
        <w:t>vided with the principle that the provision of a wide range of information on food and nutrition, including that on food safety, followed by an exchange of opinions thereon will deepen the citizen's knowledge and understanding of food and nutrition, and he</w:t>
      </w:r>
      <w:r>
        <w:t>lp them adopt appropriate dietary habits, while engaging in international collaboration.</w:t>
      </w:r>
    </w:p>
    <w:p w:rsidR="00284CE9" w:rsidRDefault="00284CE9"/>
    <w:p w:rsidR="00284CE9" w:rsidRDefault="00672F53">
      <w:pPr>
        <w:pStyle w:val="ena"/>
      </w:pPr>
      <w:r>
        <w:t>(Responsibilities of the National Government)</w:t>
      </w:r>
    </w:p>
    <w:p w:rsidR="00284CE9" w:rsidRDefault="00672F53">
      <w:pPr>
        <w:pStyle w:val="enf3"/>
      </w:pPr>
      <w:r>
        <w:t>Article 9  The national government is responsible for formulating measures for the promotion of shokuiku (food and nutri</w:t>
      </w:r>
      <w:r>
        <w:t>tion education) comprehensively and systematically and implementing them in accordance with the basic principles of shokuiku as provided for in Article 2 to the preceding Article (hereinafter referred to as the "Basic Principles").</w:t>
      </w:r>
    </w:p>
    <w:p w:rsidR="00284CE9" w:rsidRDefault="00284CE9"/>
    <w:p w:rsidR="00284CE9" w:rsidRDefault="00672F53">
      <w:pPr>
        <w:pStyle w:val="ena"/>
      </w:pPr>
      <w:r>
        <w:t>(Responsibilities of Lo</w:t>
      </w:r>
      <w:r>
        <w:t>cal Governments)</w:t>
      </w:r>
    </w:p>
    <w:p w:rsidR="00284CE9" w:rsidRDefault="00672F53">
      <w:pPr>
        <w:pStyle w:val="enf3"/>
      </w:pPr>
      <w:r>
        <w:t xml:space="preserve">Article 10  Local governments are, regarding the promotion of shokuiku (food and nutrition education), responsible for formulating and implementing voluntary measures in which each local government makes the most of the characteristics of </w:t>
      </w:r>
      <w:r>
        <w:t>the areas it administers and for which their spontaneous participation is expected, while collaborating with the national government, in line with the Basic Principles.</w:t>
      </w:r>
    </w:p>
    <w:p w:rsidR="00284CE9" w:rsidRDefault="00284CE9"/>
    <w:p w:rsidR="00284CE9" w:rsidRDefault="00672F53">
      <w:pPr>
        <w:pStyle w:val="ena"/>
      </w:pPr>
      <w:r>
        <w:t>(Responsibilities of Education-Related Persons and Persons Engaged in Agriculture, For</w:t>
      </w:r>
      <w:r>
        <w:t>estry or Fisheries)</w:t>
      </w:r>
    </w:p>
    <w:p w:rsidR="00284CE9" w:rsidRDefault="00672F53">
      <w:pPr>
        <w:pStyle w:val="enf3"/>
      </w:pPr>
      <w:r>
        <w:t>Article 11  (1) Persons engaged in duties concerning education, or social welfare, medical care and public health such as childcare or nursing care (hereinafter referred to as "Education, etc."), and relevant organizations and groups re</w:t>
      </w:r>
      <w:r>
        <w:t>lated to Education, etc. (hereinafter referred to as "Education-Related Persons, etc.") are to, taking into account their important role to arouse interest in and deepen understanding of food and nutrition, endeavor to actively promote shokuiku (food and n</w:t>
      </w:r>
      <w:r>
        <w:t>utrition education) while making the most of every opportunity and using any kind of places in line with the Basic Principles, and to cooperate with others in carrying out activities the relevant others engage in regarding promotion of shokuiku.</w:t>
      </w:r>
    </w:p>
    <w:p w:rsidR="00284CE9" w:rsidRDefault="00672F53">
      <w:pPr>
        <w:pStyle w:val="enf4"/>
      </w:pPr>
      <w:r>
        <w:t xml:space="preserve">(2) </w:t>
      </w:r>
      <w:r>
        <w:t>Persons engaged in agriculture, forestry or fisheries, and groups relevant to agriculture, forestry or fisheries (hereinafter referred to as "Persons, etc. Engaged in Agriculture, Forestry or Fisheries") are to, taking into account that hands-on activities</w:t>
      </w:r>
      <w:r>
        <w:t xml:space="preserve"> and other matters related to agriculture, forestry and fisheries are significant to arouse the citizens' interest in food and nutrition and deepen their understanding thereof, endeavor to deepen the citizens' understanding of the importance of benefits of</w:t>
      </w:r>
      <w:r>
        <w:t xml:space="preserve"> nature and activities that people involved in food and nutrition engaged in while actively providing diverse hands-on opportunities concerning agriculture, forestry and fisheries in line with the Basic Principles, and to carry out activities regarding pro</w:t>
      </w:r>
      <w:r>
        <w:t>motion of shokuiku (food and nutrition education) in collaboration with Education-Related Persons, etc.</w:t>
      </w:r>
    </w:p>
    <w:p w:rsidR="00284CE9" w:rsidRDefault="00284CE9"/>
    <w:p w:rsidR="00284CE9" w:rsidRDefault="00672F53">
      <w:pPr>
        <w:pStyle w:val="ena"/>
      </w:pPr>
      <w:r>
        <w:t>(Responsibilities of Food-Related Businesses)</w:t>
      </w:r>
    </w:p>
    <w:p w:rsidR="00284CE9" w:rsidRDefault="00672F53">
      <w:pPr>
        <w:pStyle w:val="enf3"/>
      </w:pPr>
      <w:r>
        <w:t>Article 12  Businesses engaged in manufacturing, processing, distribution or sale of food, or in the prov</w:t>
      </w:r>
      <w:r>
        <w:t>ision of meals, and groups organized by those businesses (hereinafter referred to as "Food-Related Businesses, etc.") are to endeavor to voluntarily and actively promote shokuiku (food and nutrition education) in relation to their business activities in li</w:t>
      </w:r>
      <w:r>
        <w:t>ne with the Basic Principles, and to cooperate with the national government or any local governments in implementing measures or other activities those governments engage in regarding promotion of shokuiku.</w:t>
      </w:r>
    </w:p>
    <w:p w:rsidR="00284CE9" w:rsidRDefault="00284CE9"/>
    <w:p w:rsidR="00284CE9" w:rsidRDefault="00672F53">
      <w:pPr>
        <w:pStyle w:val="ena"/>
      </w:pPr>
      <w:r>
        <w:t>(Responsibilities of the Citizens)</w:t>
      </w:r>
    </w:p>
    <w:p w:rsidR="00284CE9" w:rsidRDefault="00672F53">
      <w:pPr>
        <w:pStyle w:val="enf3"/>
      </w:pPr>
      <w:r>
        <w:t>Article 13  T</w:t>
      </w:r>
      <w:r>
        <w:t>he citizens are to, in every sector of society such as households, schools, childcare centers, and local communities, endeavor to keep healthy dietary habits throughout their lifetime in line with the Basic Principles, and to contribute to the promotion of</w:t>
      </w:r>
      <w:r>
        <w:t xml:space="preserve"> shokuiku (food and nutrition education).</w:t>
      </w:r>
    </w:p>
    <w:p w:rsidR="00284CE9" w:rsidRDefault="00284CE9"/>
    <w:p w:rsidR="00284CE9" w:rsidRDefault="00672F53">
      <w:pPr>
        <w:pStyle w:val="ena"/>
      </w:pPr>
      <w:r>
        <w:t>(Legislative Actions)</w:t>
      </w:r>
    </w:p>
    <w:p w:rsidR="00284CE9" w:rsidRDefault="00672F53">
      <w:pPr>
        <w:pStyle w:val="enf3"/>
      </w:pPr>
      <w:r>
        <w:t>Article 14  The national government must take legislative actions, financial actions, or any other necessary actions to implement measures for the promotion of shokuiku (food and nutrition ed</w:t>
      </w:r>
      <w:r>
        <w:t>ucation).</w:t>
      </w:r>
    </w:p>
    <w:p w:rsidR="00284CE9" w:rsidRDefault="00284CE9"/>
    <w:p w:rsidR="00284CE9" w:rsidRDefault="00672F53">
      <w:pPr>
        <w:pStyle w:val="ena"/>
      </w:pPr>
      <w:r>
        <w:t>(Annual Report)</w:t>
      </w:r>
    </w:p>
    <w:p w:rsidR="00284CE9" w:rsidRDefault="00672F53">
      <w:pPr>
        <w:pStyle w:val="enf3"/>
      </w:pPr>
      <w:r>
        <w:t>Article 15  The national government must submit a report on the measures it has taken for the promotion of shokuiku (food and nutrition education) to the Diet each year.</w:t>
      </w:r>
    </w:p>
    <w:p w:rsidR="00284CE9" w:rsidRDefault="00284CE9"/>
    <w:p w:rsidR="00284CE9" w:rsidRDefault="00672F53">
      <w:pPr>
        <w:pStyle w:val="en3"/>
      </w:pPr>
      <w:r>
        <w:t>Chapter II Basic Plan for the Promotion of Shokuiku</w:t>
      </w:r>
    </w:p>
    <w:p w:rsidR="00284CE9" w:rsidRDefault="00284CE9"/>
    <w:p w:rsidR="00284CE9" w:rsidRDefault="00672F53">
      <w:pPr>
        <w:pStyle w:val="ena"/>
      </w:pPr>
      <w:r>
        <w:t>(Basi</w:t>
      </w:r>
      <w:r>
        <w:t>c Plan for the Promotion of Shokuiku)</w:t>
      </w:r>
    </w:p>
    <w:p w:rsidR="00284CE9" w:rsidRDefault="00672F53">
      <w:pPr>
        <w:pStyle w:val="enf3"/>
      </w:pPr>
      <w:r>
        <w:t>Article 16  (1) The Council for the Promotion of Shokuiku is to create the Basic Plan for the Promotion of Shokuiku to advance measures for the promotion of shokuiku (food and nutrition education) comprehensively and s</w:t>
      </w:r>
      <w:r>
        <w:t>ystematically.</w:t>
      </w:r>
    </w:p>
    <w:p w:rsidR="00284CE9" w:rsidRDefault="00672F53">
      <w:pPr>
        <w:pStyle w:val="enf4"/>
      </w:pPr>
      <w:r>
        <w:t>(2) The Basic Plan for the Promotion of Shokuiku is to provide the following matters:</w:t>
      </w:r>
    </w:p>
    <w:p w:rsidR="00284CE9" w:rsidRDefault="00672F53">
      <w:pPr>
        <w:pStyle w:val="enf6"/>
      </w:pPr>
      <w:r>
        <w:t>(i) basic policy regarding the measures for the promotion of shokuiku (food and nutrition education);</w:t>
      </w:r>
    </w:p>
    <w:p w:rsidR="00284CE9" w:rsidRDefault="00672F53">
      <w:pPr>
        <w:pStyle w:val="enf6"/>
      </w:pPr>
      <w:r>
        <w:t xml:space="preserve">(ii) matters concerning the objective of the </w:t>
      </w:r>
      <w:r>
        <w:t>promotion of shokuiku (food and nutrition education);</w:t>
      </w:r>
    </w:p>
    <w:p w:rsidR="00284CE9" w:rsidRDefault="00672F53">
      <w:pPr>
        <w:pStyle w:val="enf6"/>
      </w:pPr>
      <w:r>
        <w:t>(iii) matters concerning comprehensive promotion including activities to promote shokuiku (food and nutrition education) carried out voluntarily by the citizens and others; and</w:t>
      </w:r>
    </w:p>
    <w:p w:rsidR="00284CE9" w:rsidRDefault="00672F53">
      <w:pPr>
        <w:pStyle w:val="enf6"/>
      </w:pPr>
      <w:r>
        <w:t>(iv) beyond what is set f</w:t>
      </w:r>
      <w:r>
        <w:t>orth in the preceding three items, other matters necessary for promoting measures for the promotion of shokuiku (food and nutrition education) comprehensively and systematically.</w:t>
      </w:r>
    </w:p>
    <w:p w:rsidR="00284CE9" w:rsidRDefault="00672F53">
      <w:pPr>
        <w:pStyle w:val="enf4"/>
      </w:pPr>
      <w:r>
        <w:t>(3) The Council for the Promotion of Shokuiku must, when creating the Basic P</w:t>
      </w:r>
      <w:r>
        <w:t>lan for the Promotion of Shokuiku pursuant to the provisions of paragraph (1), promptly report it to the Minister of Agriculture, Forestry and Fisheries, notify the heads of relevant administrative organs of it, and release an outline of the plan to the pu</w:t>
      </w:r>
      <w:r>
        <w:t>blic.</w:t>
      </w:r>
    </w:p>
    <w:p w:rsidR="00284CE9" w:rsidRDefault="00672F53">
      <w:pPr>
        <w:pStyle w:val="enf4"/>
      </w:pPr>
      <w:r>
        <w:t>(4) The provisions of the preceding paragraph apply mutatis mutandis to changes in the Basic Plan for the Promotion of Shokuiku.</w:t>
      </w:r>
    </w:p>
    <w:p w:rsidR="00284CE9" w:rsidRDefault="00284CE9"/>
    <w:p w:rsidR="00284CE9" w:rsidRDefault="00672F53">
      <w:pPr>
        <w:pStyle w:val="ena"/>
      </w:pPr>
      <w:r>
        <w:t>(Prefectural Plan for the Promotion of Shokuiku)</w:t>
      </w:r>
    </w:p>
    <w:p w:rsidR="00284CE9" w:rsidRDefault="00672F53">
      <w:pPr>
        <w:pStyle w:val="enf3"/>
      </w:pPr>
      <w:r>
        <w:t>Article 17  (1) Each prefecture must endeavor to create a plan based on</w:t>
      </w:r>
      <w:r>
        <w:t xml:space="preserve"> the Basic Plan for the Promotion of Shokuiku with respect to measures for the promotion of shokuiku (food and nutrition education) in the areas the prefecture administers (hereinafter referred to as the "Prefectural Plan for the Promotion of Shokuiku").</w:t>
      </w:r>
    </w:p>
    <w:p w:rsidR="00284CE9" w:rsidRDefault="00672F53">
      <w:pPr>
        <w:pStyle w:val="enf4"/>
      </w:pPr>
      <w:r>
        <w:t>(2) When creating or changing the Prefectural Plan for the Promotion of Shokuiku, a prefecture (or the Prefectural Council for the Promotion of Shokuiku if the prefecture has established it) must promptly release an outline of the plan to the public.</w:t>
      </w:r>
    </w:p>
    <w:p w:rsidR="00284CE9" w:rsidRDefault="00284CE9"/>
    <w:p w:rsidR="00284CE9" w:rsidRDefault="00672F53">
      <w:pPr>
        <w:pStyle w:val="ena"/>
      </w:pPr>
      <w:r>
        <w:t>(Mun</w:t>
      </w:r>
      <w:r>
        <w:t>icipal Plan for the Promotion of Shokuiku)</w:t>
      </w:r>
    </w:p>
    <w:p w:rsidR="00284CE9" w:rsidRDefault="00672F53">
      <w:pPr>
        <w:pStyle w:val="enf3"/>
      </w:pPr>
      <w:r>
        <w:t>Article 18  (1) Each municipality must endeavor to create a plan based on the Basic Plan for the Promotion of Shokuiku (or, if the Prefectural Plan for the Promotion of Shokuiku has been created, the Basic Plan fo</w:t>
      </w:r>
      <w:r>
        <w:t>r the Promotion of Shokuiku and the Prefectural Plan for the Promotion of Shokuiku) with respect to measures for the promotion of shokuiku (food and nutrition education) in the areas the municipality administers (hereinafter referred to as the "Municipal P</w:t>
      </w:r>
      <w:r>
        <w:t>lan for the Promotion of Shokuiku").</w:t>
      </w:r>
    </w:p>
    <w:p w:rsidR="00284CE9" w:rsidRDefault="00672F53">
      <w:pPr>
        <w:pStyle w:val="enf4"/>
      </w:pPr>
      <w:r>
        <w:t>(2) When creating or changing the Municipal Plan for the Promotion of Shokuiku, a municipality (or the Municipal Council for the Promotion of Shokuiku if the municipality has established it) must promptly release an out</w:t>
      </w:r>
      <w:r>
        <w:t>line of the plan to the public.</w:t>
      </w:r>
    </w:p>
    <w:p w:rsidR="00284CE9" w:rsidRDefault="00284CE9"/>
    <w:p w:rsidR="00284CE9" w:rsidRDefault="00672F53">
      <w:pPr>
        <w:pStyle w:val="en3"/>
      </w:pPr>
      <w:r>
        <w:t>Chapter III Basic Policies</w:t>
      </w:r>
    </w:p>
    <w:p w:rsidR="00284CE9" w:rsidRDefault="00284CE9"/>
    <w:p w:rsidR="00284CE9" w:rsidRDefault="00672F53">
      <w:pPr>
        <w:pStyle w:val="ena"/>
      </w:pPr>
      <w:r>
        <w:t>(Promotion of Shokuiku in Households)</w:t>
      </w:r>
    </w:p>
    <w:p w:rsidR="00284CE9" w:rsidRDefault="00672F53">
      <w:pPr>
        <w:pStyle w:val="enf3"/>
      </w:pPr>
      <w:r>
        <w:t>Article 19  The national government and local governments, in order to help parents, other guardians, and children deepen their interest in and understanding</w:t>
      </w:r>
      <w:r>
        <w:t xml:space="preserve"> of food and nutrition and establish healthy eating habits, are to provide opportunities such as family cooking classes to appreciate food while learning about favorable eating habits; disseminate knowledge and provide information on proper nutritional man</w:t>
      </w:r>
      <w:r>
        <w:t>agement—for example, imparting knowledge on healthy beauty; provide nutritional guidance for pregnant and lactating women, and nutritional guidance for children including babies and infants considering their development stages; and take other measures nece</w:t>
      </w:r>
      <w:r>
        <w:t>ssary for supporting the promotion of shokuiku (food and nutrition education) in households.</w:t>
      </w:r>
    </w:p>
    <w:p w:rsidR="00284CE9" w:rsidRDefault="00284CE9"/>
    <w:p w:rsidR="00284CE9" w:rsidRDefault="00672F53">
      <w:pPr>
        <w:pStyle w:val="ena"/>
      </w:pPr>
      <w:r>
        <w:t>(Promotion of Shokuiku in Schools and Childcare Centers)</w:t>
      </w:r>
    </w:p>
    <w:p w:rsidR="00284CE9" w:rsidRDefault="00672F53">
      <w:pPr>
        <w:pStyle w:val="enf3"/>
      </w:pPr>
      <w:r>
        <w:t>Article 20  The national government and local governments, in order to help children adopt healthy dietar</w:t>
      </w:r>
      <w:r>
        <w:t>y habits and nurture themselves in body and mind by effectively encouraging schools, childcare centers, and the like to organize activities regarding promotion of shokuiku (food and nutrition education) which will attract children, are to give assistance i</w:t>
      </w:r>
      <w:r>
        <w:t>n creating guidelines for the promotion of shokuiku in places such as schools and childcare centers; build a guidance framework for dietary education that, for example, allocates teachers and school staff who are eligible to provide shokuiku, and raises in</w:t>
      </w:r>
      <w:r>
        <w:t>structors' awareness of their role to be played in promoting shokuiku; provide school meals that reflect the characteristics of each school, childcare center and the like, or of the community they belong to; deepen children's understanding of food and nutr</w:t>
      </w:r>
      <w:r>
        <w:t>ition through various hands-on activities provided as a part of education such as work experience at a farm and other places, cooking food, and recycling food waste; impart information such as the effects of excessive thinness or obesity on physical and me</w:t>
      </w:r>
      <w:r>
        <w:t>ntal health; and take other necessary measures.</w:t>
      </w:r>
    </w:p>
    <w:p w:rsidR="00284CE9" w:rsidRDefault="00284CE9"/>
    <w:p w:rsidR="00284CE9" w:rsidRDefault="00672F53">
      <w:pPr>
        <w:pStyle w:val="ena"/>
      </w:pPr>
      <w:r>
        <w:t>(Promotion of Efforts for Improvement of Dietary Habits in Local Communities)</w:t>
      </w:r>
    </w:p>
    <w:p w:rsidR="00284CE9" w:rsidRDefault="00672F53">
      <w:pPr>
        <w:pStyle w:val="enf3"/>
      </w:pPr>
      <w:r>
        <w:t>Article 21  The national government and local governments, in order to encourage people in local communities to improve their die</w:t>
      </w:r>
      <w:r>
        <w:t>tary habits in terms of nutrition, eating habits, food consumption, etc., and to prevent lifestyle diseases so as to promote their health, are to formulate and disseminate guidelines for healthy dietary habits as well as imparting information about them; p</w:t>
      </w:r>
      <w:r>
        <w:t>rovide training for persons with expertise in promoting shokuiku (food and nutrition education), improve their ability, and utilize those persons in local communities; promote activities to disseminate shokuiku and to impart information thereof in places s</w:t>
      </w:r>
      <w:r>
        <w:t>uch as public health centers, municipal health centers, and medical institutions; improve the quality of guidance concerning dietary education to be given in such fields as medical education; assist Food-Related Businesses, etc. in their activities to prom</w:t>
      </w:r>
      <w:r>
        <w:t>ote shokuiku; and take other necessary measures.</w:t>
      </w:r>
    </w:p>
    <w:p w:rsidR="00284CE9" w:rsidRDefault="00284CE9"/>
    <w:p w:rsidR="00284CE9" w:rsidRDefault="00672F53">
      <w:pPr>
        <w:pStyle w:val="ena"/>
      </w:pPr>
      <w:r>
        <w:t>(Expansion of Campaign Promoting Shokuiku)</w:t>
      </w:r>
    </w:p>
    <w:p w:rsidR="00284CE9" w:rsidRDefault="00672F53">
      <w:pPr>
        <w:pStyle w:val="enf3"/>
      </w:pPr>
      <w:r>
        <w:t>Article 22  (1) The national government and local governments, in order to ensure that activities regarding promotion of shokuiku (food and nutrition education) vo</w:t>
      </w:r>
      <w:r>
        <w:t>luntarily carried out by the citizens, Education-Related Persons, etc., Persons, etc. Engaged in Agriculture, Forestry or Fisheries, businesses such as Food-Related Businesses, etc. or groups organized thereby, or private bodies engaging in activities to s</w:t>
      </w:r>
      <w:r>
        <w:t>tabilize and improve people's lives as consumers will be spread over the country in close collaboration with each other while reflecting their regional characteristics, and also that the exchange of information and opinions among the persons concerned will</w:t>
      </w:r>
      <w:r>
        <w:t xml:space="preserve"> be encouraged, are to hold events to disseminate the promotion of shokuiku and impart information thereof, designate a period for the intensive and effective promotion of activities regarding promotion of shokuiku, and take other necessary measures.</w:t>
      </w:r>
    </w:p>
    <w:p w:rsidR="00284CE9" w:rsidRDefault="00672F53">
      <w:pPr>
        <w:pStyle w:val="enf4"/>
      </w:pPr>
      <w:r>
        <w:t>(2) T</w:t>
      </w:r>
      <w:r>
        <w:t xml:space="preserve">he national government and local governments, in promoting shokuiku (food and nutrition education), are to take into account the importance of the role of volunteers involved in activities to improve dietary habits and other activities regarding promotion </w:t>
      </w:r>
      <w:r>
        <w:t>of shokuiku, and, in collaboration and cooperation with these volunteers, take necessary measures so that those activities will be vitalized.</w:t>
      </w:r>
    </w:p>
    <w:p w:rsidR="00284CE9" w:rsidRDefault="00284CE9"/>
    <w:p w:rsidR="00284CE9" w:rsidRDefault="00672F53">
      <w:pPr>
        <w:pStyle w:val="ena"/>
      </w:pPr>
      <w:r>
        <w:t>(Promoting Interaction between Producers and Consumers; and Vitalizing Environmentally Friendly Agriculture, Fore</w:t>
      </w:r>
      <w:r>
        <w:t>stry and Fisheries)</w:t>
      </w:r>
    </w:p>
    <w:p w:rsidR="00284CE9" w:rsidRDefault="00672F53">
      <w:pPr>
        <w:pStyle w:val="enf3"/>
      </w:pPr>
      <w:r>
        <w:t>Article 23  The national government and local governments are to help producers and consumers build a trusting relationship between them through encouraging them to interact each other or in other ways so as to ensure food safety and pr</w:t>
      </w:r>
      <w:r>
        <w:t>omote the effective use of food resources as well as deepening the citizens' understanding of food and nutrition and arousing their interest therein; and, in order to make contribution to vitalizing environmentally friendly agriculture, forestry and fisher</w:t>
      </w:r>
      <w:r>
        <w:t>ies, the national government and local governments are to encourage those industries to offer hands-on experiences in production of agricultural, forestry and fishery products as well as in manufacturing, distribution, or other stages of the food supply ch</w:t>
      </w:r>
      <w:r>
        <w:t>ain, to promote the consumption of agricultural, forestry and fishery products within the community where they are produced in ways such as using them for school meals and the like at local schools, to reduce and recycle food waste in creative ways, and to</w:t>
      </w:r>
      <w:r>
        <w:t xml:space="preserve"> take other necessary measures.</w:t>
      </w:r>
    </w:p>
    <w:p w:rsidR="00284CE9" w:rsidRDefault="00284CE9"/>
    <w:p w:rsidR="00284CE9" w:rsidRDefault="00672F53">
      <w:pPr>
        <w:pStyle w:val="ena"/>
      </w:pPr>
      <w:r>
        <w:t>(Support for Activities to Pass Down Food Culture)</w:t>
      </w:r>
    </w:p>
    <w:p w:rsidR="00284CE9" w:rsidRDefault="00672F53">
      <w:pPr>
        <w:pStyle w:val="enf3"/>
      </w:pPr>
      <w:r>
        <w:t>Article 24  The national government and local governments, in order to give encouragement to pass down Japan's excellent traditional food culture some of which is associate</w:t>
      </w:r>
      <w:r>
        <w:t>d with traditional events or manners and some of which is locally distinctive, are to impart information thereon, disseminate knowledge thereon, and take other necessary measures.</w:t>
      </w:r>
    </w:p>
    <w:p w:rsidR="00284CE9" w:rsidRDefault="00284CE9"/>
    <w:p w:rsidR="00284CE9" w:rsidRDefault="00672F53">
      <w:pPr>
        <w:pStyle w:val="ena"/>
      </w:pPr>
      <w:r>
        <w:t>(Researching, Studying, and Providing Information on Food Safety, Nutrition</w:t>
      </w:r>
      <w:r>
        <w:t xml:space="preserve"> and Other Dietary Habits; and Promoting Global Interactions)</w:t>
      </w:r>
    </w:p>
    <w:p w:rsidR="00284CE9" w:rsidRDefault="00672F53">
      <w:pPr>
        <w:pStyle w:val="enf3"/>
      </w:pPr>
      <w:r>
        <w:t xml:space="preserve">Article 25  (1) The national government and local governments, in order to help all generations choose appropriate dietary habits, are to research and study on food safety, nutrition, </w:t>
      </w:r>
      <w:r>
        <w:t>eating habits, food production, food distribution, food consumption, and circumstances of food waste occurrence and its recycling situation in relation to dietary habits of the citizens; and also take necessary measures to collect, arrange, and provide var</w:t>
      </w:r>
      <w:r>
        <w:t>ious required information, maintain databases, and promptly provide accurate information on food and nutrition.</w:t>
      </w:r>
    </w:p>
    <w:p w:rsidR="00284CE9" w:rsidRDefault="00672F53">
      <w:pPr>
        <w:pStyle w:val="enf4"/>
      </w:pPr>
      <w:r>
        <w:t>(2) The national government and local governments, in order to contribute to the promotion of shokuiku (food and nutrition education), are to ta</w:t>
      </w:r>
      <w:r>
        <w:t>ke the necessary measures to collect information on dietary habits in foreign countries such as food safety, nutrition, and eating habits, to participate in worldwide professional exchanges among researchers and other persons studying shokuiku, to exchange</w:t>
      </w:r>
      <w:r>
        <w:t xml:space="preserve"> information on activities regarding promotion of shokuiku, and to promote global interactions.</w:t>
      </w:r>
    </w:p>
    <w:p w:rsidR="00284CE9" w:rsidRDefault="00284CE9"/>
    <w:p w:rsidR="00284CE9" w:rsidRDefault="00672F53">
      <w:pPr>
        <w:pStyle w:val="en3"/>
      </w:pPr>
      <w:r>
        <w:t>Chapter IV Council for the Promotion of Shokuiku</w:t>
      </w:r>
    </w:p>
    <w:p w:rsidR="00284CE9" w:rsidRDefault="00284CE9"/>
    <w:p w:rsidR="00284CE9" w:rsidRDefault="00672F53">
      <w:pPr>
        <w:pStyle w:val="ena"/>
      </w:pPr>
      <w:r>
        <w:t>(Establishment of the Council for the Promotion of Shokuiku and Functions under Its Jurisdiction)</w:t>
      </w:r>
    </w:p>
    <w:p w:rsidR="00284CE9" w:rsidRDefault="00672F53">
      <w:pPr>
        <w:pStyle w:val="enf3"/>
      </w:pPr>
      <w:r>
        <w:t xml:space="preserve">Article 26 </w:t>
      </w:r>
      <w:r>
        <w:t xml:space="preserve"> (1) The Council for the Promotion of Shokuiku is established in the Ministry of Agriculture, Forestry and Fisheries.</w:t>
      </w:r>
    </w:p>
    <w:p w:rsidR="00284CE9" w:rsidRDefault="00672F53">
      <w:pPr>
        <w:pStyle w:val="enf4"/>
      </w:pPr>
      <w:r>
        <w:t>(2) The Council for the Promotion of Shokuiku takes charge of the functions set forth in the following items:</w:t>
      </w:r>
    </w:p>
    <w:p w:rsidR="00284CE9" w:rsidRDefault="00672F53">
      <w:pPr>
        <w:pStyle w:val="enf6"/>
      </w:pPr>
      <w:r>
        <w:t>(i) to create the Basic Plan</w:t>
      </w:r>
      <w:r>
        <w:t xml:space="preserve"> for the Promotion of Shokuiku and promote its implementation; and</w:t>
      </w:r>
    </w:p>
    <w:p w:rsidR="00284CE9" w:rsidRDefault="00672F53">
      <w:pPr>
        <w:pStyle w:val="enf6"/>
      </w:pPr>
      <w:r>
        <w:t>(ii) beyond what is set forth in the preceding item, to deliberate on the important matters regarding the promotion of shokuiku (food and nutrition education), and promote the implementatio</w:t>
      </w:r>
      <w:r>
        <w:t>n of measures for the promotion of shokuiku.</w:t>
      </w:r>
    </w:p>
    <w:p w:rsidR="00284CE9" w:rsidRDefault="00284CE9"/>
    <w:p w:rsidR="00284CE9" w:rsidRDefault="00672F53">
      <w:pPr>
        <w:pStyle w:val="ena"/>
      </w:pPr>
      <w:r>
        <w:t>(Organization)</w:t>
      </w:r>
    </w:p>
    <w:p w:rsidR="00284CE9" w:rsidRDefault="00672F53">
      <w:pPr>
        <w:pStyle w:val="enf3"/>
      </w:pPr>
      <w:r>
        <w:t>Article 27  The Council for the Promotion of Shokuiku consists of a Chairperson and a maximum of 25 members.</w:t>
      </w:r>
    </w:p>
    <w:p w:rsidR="00284CE9" w:rsidRDefault="00284CE9"/>
    <w:p w:rsidR="00284CE9" w:rsidRDefault="00672F53">
      <w:pPr>
        <w:pStyle w:val="ena"/>
      </w:pPr>
      <w:r>
        <w:t>(Chairperson)</w:t>
      </w:r>
    </w:p>
    <w:p w:rsidR="00284CE9" w:rsidRDefault="00672F53">
      <w:pPr>
        <w:pStyle w:val="enf3"/>
      </w:pPr>
      <w:r>
        <w:t>Article 28  (1) The Minister of Agriculture, Forestry and Fisheries ser</w:t>
      </w:r>
      <w:r>
        <w:t>ves as the Chairperson.</w:t>
      </w:r>
    </w:p>
    <w:p w:rsidR="00284CE9" w:rsidRDefault="00672F53">
      <w:pPr>
        <w:pStyle w:val="enf4"/>
      </w:pPr>
      <w:r>
        <w:t>(2) The Chairperson presides over the functions of the Council.</w:t>
      </w:r>
    </w:p>
    <w:p w:rsidR="00284CE9" w:rsidRDefault="00672F53">
      <w:pPr>
        <w:pStyle w:val="enf4"/>
      </w:pPr>
      <w:r>
        <w:t>(3) When the Chairperson is unable to attend to the duties, a member designated by the Chairperson in advance performs the Chairperson's duties on behalf of the Chairpe</w:t>
      </w:r>
      <w:r>
        <w:t>rson.</w:t>
      </w:r>
    </w:p>
    <w:p w:rsidR="00284CE9" w:rsidRDefault="00284CE9"/>
    <w:p w:rsidR="00284CE9" w:rsidRDefault="00672F53">
      <w:pPr>
        <w:pStyle w:val="ena"/>
      </w:pPr>
      <w:r>
        <w:t>(Members)</w:t>
      </w:r>
    </w:p>
    <w:p w:rsidR="00284CE9" w:rsidRDefault="00672F53">
      <w:pPr>
        <w:pStyle w:val="enf3"/>
      </w:pPr>
      <w:r>
        <w:t>Article 29  (1) The persons set forth in the following items serve as members:</w:t>
      </w:r>
    </w:p>
    <w:p w:rsidR="00284CE9" w:rsidRDefault="00672F53">
      <w:pPr>
        <w:pStyle w:val="enf6"/>
      </w:pPr>
      <w:r>
        <w:t>(i) persons designated by the Prime Minister from among the Ministers of State other than the Minister of Agriculture, Forestry and Fisheries, upon request from</w:t>
      </w:r>
      <w:r>
        <w:t xml:space="preserve"> the Minister of Agriculture, Forestry and Fisheries; and</w:t>
      </w:r>
    </w:p>
    <w:p w:rsidR="00284CE9" w:rsidRDefault="00672F53">
      <w:pPr>
        <w:pStyle w:val="enf6"/>
      </w:pPr>
      <w:r>
        <w:t>(ii) persons appointed by the Minister of Agriculture, Forestry and Fisheries from among persons who have sufficient knowledge and experience in shokuiku (food and nutrition education).</w:t>
      </w:r>
    </w:p>
    <w:p w:rsidR="00284CE9" w:rsidRDefault="00672F53">
      <w:pPr>
        <w:pStyle w:val="enf4"/>
      </w:pPr>
      <w:r>
        <w:t xml:space="preserve">(2) Members </w:t>
      </w:r>
      <w:r>
        <w:t>under item (ii) of the preceding paragraph serve on a part-time basis.</w:t>
      </w:r>
    </w:p>
    <w:p w:rsidR="00284CE9" w:rsidRDefault="00284CE9"/>
    <w:p w:rsidR="00284CE9" w:rsidRDefault="00672F53">
      <w:pPr>
        <w:pStyle w:val="ena"/>
      </w:pPr>
      <w:r>
        <w:t>(Term of Office of Member)</w:t>
      </w:r>
    </w:p>
    <w:p w:rsidR="00284CE9" w:rsidRDefault="00672F53">
      <w:pPr>
        <w:pStyle w:val="enf3"/>
      </w:pPr>
      <w:r>
        <w:t>Article 30  (1) The term of office of a member under paragraph (1), item (ii) of the preceding Article is two years; provided, however, that the term of offi</w:t>
      </w:r>
      <w:r>
        <w:t>ce of a member who fills a vacancy is the remaining term of the predecessor.</w:t>
      </w:r>
    </w:p>
    <w:p w:rsidR="00284CE9" w:rsidRDefault="00672F53">
      <w:pPr>
        <w:pStyle w:val="enf4"/>
      </w:pPr>
      <w:r>
        <w:t>(2) Members under paragraph (1), item (ii) of the preceding Article may be reappointed.</w:t>
      </w:r>
    </w:p>
    <w:p w:rsidR="00284CE9" w:rsidRDefault="00284CE9"/>
    <w:p w:rsidR="00284CE9" w:rsidRDefault="00672F53">
      <w:pPr>
        <w:pStyle w:val="ena"/>
      </w:pPr>
      <w:r>
        <w:t>(Delegation to Cabinet Order)</w:t>
      </w:r>
    </w:p>
    <w:p w:rsidR="00284CE9" w:rsidRDefault="00672F53">
      <w:pPr>
        <w:pStyle w:val="enf3"/>
      </w:pPr>
      <w:r>
        <w:t xml:space="preserve">Article 31  Beyond what is specified in this </w:t>
      </w:r>
      <w:r>
        <w:t>Chapter, matters necessary for the organization and operation of the Council for the Promotion of Shokuiku are specified by Cabinet Order.</w:t>
      </w:r>
    </w:p>
    <w:p w:rsidR="00284CE9" w:rsidRDefault="00284CE9"/>
    <w:p w:rsidR="00284CE9" w:rsidRDefault="00672F53">
      <w:pPr>
        <w:pStyle w:val="ena"/>
      </w:pPr>
      <w:r>
        <w:t>(Prefectural Council for the Promotion of Shokuiku)</w:t>
      </w:r>
    </w:p>
    <w:p w:rsidR="00284CE9" w:rsidRDefault="00672F53">
      <w:pPr>
        <w:pStyle w:val="enf3"/>
      </w:pPr>
      <w:r>
        <w:t xml:space="preserve">Article 32  (1) Each prefecture may, in relation to the </w:t>
      </w:r>
      <w:r>
        <w:t>promotion of shokuiku (food and nutrition education) in the area the prefecture administers, form a Prefectural Council for the Promotion of Shokuiku pursuant to the provisions of ordinance to create the Prefectural Plan for the Promotion of Shokuiku and p</w:t>
      </w:r>
      <w:r>
        <w:t>romote its implementation.</w:t>
      </w:r>
    </w:p>
    <w:p w:rsidR="00284CE9" w:rsidRDefault="00672F53">
      <w:pPr>
        <w:pStyle w:val="enf4"/>
      </w:pPr>
      <w:r>
        <w:t>(2) Matters necessary for the organization and operation of the Prefectural Council for the Promotion of Shokuiku are specified by ordinance of the prefecture.</w:t>
      </w:r>
    </w:p>
    <w:p w:rsidR="00284CE9" w:rsidRDefault="00284CE9"/>
    <w:p w:rsidR="00284CE9" w:rsidRDefault="00672F53">
      <w:pPr>
        <w:pStyle w:val="ena"/>
      </w:pPr>
      <w:r>
        <w:t>(Municipal Council for the Promotion of Shokuiku)</w:t>
      </w:r>
    </w:p>
    <w:p w:rsidR="00284CE9" w:rsidRDefault="00672F53">
      <w:pPr>
        <w:pStyle w:val="enf3"/>
      </w:pPr>
      <w:r>
        <w:t>Article 33  (1) Ea</w:t>
      </w:r>
      <w:r>
        <w:t>ch municipality may, in relation to the promotion of shokuiku (food and nutrition education) in the area the municipality administers, form a Municipal Council for the Promotion of Shokuiku pursuant to the provisions of ordinance to create the Municipal Pl</w:t>
      </w:r>
      <w:r>
        <w:t>an for the Promotion of Shokuiku and promote its implementation.</w:t>
      </w:r>
    </w:p>
    <w:p w:rsidR="00284CE9" w:rsidRDefault="00672F53">
      <w:pPr>
        <w:pStyle w:val="enf4"/>
      </w:pPr>
      <w:r>
        <w:t>(2) Matters necessary for the organization and operation of the Municipal Council for the Promotion of Shokuiku are specified by ordinance of the municipality.</w:t>
      </w:r>
    </w:p>
    <w:p w:rsidR="00284CE9" w:rsidRDefault="00284CE9"/>
    <w:p w:rsidR="00284CE9" w:rsidRDefault="00672F53">
      <w:pPr>
        <w:pStyle w:val="en2"/>
      </w:pPr>
      <w:r>
        <w:t>Supplementary Provisions  [Ext</w:t>
      </w:r>
      <w:r>
        <w:t>ract]</w:t>
      </w:r>
    </w:p>
    <w:p w:rsidR="00284CE9" w:rsidRDefault="00284CE9"/>
    <w:p w:rsidR="00284CE9" w:rsidRDefault="00672F53">
      <w:pPr>
        <w:pStyle w:val="ena"/>
      </w:pPr>
      <w:r>
        <w:t>(Effective Date)</w:t>
      </w:r>
    </w:p>
    <w:p w:rsidR="00284CE9" w:rsidRDefault="00672F53">
      <w:pPr>
        <w:pStyle w:val="enf3"/>
      </w:pPr>
      <w:r>
        <w:t>Article 1  This Act comes into effect as of the day specified by Cabinet Order within a period not exceeding one month from the date of promulgation.</w:t>
      </w:r>
    </w:p>
    <w:p w:rsidR="00284CE9" w:rsidRDefault="00284CE9"/>
    <w:p w:rsidR="00284CE9" w:rsidRDefault="00672F53">
      <w:pPr>
        <w:pStyle w:val="en2"/>
      </w:pPr>
      <w:r>
        <w:t>Supplementary Provisions  [Act No. 49 of June 5, 2009]  [Extract]</w:t>
      </w:r>
    </w:p>
    <w:p w:rsidR="00284CE9" w:rsidRDefault="00284CE9"/>
    <w:p w:rsidR="00284CE9" w:rsidRDefault="00672F53">
      <w:pPr>
        <w:pStyle w:val="ena"/>
      </w:pPr>
      <w:r>
        <w:t>(Effective Dat</w:t>
      </w:r>
      <w:r>
        <w:t>e)</w:t>
      </w:r>
    </w:p>
    <w:p w:rsidR="00284CE9" w:rsidRDefault="00672F53">
      <w:pPr>
        <w:pStyle w:val="enf3"/>
      </w:pPr>
      <w:r>
        <w:t>Article 1  This Act comes into effect as of the date of enforcement of the Act for Establishment of the Consumer Affairs Agency and the Consumer Commission (Act No. 48 of 2009).</w:t>
      </w:r>
    </w:p>
    <w:p w:rsidR="00284CE9" w:rsidRDefault="00284CE9"/>
    <w:p w:rsidR="00284CE9" w:rsidRDefault="00672F53">
      <w:pPr>
        <w:pStyle w:val="en2"/>
      </w:pPr>
      <w:r>
        <w:t>Supplementary Provisions  [Act No. 66 of September 11, 2015]  [Extract]</w:t>
      </w:r>
    </w:p>
    <w:p w:rsidR="00284CE9" w:rsidRDefault="00284CE9"/>
    <w:p w:rsidR="00284CE9" w:rsidRDefault="00672F53">
      <w:pPr>
        <w:pStyle w:val="ena"/>
      </w:pPr>
      <w:r>
        <w:t>(</w:t>
      </w:r>
      <w:r>
        <w:t>Effective Date)</w:t>
      </w:r>
    </w:p>
    <w:p w:rsidR="00284CE9" w:rsidRDefault="00672F53">
      <w:pPr>
        <w:pStyle w:val="enf3"/>
      </w:pPr>
      <w:r>
        <w:t>Article 1  This Act comes into effect as of April 1, 2016; provided, however, that the provisions set forth in the following items come into effect as of the day provided for respectively in those items:</w:t>
      </w:r>
    </w:p>
    <w:p w:rsidR="00284CE9" w:rsidRDefault="00672F53">
      <w:pPr>
        <w:pStyle w:val="enf6"/>
      </w:pPr>
      <w:r>
        <w:t>(i) the provisions of Article 7 of t</w:t>
      </w:r>
      <w:r>
        <w:t>he Supplementary Provisions: the date of promulgation.</w:t>
      </w:r>
    </w:p>
    <w:p w:rsidR="00284CE9" w:rsidRDefault="00284CE9"/>
    <w:p w:rsidR="00284CE9" w:rsidRDefault="00672F53">
      <w:pPr>
        <w:pStyle w:val="ena"/>
      </w:pPr>
      <w:r>
        <w:t>(Transitional Measures upon Partial Amendment of the Basic Act on Shokuiku)</w:t>
      </w:r>
    </w:p>
    <w:p w:rsidR="00284CE9" w:rsidRDefault="00672F53">
      <w:pPr>
        <w:pStyle w:val="enf3"/>
      </w:pPr>
      <w:r>
        <w:t xml:space="preserve">Article 4  The Council for the Promotion of Shokuiku actually established upon the enforcement of this Act pursuant to </w:t>
      </w:r>
      <w:r>
        <w:t>the provisions of Article 26, paragraph (1) of the Basic Act on Dietary Education prior to amendment by the provisions of Article 25 is to become the Council for the Promotion of Dietary Education to be established pursuant to the provisions of Article 26,</w:t>
      </w:r>
      <w:r>
        <w:t xml:space="preserve"> paragraph (1) of the Basic Act on Shokuiku amended by the provisions of Article 25, and is to remain with the same identity.</w:t>
      </w:r>
    </w:p>
    <w:p w:rsidR="00284CE9" w:rsidRDefault="00284CE9"/>
    <w:p w:rsidR="00284CE9" w:rsidRDefault="00672F53">
      <w:pPr>
        <w:pStyle w:val="ena"/>
      </w:pPr>
      <w:r>
        <w:t>(Delegation to Cabinet Order)</w:t>
      </w:r>
    </w:p>
    <w:p w:rsidR="00284CE9" w:rsidRDefault="00672F53">
      <w:pPr>
        <w:pStyle w:val="enf3"/>
      </w:pPr>
      <w:r>
        <w:t>Article 7  Beyond what is specified in Article 2 of the Supplementary Provisions to the preceding A</w:t>
      </w:r>
      <w:r>
        <w:t>rticle, transitional measures necessary for the enforcement of this Act are specified by Cabinet Order.</w:t>
      </w:r>
    </w:p>
    <w:sectPr w:rsidR="00284CE9" w:rsidSect="00284C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CE9" w:rsidRDefault="00284CE9" w:rsidP="00284CE9">
      <w:r>
        <w:separator/>
      </w:r>
    </w:p>
  </w:endnote>
  <w:endnote w:type="continuationSeparator" w:id="0">
    <w:p w:rsidR="00284CE9" w:rsidRDefault="00284CE9" w:rsidP="0028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E9" w:rsidRDefault="00284CE9">
    <w:pPr>
      <w:pStyle w:val="a3"/>
    </w:pPr>
    <w:r>
      <w:fldChar w:fldCharType="begin"/>
    </w:r>
    <w:r>
      <w:instrText xml:space="preserve"> PAGE  \* MERGEFORMAT </w:instrText>
    </w:r>
    <w:r>
      <w:fldChar w:fldCharType="separate"/>
    </w:r>
    <w:r w:rsidR="00672F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CE9" w:rsidRDefault="00284CE9" w:rsidP="00284CE9">
      <w:r>
        <w:separator/>
      </w:r>
    </w:p>
  </w:footnote>
  <w:footnote w:type="continuationSeparator" w:id="0">
    <w:p w:rsidR="00284CE9" w:rsidRDefault="00284CE9" w:rsidP="0028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F2C"/>
    <w:multiLevelType w:val="multilevel"/>
    <w:tmpl w:val="86FE27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64583"/>
    <w:multiLevelType w:val="multilevel"/>
    <w:tmpl w:val="E74E57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A51BB7"/>
    <w:multiLevelType w:val="multilevel"/>
    <w:tmpl w:val="E3CA59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90A91"/>
    <w:multiLevelType w:val="multilevel"/>
    <w:tmpl w:val="0B180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D874C2"/>
    <w:multiLevelType w:val="multilevel"/>
    <w:tmpl w:val="9E8C0C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F32E0E"/>
    <w:multiLevelType w:val="multilevel"/>
    <w:tmpl w:val="16B68D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364D3"/>
    <w:multiLevelType w:val="multilevel"/>
    <w:tmpl w:val="95CAFA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102FF"/>
    <w:multiLevelType w:val="multilevel"/>
    <w:tmpl w:val="5FDE2A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460B8"/>
    <w:multiLevelType w:val="multilevel"/>
    <w:tmpl w:val="5A9C72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53149"/>
    <w:multiLevelType w:val="multilevel"/>
    <w:tmpl w:val="E522E9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A3011"/>
    <w:multiLevelType w:val="multilevel"/>
    <w:tmpl w:val="55643D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6186E"/>
    <w:multiLevelType w:val="multilevel"/>
    <w:tmpl w:val="BF3AC0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677EA"/>
    <w:multiLevelType w:val="multilevel"/>
    <w:tmpl w:val="2DDA48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0"/>
  </w:num>
  <w:num w:numId="4">
    <w:abstractNumId w:val="12"/>
  </w:num>
  <w:num w:numId="5">
    <w:abstractNumId w:val="9"/>
  </w:num>
  <w:num w:numId="6">
    <w:abstractNumId w:val="10"/>
  </w:num>
  <w:num w:numId="7">
    <w:abstractNumId w:val="5"/>
  </w:num>
  <w:num w:numId="8">
    <w:abstractNumId w:val="7"/>
  </w:num>
  <w:num w:numId="9">
    <w:abstractNumId w:val="8"/>
  </w:num>
  <w:num w:numId="10">
    <w:abstractNumId w:val="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4CE9"/>
    <w:rsid w:val="00284CE9"/>
    <w:rsid w:val="00672F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C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4C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4CE9"/>
    <w:rPr>
      <w:rFonts w:ascii="Century" w:eastAsia="Century" w:hAnsi="Century"/>
    </w:rPr>
  </w:style>
  <w:style w:type="paragraph" w:customStyle="1" w:styleId="ja0">
    <w:name w:val="款（ja）"/>
    <w:basedOn w:val="a"/>
    <w:rsid w:val="00284CE9"/>
    <w:pPr>
      <w:widowControl w:val="0"/>
      <w:ind w:left="1321" w:hanging="221"/>
    </w:pPr>
    <w:rPr>
      <w:rFonts w:ascii="ＭＳ 明朝" w:eastAsia="ＭＳ 明朝" w:hAnsi="ＭＳ 明朝" w:cs="ＭＳ 明朝"/>
      <w:b/>
    </w:rPr>
  </w:style>
  <w:style w:type="paragraph" w:customStyle="1" w:styleId="en0">
    <w:name w:val="款（en）"/>
    <w:basedOn w:val="ja0"/>
    <w:rsid w:val="00284CE9"/>
    <w:rPr>
      <w:rFonts w:ascii="Century" w:eastAsia="Century" w:hAnsi="Century" w:cs="Century"/>
    </w:rPr>
  </w:style>
  <w:style w:type="paragraph" w:customStyle="1" w:styleId="ja1">
    <w:name w:val="前文（ja）"/>
    <w:basedOn w:val="a"/>
    <w:rsid w:val="00284CE9"/>
    <w:pPr>
      <w:widowControl w:val="0"/>
      <w:ind w:firstLine="219"/>
    </w:pPr>
    <w:rPr>
      <w:rFonts w:ascii="ＭＳ 明朝" w:eastAsia="ＭＳ 明朝" w:hAnsi="ＭＳ 明朝" w:cs="ＭＳ 明朝"/>
    </w:rPr>
  </w:style>
  <w:style w:type="paragraph" w:customStyle="1" w:styleId="en1">
    <w:name w:val="前文（en）"/>
    <w:basedOn w:val="ja1"/>
    <w:rsid w:val="00284CE9"/>
    <w:rPr>
      <w:rFonts w:ascii="Century" w:eastAsia="Century" w:hAnsi="Century" w:cs="Century"/>
    </w:rPr>
  </w:style>
  <w:style w:type="paragraph" w:customStyle="1" w:styleId="ja2">
    <w:name w:val="附則（ja）"/>
    <w:basedOn w:val="a"/>
    <w:rsid w:val="00284CE9"/>
    <w:pPr>
      <w:widowControl w:val="0"/>
      <w:ind w:left="881" w:hanging="221"/>
    </w:pPr>
    <w:rPr>
      <w:rFonts w:ascii="ＭＳ 明朝" w:eastAsia="ＭＳ 明朝" w:hAnsi="ＭＳ 明朝" w:cs="ＭＳ 明朝"/>
      <w:b/>
    </w:rPr>
  </w:style>
  <w:style w:type="paragraph" w:customStyle="1" w:styleId="en2">
    <w:name w:val="附則（en）"/>
    <w:basedOn w:val="ja2"/>
    <w:rsid w:val="00284CE9"/>
    <w:rPr>
      <w:rFonts w:ascii="Century" w:hAnsi="Century" w:cs="Century"/>
    </w:rPr>
  </w:style>
  <w:style w:type="paragraph" w:customStyle="1" w:styleId="ja3">
    <w:name w:val="章（ja）"/>
    <w:basedOn w:val="a"/>
    <w:rsid w:val="00284CE9"/>
    <w:pPr>
      <w:widowControl w:val="0"/>
      <w:ind w:left="881" w:hanging="221"/>
    </w:pPr>
    <w:rPr>
      <w:rFonts w:ascii="ＭＳ 明朝" w:eastAsia="ＭＳ 明朝" w:hAnsi="ＭＳ 明朝" w:cs="ＭＳ 明朝"/>
      <w:b/>
    </w:rPr>
  </w:style>
  <w:style w:type="paragraph" w:customStyle="1" w:styleId="en3">
    <w:name w:val="章（en）"/>
    <w:basedOn w:val="ja3"/>
    <w:rsid w:val="00284CE9"/>
    <w:rPr>
      <w:rFonts w:ascii="Century" w:eastAsia="Century" w:hAnsi="Century" w:cs="Century"/>
    </w:rPr>
  </w:style>
  <w:style w:type="paragraph" w:customStyle="1" w:styleId="ja4">
    <w:name w:val="目次編（ja）"/>
    <w:basedOn w:val="a"/>
    <w:rsid w:val="00284CE9"/>
    <w:pPr>
      <w:widowControl w:val="0"/>
      <w:ind w:left="219" w:hanging="219"/>
    </w:pPr>
    <w:rPr>
      <w:rFonts w:ascii="ＭＳ 明朝" w:eastAsia="ＭＳ 明朝" w:hAnsi="ＭＳ 明朝"/>
    </w:rPr>
  </w:style>
  <w:style w:type="paragraph" w:customStyle="1" w:styleId="en4">
    <w:name w:val="目次編（en）"/>
    <w:basedOn w:val="ja4"/>
    <w:rsid w:val="00284CE9"/>
    <w:rPr>
      <w:rFonts w:ascii="Century" w:eastAsia="Century" w:hAnsi="Century"/>
    </w:rPr>
  </w:style>
  <w:style w:type="paragraph" w:customStyle="1" w:styleId="ja5">
    <w:name w:val="目次章（ja）"/>
    <w:basedOn w:val="a"/>
    <w:rsid w:val="00284CE9"/>
    <w:pPr>
      <w:widowControl w:val="0"/>
      <w:ind w:left="439" w:hanging="219"/>
    </w:pPr>
    <w:rPr>
      <w:rFonts w:ascii="ＭＳ 明朝" w:eastAsia="ＭＳ 明朝" w:hAnsi="ＭＳ 明朝"/>
    </w:rPr>
  </w:style>
  <w:style w:type="paragraph" w:customStyle="1" w:styleId="en5">
    <w:name w:val="目次章（en）"/>
    <w:basedOn w:val="ja5"/>
    <w:rsid w:val="00284CE9"/>
    <w:rPr>
      <w:rFonts w:ascii="Century" w:eastAsia="Century" w:hAnsi="Century"/>
    </w:rPr>
  </w:style>
  <w:style w:type="paragraph" w:customStyle="1" w:styleId="ja6">
    <w:name w:val="目次節（ja）"/>
    <w:basedOn w:val="a"/>
    <w:rsid w:val="00284CE9"/>
    <w:pPr>
      <w:widowControl w:val="0"/>
      <w:ind w:left="659" w:hanging="219"/>
    </w:pPr>
    <w:rPr>
      <w:rFonts w:ascii="ＭＳ 明朝" w:eastAsia="ＭＳ 明朝" w:hAnsi="ＭＳ 明朝"/>
    </w:rPr>
  </w:style>
  <w:style w:type="paragraph" w:customStyle="1" w:styleId="en6">
    <w:name w:val="目次節（en）"/>
    <w:basedOn w:val="ja6"/>
    <w:rsid w:val="00284CE9"/>
    <w:rPr>
      <w:rFonts w:ascii="Century" w:eastAsia="Century" w:hAnsi="Century"/>
    </w:rPr>
  </w:style>
  <w:style w:type="paragraph" w:customStyle="1" w:styleId="ja7">
    <w:name w:val="目次款（ja）"/>
    <w:basedOn w:val="a"/>
    <w:rsid w:val="00284CE9"/>
    <w:pPr>
      <w:widowControl w:val="0"/>
      <w:ind w:left="879" w:hanging="219"/>
    </w:pPr>
    <w:rPr>
      <w:rFonts w:ascii="ＭＳ 明朝" w:eastAsia="ＭＳ 明朝" w:hAnsi="ＭＳ 明朝" w:cs="Kochi Mincho"/>
    </w:rPr>
  </w:style>
  <w:style w:type="paragraph" w:customStyle="1" w:styleId="en7">
    <w:name w:val="目次款（en）"/>
    <w:basedOn w:val="ja7"/>
    <w:rsid w:val="00284CE9"/>
    <w:rPr>
      <w:rFonts w:ascii="Century" w:eastAsia="Century" w:hAnsi="Century"/>
    </w:rPr>
  </w:style>
  <w:style w:type="paragraph" w:customStyle="1" w:styleId="ja8">
    <w:name w:val="別表名（ja）"/>
    <w:basedOn w:val="a"/>
    <w:rsid w:val="00284C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4CE9"/>
    <w:rPr>
      <w:rFonts w:ascii="Century" w:eastAsia="Century" w:hAnsi="Century" w:cs="Century"/>
    </w:rPr>
  </w:style>
  <w:style w:type="paragraph" w:customStyle="1" w:styleId="ja9">
    <w:name w:val="目（ja）"/>
    <w:basedOn w:val="a"/>
    <w:rsid w:val="00284CE9"/>
    <w:pPr>
      <w:widowControl w:val="0"/>
      <w:ind w:left="1541" w:hanging="221"/>
    </w:pPr>
    <w:rPr>
      <w:rFonts w:ascii="ＭＳ 明朝" w:eastAsia="ＭＳ 明朝" w:hAnsi="ＭＳ 明朝" w:cs="ＭＳ 明朝"/>
      <w:b/>
    </w:rPr>
  </w:style>
  <w:style w:type="paragraph" w:customStyle="1" w:styleId="en9">
    <w:name w:val="目（en）"/>
    <w:basedOn w:val="ja9"/>
    <w:rsid w:val="00284CE9"/>
    <w:rPr>
      <w:rFonts w:ascii="Century" w:eastAsia="Century" w:hAnsi="Century" w:cs="Century"/>
    </w:rPr>
  </w:style>
  <w:style w:type="paragraph" w:customStyle="1" w:styleId="jaa">
    <w:name w:val="見出し（ja）"/>
    <w:basedOn w:val="a"/>
    <w:rsid w:val="00284CE9"/>
    <w:pPr>
      <w:widowControl w:val="0"/>
      <w:ind w:left="439" w:hanging="219"/>
    </w:pPr>
    <w:rPr>
      <w:rFonts w:ascii="ＭＳ 明朝" w:eastAsia="ＭＳ 明朝" w:hAnsi="ＭＳ 明朝" w:cs="ＭＳ 明朝"/>
    </w:rPr>
  </w:style>
  <w:style w:type="paragraph" w:customStyle="1" w:styleId="ena">
    <w:name w:val="見出し（en）"/>
    <w:basedOn w:val="jaa"/>
    <w:rsid w:val="00284CE9"/>
    <w:rPr>
      <w:rFonts w:ascii="Century" w:eastAsia="Century" w:hAnsi="Century" w:cs="Century"/>
    </w:rPr>
  </w:style>
  <w:style w:type="paragraph" w:styleId="a3">
    <w:name w:val="footer"/>
    <w:basedOn w:val="a"/>
    <w:rsid w:val="00284C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4CE9"/>
    <w:pPr>
      <w:widowControl w:val="0"/>
      <w:ind w:left="1099" w:hanging="219"/>
    </w:pPr>
    <w:rPr>
      <w:rFonts w:ascii="ＭＳ 明朝" w:eastAsia="ＭＳ 明朝" w:hAnsi="ＭＳ 明朝" w:cs="Kochi Mincho"/>
    </w:rPr>
  </w:style>
  <w:style w:type="paragraph" w:customStyle="1" w:styleId="enb">
    <w:name w:val="目次目（en）"/>
    <w:basedOn w:val="jab"/>
    <w:rsid w:val="00284CE9"/>
    <w:rPr>
      <w:rFonts w:ascii="Century" w:eastAsia="Century" w:hAnsi="Century"/>
    </w:rPr>
  </w:style>
  <w:style w:type="paragraph" w:customStyle="1" w:styleId="jac">
    <w:name w:val="目次附則（ja）"/>
    <w:basedOn w:val="a"/>
    <w:rsid w:val="00284CE9"/>
    <w:pPr>
      <w:widowControl w:val="0"/>
      <w:ind w:left="439" w:hanging="219"/>
    </w:pPr>
    <w:rPr>
      <w:rFonts w:ascii="ＭＳ 明朝" w:eastAsia="ＭＳ 明朝" w:hAnsi="ＭＳ 明朝" w:cs="Kochi Mincho"/>
    </w:rPr>
  </w:style>
  <w:style w:type="paragraph" w:customStyle="1" w:styleId="enc">
    <w:name w:val="目次附則（en）"/>
    <w:basedOn w:val="jac"/>
    <w:rsid w:val="00284CE9"/>
    <w:rPr>
      <w:rFonts w:ascii="Century" w:eastAsia="Century" w:hAnsi="Century" w:cs="Century"/>
    </w:rPr>
  </w:style>
  <w:style w:type="paragraph" w:customStyle="1" w:styleId="jad">
    <w:name w:val="目次前文（ja）"/>
    <w:basedOn w:val="jac"/>
    <w:rsid w:val="00284CE9"/>
  </w:style>
  <w:style w:type="paragraph" w:customStyle="1" w:styleId="end">
    <w:name w:val="目次前文（en）"/>
    <w:basedOn w:val="enc"/>
    <w:rsid w:val="00284CE9"/>
  </w:style>
  <w:style w:type="paragraph" w:customStyle="1" w:styleId="jae">
    <w:name w:val="制定文（ja）"/>
    <w:basedOn w:val="a"/>
    <w:rsid w:val="00284CE9"/>
    <w:pPr>
      <w:widowControl w:val="0"/>
      <w:ind w:firstLine="219"/>
    </w:pPr>
    <w:rPr>
      <w:rFonts w:ascii="ＭＳ 明朝" w:eastAsia="ＭＳ 明朝" w:hAnsi="ＭＳ 明朝" w:cs="ＭＳ 明朝"/>
    </w:rPr>
  </w:style>
  <w:style w:type="paragraph" w:customStyle="1" w:styleId="ene">
    <w:name w:val="制定文（en）"/>
    <w:basedOn w:val="jae"/>
    <w:rsid w:val="00284CE9"/>
    <w:rPr>
      <w:rFonts w:ascii="Century" w:eastAsia="Century" w:hAnsi="Century" w:cs="Century"/>
    </w:rPr>
  </w:style>
  <w:style w:type="paragraph" w:customStyle="1" w:styleId="jaf">
    <w:name w:val="法令番号（ja）"/>
    <w:basedOn w:val="a"/>
    <w:rsid w:val="00284CE9"/>
    <w:pPr>
      <w:widowControl w:val="0"/>
      <w:jc w:val="right"/>
    </w:pPr>
    <w:rPr>
      <w:rFonts w:ascii="ＭＳ 明朝" w:eastAsia="ＭＳ 明朝" w:hAnsi="ＭＳ 明朝" w:cs="Kochi Mincho"/>
    </w:rPr>
  </w:style>
  <w:style w:type="paragraph" w:customStyle="1" w:styleId="enf">
    <w:name w:val="法令番号（en）"/>
    <w:basedOn w:val="jaf"/>
    <w:rsid w:val="00284CE9"/>
    <w:rPr>
      <w:rFonts w:ascii="Century" w:eastAsia="Century" w:hAnsi="Century" w:cs="Century"/>
    </w:rPr>
  </w:style>
  <w:style w:type="paragraph" w:customStyle="1" w:styleId="jaf0">
    <w:name w:val="目次（ja）"/>
    <w:basedOn w:val="a"/>
    <w:rsid w:val="00284CE9"/>
    <w:rPr>
      <w:rFonts w:ascii="ＭＳ 明朝" w:eastAsia="ＭＳ 明朝" w:hAnsi="ＭＳ 明朝"/>
    </w:rPr>
  </w:style>
  <w:style w:type="paragraph" w:customStyle="1" w:styleId="enf0">
    <w:name w:val="目次（en）"/>
    <w:basedOn w:val="jaf0"/>
    <w:rsid w:val="00284CE9"/>
    <w:rPr>
      <w:rFonts w:ascii="Century" w:eastAsia="Century" w:hAnsi="Century"/>
    </w:rPr>
  </w:style>
  <w:style w:type="paragraph" w:customStyle="1" w:styleId="jaf1">
    <w:name w:val="編（ja）"/>
    <w:basedOn w:val="a"/>
    <w:rsid w:val="00284CE9"/>
    <w:pPr>
      <w:widowControl w:val="0"/>
      <w:ind w:left="661" w:hanging="221"/>
    </w:pPr>
    <w:rPr>
      <w:rFonts w:ascii="ＭＳ 明朝" w:eastAsia="ＭＳ 明朝" w:hAnsi="ＭＳ 明朝" w:cs="ＭＳ 明朝"/>
      <w:b/>
    </w:rPr>
  </w:style>
  <w:style w:type="paragraph" w:customStyle="1" w:styleId="enf1">
    <w:name w:val="編（en）"/>
    <w:basedOn w:val="jaf1"/>
    <w:rsid w:val="00284CE9"/>
    <w:rPr>
      <w:rFonts w:ascii="Century" w:eastAsia="Century" w:hAnsi="Century" w:cs="Century"/>
    </w:rPr>
  </w:style>
  <w:style w:type="paragraph" w:customStyle="1" w:styleId="jaf2">
    <w:name w:val="節（ja）"/>
    <w:basedOn w:val="a"/>
    <w:rsid w:val="00284CE9"/>
    <w:pPr>
      <w:widowControl w:val="0"/>
      <w:ind w:left="1101" w:hanging="221"/>
    </w:pPr>
    <w:rPr>
      <w:rFonts w:ascii="ＭＳ 明朝" w:eastAsia="ＭＳ 明朝" w:hAnsi="ＭＳ 明朝" w:cs="ＭＳ 明朝"/>
      <w:b/>
    </w:rPr>
  </w:style>
  <w:style w:type="paragraph" w:customStyle="1" w:styleId="enf2">
    <w:name w:val="節（en）"/>
    <w:basedOn w:val="jaf2"/>
    <w:rsid w:val="00284CE9"/>
    <w:rPr>
      <w:rFonts w:ascii="Century" w:eastAsia="Century" w:hAnsi="Century" w:cs="Century"/>
    </w:rPr>
  </w:style>
  <w:style w:type="paragraph" w:customStyle="1" w:styleId="jaf3">
    <w:name w:val="条（ja）"/>
    <w:basedOn w:val="a"/>
    <w:rsid w:val="00284CE9"/>
    <w:pPr>
      <w:widowControl w:val="0"/>
      <w:ind w:left="219" w:hanging="219"/>
    </w:pPr>
    <w:rPr>
      <w:rFonts w:ascii="ＭＳ 明朝" w:eastAsia="ＭＳ 明朝" w:hAnsi="ＭＳ 明朝" w:cs="ＭＳ 明朝"/>
    </w:rPr>
  </w:style>
  <w:style w:type="paragraph" w:customStyle="1" w:styleId="enf3">
    <w:name w:val="条（en）"/>
    <w:basedOn w:val="jaf3"/>
    <w:rsid w:val="00284CE9"/>
    <w:rPr>
      <w:rFonts w:ascii="Century" w:eastAsia="Century" w:hAnsi="Century" w:cs="Century"/>
    </w:rPr>
  </w:style>
  <w:style w:type="paragraph" w:customStyle="1" w:styleId="jaf4">
    <w:name w:val="項（ja）"/>
    <w:basedOn w:val="a"/>
    <w:rsid w:val="00284CE9"/>
    <w:pPr>
      <w:widowControl w:val="0"/>
      <w:ind w:left="219" w:hanging="219"/>
    </w:pPr>
    <w:rPr>
      <w:rFonts w:ascii="ＭＳ 明朝" w:eastAsia="ＭＳ 明朝" w:hAnsi="ＭＳ 明朝" w:cs="ＭＳ 明朝"/>
    </w:rPr>
  </w:style>
  <w:style w:type="paragraph" w:customStyle="1" w:styleId="enf4">
    <w:name w:val="項（en）"/>
    <w:basedOn w:val="jaf4"/>
    <w:rsid w:val="00284CE9"/>
    <w:rPr>
      <w:rFonts w:ascii="Century" w:eastAsia="Century" w:hAnsi="Century" w:cs="Century"/>
    </w:rPr>
  </w:style>
  <w:style w:type="paragraph" w:customStyle="1" w:styleId="jaf5">
    <w:name w:val="項　番号なし（ja）"/>
    <w:basedOn w:val="a"/>
    <w:rsid w:val="00284CE9"/>
    <w:pPr>
      <w:widowControl w:val="0"/>
      <w:ind w:firstLine="221"/>
    </w:pPr>
    <w:rPr>
      <w:rFonts w:ascii="ＭＳ 明朝" w:eastAsia="ＭＳ 明朝" w:hAnsi="ＭＳ 明朝" w:cs="ＭＳ 明朝"/>
    </w:rPr>
  </w:style>
  <w:style w:type="paragraph" w:customStyle="1" w:styleId="enf5">
    <w:name w:val="項　番号なし（en）"/>
    <w:basedOn w:val="jaf5"/>
    <w:rsid w:val="00284CE9"/>
    <w:rPr>
      <w:rFonts w:ascii="Century" w:eastAsia="Century" w:hAnsi="Century" w:cs="Century"/>
    </w:rPr>
  </w:style>
  <w:style w:type="paragraph" w:customStyle="1" w:styleId="jaf6">
    <w:name w:val="号（ja）"/>
    <w:basedOn w:val="a"/>
    <w:rsid w:val="00284CE9"/>
    <w:pPr>
      <w:widowControl w:val="0"/>
      <w:ind w:left="439" w:hanging="219"/>
    </w:pPr>
    <w:rPr>
      <w:rFonts w:ascii="ＭＳ 明朝" w:eastAsia="ＭＳ 明朝" w:hAnsi="ＭＳ 明朝" w:cs="ＭＳ 明朝"/>
    </w:rPr>
  </w:style>
  <w:style w:type="paragraph" w:customStyle="1" w:styleId="enf6">
    <w:name w:val="号（en）"/>
    <w:basedOn w:val="jaf6"/>
    <w:rsid w:val="00284CE9"/>
    <w:rPr>
      <w:rFonts w:ascii="Century" w:eastAsia="Century" w:hAnsi="Century" w:cs="Century"/>
    </w:rPr>
  </w:style>
  <w:style w:type="paragraph" w:customStyle="1" w:styleId="jaf7">
    <w:name w:val="号　番号なし（ja）"/>
    <w:basedOn w:val="a"/>
    <w:rsid w:val="00284CE9"/>
    <w:pPr>
      <w:widowControl w:val="0"/>
      <w:ind w:left="221" w:firstLine="221"/>
    </w:pPr>
    <w:rPr>
      <w:rFonts w:ascii="ＭＳ 明朝" w:eastAsia="ＭＳ 明朝" w:hAnsi="ＭＳ 明朝" w:cs="ＭＳ 明朝"/>
    </w:rPr>
  </w:style>
  <w:style w:type="paragraph" w:customStyle="1" w:styleId="enf7">
    <w:name w:val="号　番号なし（en）"/>
    <w:basedOn w:val="jaf7"/>
    <w:rsid w:val="00284CE9"/>
    <w:rPr>
      <w:rFonts w:ascii="Century" w:eastAsia="Century" w:hAnsi="Century" w:cs="Century"/>
    </w:rPr>
  </w:style>
  <w:style w:type="paragraph" w:customStyle="1" w:styleId="jaf8">
    <w:name w:val="備考号（ja）"/>
    <w:basedOn w:val="a"/>
    <w:rsid w:val="00284CE9"/>
    <w:pPr>
      <w:widowControl w:val="0"/>
      <w:ind w:left="659" w:hanging="219"/>
    </w:pPr>
    <w:rPr>
      <w:rFonts w:ascii="ＭＳ 明朝" w:eastAsia="ＭＳ 明朝" w:hAnsi="ＭＳ 明朝" w:cs="ＭＳ 明朝"/>
    </w:rPr>
  </w:style>
  <w:style w:type="paragraph" w:customStyle="1" w:styleId="enf8">
    <w:name w:val="備考号（en）"/>
    <w:basedOn w:val="jaf8"/>
    <w:rsid w:val="00284CE9"/>
    <w:rPr>
      <w:rFonts w:ascii="Century" w:eastAsia="Century" w:hAnsi="Century" w:cs="Century"/>
    </w:rPr>
  </w:style>
  <w:style w:type="paragraph" w:customStyle="1" w:styleId="jaf9">
    <w:name w:val="号細分（ja）"/>
    <w:basedOn w:val="a"/>
    <w:rsid w:val="00284CE9"/>
    <w:pPr>
      <w:widowControl w:val="0"/>
      <w:ind w:left="659" w:hanging="219"/>
    </w:pPr>
    <w:rPr>
      <w:rFonts w:ascii="ＭＳ 明朝" w:eastAsia="ＭＳ 明朝" w:hAnsi="ＭＳ 明朝" w:cs="ＭＳ 明朝"/>
    </w:rPr>
  </w:style>
  <w:style w:type="paragraph" w:customStyle="1" w:styleId="enf9">
    <w:name w:val="号細分（en）"/>
    <w:basedOn w:val="jaf9"/>
    <w:rsid w:val="00284CE9"/>
    <w:rPr>
      <w:rFonts w:ascii="Century" w:eastAsia="Century" w:hAnsi="Century" w:cs="Century"/>
    </w:rPr>
  </w:style>
  <w:style w:type="paragraph" w:customStyle="1" w:styleId="jafa">
    <w:name w:val="号細分　番号なし（ja）"/>
    <w:basedOn w:val="a"/>
    <w:rsid w:val="00284CE9"/>
    <w:pPr>
      <w:widowControl w:val="0"/>
      <w:ind w:left="439"/>
    </w:pPr>
    <w:rPr>
      <w:rFonts w:ascii="ＭＳ 明朝" w:eastAsia="ＭＳ 明朝" w:hAnsi="ＭＳ 明朝" w:cs="ＭＳ 明朝"/>
    </w:rPr>
  </w:style>
  <w:style w:type="paragraph" w:customStyle="1" w:styleId="enfa">
    <w:name w:val="号細分　番号なし（en）"/>
    <w:basedOn w:val="jafa"/>
    <w:rsid w:val="00284CE9"/>
    <w:rPr>
      <w:rFonts w:ascii="Century" w:eastAsia="Century" w:hAnsi="Century" w:cs="Century"/>
    </w:rPr>
  </w:style>
  <w:style w:type="paragraph" w:customStyle="1" w:styleId="jafb">
    <w:name w:val="備考号細分（ja）"/>
    <w:basedOn w:val="a"/>
    <w:rsid w:val="00284CE9"/>
    <w:pPr>
      <w:widowControl w:val="0"/>
      <w:ind w:left="1099" w:hanging="439"/>
    </w:pPr>
    <w:rPr>
      <w:rFonts w:ascii="ＭＳ 明朝" w:eastAsia="ＭＳ 明朝" w:hAnsi="ＭＳ 明朝" w:cs="ＭＳ 明朝"/>
    </w:rPr>
  </w:style>
  <w:style w:type="paragraph" w:customStyle="1" w:styleId="enfb">
    <w:name w:val="備考号細分（en）"/>
    <w:basedOn w:val="jafb"/>
    <w:rsid w:val="00284CE9"/>
    <w:rPr>
      <w:rFonts w:ascii="Century" w:eastAsia="Century" w:hAnsi="Century" w:cs="Century"/>
    </w:rPr>
  </w:style>
  <w:style w:type="paragraph" w:customStyle="1" w:styleId="jafc">
    <w:name w:val="号細細分（ja）"/>
    <w:basedOn w:val="a"/>
    <w:rsid w:val="00284CE9"/>
    <w:pPr>
      <w:widowControl w:val="0"/>
      <w:ind w:left="1099" w:hanging="439"/>
    </w:pPr>
    <w:rPr>
      <w:rFonts w:ascii="ＭＳ 明朝" w:eastAsia="ＭＳ 明朝" w:hAnsi="ＭＳ 明朝" w:cs="ＭＳ 明朝"/>
    </w:rPr>
  </w:style>
  <w:style w:type="paragraph" w:customStyle="1" w:styleId="enfc">
    <w:name w:val="号細細分（en）"/>
    <w:basedOn w:val="jafc"/>
    <w:rsid w:val="00284CE9"/>
    <w:rPr>
      <w:rFonts w:ascii="Century" w:eastAsia="Century" w:hAnsi="Century" w:cs="Century"/>
    </w:rPr>
  </w:style>
  <w:style w:type="paragraph" w:customStyle="1" w:styleId="jafd">
    <w:name w:val="号細細分　番号なし（ja）"/>
    <w:basedOn w:val="a"/>
    <w:rsid w:val="00284CE9"/>
    <w:pPr>
      <w:widowControl w:val="0"/>
      <w:ind w:left="659"/>
    </w:pPr>
    <w:rPr>
      <w:rFonts w:ascii="ＭＳ 明朝" w:eastAsia="ＭＳ 明朝" w:hAnsi="ＭＳ 明朝" w:cs="ＭＳ 明朝"/>
    </w:rPr>
  </w:style>
  <w:style w:type="paragraph" w:customStyle="1" w:styleId="enfd">
    <w:name w:val="号細細分　番号なし（en）"/>
    <w:basedOn w:val="jafd"/>
    <w:rsid w:val="00284CE9"/>
    <w:rPr>
      <w:rFonts w:ascii="Century" w:eastAsia="Century" w:hAnsi="Century" w:cs="Century"/>
    </w:rPr>
  </w:style>
  <w:style w:type="paragraph" w:customStyle="1" w:styleId="jafe">
    <w:name w:val="備考号細細分（ja）"/>
    <w:basedOn w:val="a"/>
    <w:rsid w:val="00284CE9"/>
    <w:pPr>
      <w:widowControl w:val="0"/>
      <w:ind w:left="1319" w:hanging="439"/>
    </w:pPr>
    <w:rPr>
      <w:rFonts w:ascii="ＭＳ 明朝" w:eastAsia="ＭＳ 明朝" w:hAnsi="ＭＳ 明朝" w:cs="ＭＳ 明朝"/>
    </w:rPr>
  </w:style>
  <w:style w:type="paragraph" w:customStyle="1" w:styleId="enfe">
    <w:name w:val="備考号細細分（en）"/>
    <w:basedOn w:val="jafe"/>
    <w:rsid w:val="00284CE9"/>
    <w:rPr>
      <w:rFonts w:ascii="Century" w:eastAsia="Century" w:hAnsi="Century" w:cs="Century"/>
    </w:rPr>
  </w:style>
  <w:style w:type="paragraph" w:customStyle="1" w:styleId="jaff">
    <w:name w:val="号細細細分（ja）"/>
    <w:basedOn w:val="a"/>
    <w:rsid w:val="00284CE9"/>
    <w:pPr>
      <w:widowControl w:val="0"/>
      <w:ind w:left="1319" w:hanging="439"/>
    </w:pPr>
    <w:rPr>
      <w:rFonts w:ascii="ＭＳ 明朝" w:eastAsia="ＭＳ 明朝" w:hAnsi="ＭＳ 明朝" w:cs="ＭＳ 明朝"/>
    </w:rPr>
  </w:style>
  <w:style w:type="paragraph" w:customStyle="1" w:styleId="enff">
    <w:name w:val="号細細細分（en）"/>
    <w:basedOn w:val="jaff"/>
    <w:rsid w:val="00284CE9"/>
    <w:rPr>
      <w:rFonts w:ascii="Century" w:eastAsia="Century" w:hAnsi="Century" w:cs="Century"/>
    </w:rPr>
  </w:style>
  <w:style w:type="paragraph" w:customStyle="1" w:styleId="jaff0">
    <w:name w:val="号細細細分　番号なし（ja）"/>
    <w:basedOn w:val="a"/>
    <w:rsid w:val="00284CE9"/>
    <w:pPr>
      <w:widowControl w:val="0"/>
      <w:ind w:left="879"/>
    </w:pPr>
    <w:rPr>
      <w:rFonts w:ascii="ＭＳ 明朝" w:eastAsia="ＭＳ 明朝" w:hAnsi="ＭＳ 明朝" w:cs="ＭＳ 明朝"/>
    </w:rPr>
  </w:style>
  <w:style w:type="paragraph" w:customStyle="1" w:styleId="enff0">
    <w:name w:val="号細細細分　番号なし（en）"/>
    <w:basedOn w:val="jaff0"/>
    <w:rsid w:val="00284CE9"/>
    <w:rPr>
      <w:rFonts w:ascii="Century" w:eastAsia="Century" w:hAnsi="Century" w:cs="Century"/>
    </w:rPr>
  </w:style>
  <w:style w:type="paragraph" w:customStyle="1" w:styleId="jaff1">
    <w:name w:val="備考号細細細分（ja）"/>
    <w:basedOn w:val="a"/>
    <w:rsid w:val="00284C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4CE9"/>
    <w:rPr>
      <w:rFonts w:ascii="Century" w:eastAsia="Century" w:hAnsi="Century" w:cs="Century"/>
    </w:rPr>
  </w:style>
  <w:style w:type="paragraph" w:customStyle="1" w:styleId="jaff2">
    <w:name w:val="類（ja）"/>
    <w:basedOn w:val="a"/>
    <w:rsid w:val="00284CE9"/>
    <w:pPr>
      <w:widowControl w:val="0"/>
      <w:ind w:left="439" w:hanging="219"/>
    </w:pPr>
    <w:rPr>
      <w:rFonts w:ascii="ＭＳ 明朝" w:eastAsia="ＭＳ 明朝" w:hAnsi="ＭＳ 明朝" w:cs="ＭＳ 明朝"/>
    </w:rPr>
  </w:style>
  <w:style w:type="paragraph" w:customStyle="1" w:styleId="enff2">
    <w:name w:val="類（en）"/>
    <w:basedOn w:val="jaff2"/>
    <w:rsid w:val="00284CE9"/>
    <w:rPr>
      <w:rFonts w:ascii="Century" w:eastAsia="Century" w:hAnsi="Century" w:cs="Century"/>
    </w:rPr>
  </w:style>
  <w:style w:type="paragraph" w:customStyle="1" w:styleId="jaff3">
    <w:name w:val="公布文（ja）"/>
    <w:basedOn w:val="a"/>
    <w:rsid w:val="00284CE9"/>
    <w:pPr>
      <w:widowControl w:val="0"/>
      <w:ind w:firstLine="219"/>
    </w:pPr>
    <w:rPr>
      <w:rFonts w:ascii="ＭＳ 明朝" w:eastAsia="ＭＳ 明朝" w:hAnsi="ＭＳ 明朝" w:cs="ＭＳ 明朝"/>
    </w:rPr>
  </w:style>
  <w:style w:type="paragraph" w:customStyle="1" w:styleId="enff3">
    <w:name w:val="公布文（en）"/>
    <w:basedOn w:val="jaff3"/>
    <w:rsid w:val="00284CE9"/>
    <w:rPr>
      <w:rFonts w:ascii="Century" w:eastAsia="Century" w:hAnsi="Century" w:cs="Century"/>
    </w:rPr>
  </w:style>
  <w:style w:type="paragraph" w:customStyle="1" w:styleId="jaen">
    <w:name w:val="表（ja：en）"/>
    <w:basedOn w:val="a"/>
    <w:rsid w:val="00284CE9"/>
    <w:pPr>
      <w:widowControl w:val="0"/>
      <w:snapToGrid w:val="0"/>
    </w:pPr>
    <w:rPr>
      <w:rFonts w:ascii="Century" w:eastAsia="ＭＳ 明朝" w:hAnsi="Century"/>
    </w:rPr>
  </w:style>
  <w:style w:type="paragraph" w:customStyle="1" w:styleId="jaff4">
    <w:name w:val="備考（ja）"/>
    <w:basedOn w:val="a"/>
    <w:rsid w:val="00284CE9"/>
    <w:pPr>
      <w:widowControl w:val="0"/>
      <w:ind w:left="439" w:hanging="219"/>
    </w:pPr>
    <w:rPr>
      <w:rFonts w:ascii="ＭＳ 明朝" w:eastAsia="ＭＳ 明朝" w:hAnsi="ＭＳ 明朝" w:cs="ＭＳ 明朝"/>
    </w:rPr>
  </w:style>
  <w:style w:type="paragraph" w:customStyle="1" w:styleId="enff4">
    <w:name w:val="備考（en）"/>
    <w:basedOn w:val="jaff4"/>
    <w:rsid w:val="00284CE9"/>
    <w:rPr>
      <w:rFonts w:ascii="Century" w:eastAsia="Century" w:hAnsi="Century" w:cs="Century"/>
    </w:rPr>
  </w:style>
  <w:style w:type="paragraph" w:customStyle="1" w:styleId="jaff5">
    <w:name w:val="表タイトル（ja）"/>
    <w:basedOn w:val="a"/>
    <w:rsid w:val="00284CE9"/>
    <w:pPr>
      <w:widowControl w:val="0"/>
      <w:ind w:left="219"/>
    </w:pPr>
    <w:rPr>
      <w:rFonts w:ascii="ＭＳ 明朝" w:eastAsia="ＭＳ 明朝" w:hAnsi="ＭＳ 明朝" w:cs="ＭＳ 明朝"/>
    </w:rPr>
  </w:style>
  <w:style w:type="paragraph" w:customStyle="1" w:styleId="enff5">
    <w:name w:val="表タイトル（en）"/>
    <w:basedOn w:val="jaff5"/>
    <w:rsid w:val="00284CE9"/>
    <w:rPr>
      <w:rFonts w:ascii="Century" w:eastAsia="Century" w:hAnsi="Century" w:cs="Century"/>
    </w:rPr>
  </w:style>
  <w:style w:type="paragraph" w:customStyle="1" w:styleId="jaff6">
    <w:name w:val="改正規定文（ja）"/>
    <w:basedOn w:val="a"/>
    <w:rsid w:val="00284CE9"/>
    <w:pPr>
      <w:widowControl w:val="0"/>
      <w:ind w:left="219" w:firstLine="219"/>
    </w:pPr>
    <w:rPr>
      <w:rFonts w:ascii="ＭＳ 明朝" w:eastAsia="ＭＳ 明朝" w:hAnsi="ＭＳ 明朝" w:cs="ＭＳ 明朝"/>
    </w:rPr>
  </w:style>
  <w:style w:type="paragraph" w:customStyle="1" w:styleId="enff6">
    <w:name w:val="改正規定文（en）"/>
    <w:basedOn w:val="jaff6"/>
    <w:rsid w:val="00284CE9"/>
    <w:rPr>
      <w:rFonts w:ascii="Century" w:eastAsia="Century" w:hAnsi="Century" w:cs="Century"/>
    </w:rPr>
  </w:style>
  <w:style w:type="paragraph" w:customStyle="1" w:styleId="jaff7">
    <w:name w:val="付記（ja）"/>
    <w:basedOn w:val="a"/>
    <w:rsid w:val="00284CE9"/>
    <w:pPr>
      <w:widowControl w:val="0"/>
      <w:ind w:left="219" w:firstLine="219"/>
    </w:pPr>
    <w:rPr>
      <w:rFonts w:ascii="ＭＳ 明朝" w:eastAsia="ＭＳ 明朝" w:hAnsi="ＭＳ 明朝" w:cs="ＭＳ 明朝"/>
    </w:rPr>
  </w:style>
  <w:style w:type="paragraph" w:customStyle="1" w:styleId="enff7">
    <w:name w:val="付記（en）"/>
    <w:basedOn w:val="jaff7"/>
    <w:rsid w:val="00284CE9"/>
    <w:rPr>
      <w:rFonts w:ascii="Century" w:eastAsia="Century" w:hAnsi="Century" w:cs="Century"/>
    </w:rPr>
  </w:style>
  <w:style w:type="paragraph" w:customStyle="1" w:styleId="jaff8">
    <w:name w:val="様式名（ja）"/>
    <w:basedOn w:val="a"/>
    <w:rsid w:val="00284CE9"/>
    <w:pPr>
      <w:widowControl w:val="0"/>
      <w:ind w:left="439" w:hanging="219"/>
    </w:pPr>
    <w:rPr>
      <w:rFonts w:ascii="ＭＳ 明朝" w:eastAsia="ＭＳ 明朝" w:hAnsi="ＭＳ 明朝" w:cs="ＭＳ 明朝"/>
    </w:rPr>
  </w:style>
  <w:style w:type="paragraph" w:customStyle="1" w:styleId="enff8">
    <w:name w:val="様式名（en）"/>
    <w:basedOn w:val="jaff8"/>
    <w:rsid w:val="00284CE9"/>
    <w:rPr>
      <w:rFonts w:ascii="Century" w:eastAsia="Century" w:hAnsi="Century" w:cs="Century"/>
    </w:rPr>
  </w:style>
  <w:style w:type="paragraph" w:customStyle="1" w:styleId="jaff9">
    <w:name w:val="様式項目（ja）"/>
    <w:basedOn w:val="a"/>
    <w:rsid w:val="00284CE9"/>
    <w:pPr>
      <w:widowControl w:val="0"/>
      <w:ind w:left="221" w:firstLine="221"/>
    </w:pPr>
    <w:rPr>
      <w:rFonts w:ascii="ＭＳ 明朝" w:eastAsia="ＭＳ 明朝" w:hAnsi="ＭＳ 明朝" w:cs="ＭＳ 明朝"/>
    </w:rPr>
  </w:style>
  <w:style w:type="paragraph" w:customStyle="1" w:styleId="enff9">
    <w:name w:val="様式項目（en）"/>
    <w:basedOn w:val="jaff9"/>
    <w:rsid w:val="00284CE9"/>
    <w:rPr>
      <w:rFonts w:ascii="Century" w:eastAsia="Century" w:hAnsi="Century" w:cs="Century"/>
    </w:rPr>
  </w:style>
  <w:style w:type="table" w:customStyle="1" w:styleId="1">
    <w:name w:val="表1"/>
    <w:rsid w:val="00284CE9"/>
    <w:tblPr>
      <w:tblInd w:w="340" w:type="dxa"/>
      <w:tblCellMar>
        <w:top w:w="0" w:type="dxa"/>
        <w:left w:w="0" w:type="dxa"/>
        <w:bottom w:w="0" w:type="dxa"/>
        <w:right w:w="0" w:type="dxa"/>
      </w:tblCellMar>
    </w:tblPr>
  </w:style>
  <w:style w:type="numbering" w:customStyle="1" w:styleId="WW8Num1">
    <w:name w:val="WW8Num1"/>
    <w:rsid w:val="00284CE9"/>
    <w:pPr>
      <w:numPr>
        <w:numId w:val="2"/>
      </w:numPr>
    </w:pPr>
  </w:style>
  <w:style w:type="numbering" w:customStyle="1" w:styleId="WW8Num2">
    <w:name w:val="WW8Num2"/>
    <w:rsid w:val="00284CE9"/>
    <w:pPr>
      <w:numPr>
        <w:numId w:val="3"/>
      </w:numPr>
    </w:pPr>
  </w:style>
  <w:style w:type="numbering" w:customStyle="1" w:styleId="WW8Num3">
    <w:name w:val="WW8Num3"/>
    <w:rsid w:val="00284CE9"/>
    <w:pPr>
      <w:numPr>
        <w:numId w:val="4"/>
      </w:numPr>
    </w:pPr>
  </w:style>
  <w:style w:type="numbering" w:customStyle="1" w:styleId="WW8Num4">
    <w:name w:val="WW8Num4"/>
    <w:rsid w:val="00284CE9"/>
    <w:pPr>
      <w:numPr>
        <w:numId w:val="5"/>
      </w:numPr>
    </w:pPr>
  </w:style>
  <w:style w:type="numbering" w:customStyle="1" w:styleId="WW8Num5">
    <w:name w:val="WW8Num5"/>
    <w:rsid w:val="00284CE9"/>
    <w:pPr>
      <w:numPr>
        <w:numId w:val="6"/>
      </w:numPr>
    </w:pPr>
  </w:style>
  <w:style w:type="numbering" w:customStyle="1" w:styleId="WW8Num6">
    <w:name w:val="WW8Num6"/>
    <w:rsid w:val="00284CE9"/>
    <w:pPr>
      <w:numPr>
        <w:numId w:val="7"/>
      </w:numPr>
    </w:pPr>
  </w:style>
  <w:style w:type="numbering" w:customStyle="1" w:styleId="WW8Num7">
    <w:name w:val="WW8Num7"/>
    <w:rsid w:val="00284CE9"/>
    <w:pPr>
      <w:numPr>
        <w:numId w:val="8"/>
      </w:numPr>
    </w:pPr>
  </w:style>
  <w:style w:type="numbering" w:customStyle="1" w:styleId="WW8Num8">
    <w:name w:val="WW8Num8"/>
    <w:rsid w:val="00284CE9"/>
    <w:pPr>
      <w:numPr>
        <w:numId w:val="9"/>
      </w:numPr>
    </w:pPr>
  </w:style>
  <w:style w:type="numbering" w:customStyle="1" w:styleId="WW8Num9">
    <w:name w:val="WW8Num9"/>
    <w:rsid w:val="00284CE9"/>
    <w:pPr>
      <w:numPr>
        <w:numId w:val="10"/>
      </w:numPr>
    </w:pPr>
  </w:style>
  <w:style w:type="numbering" w:customStyle="1" w:styleId="WW8Num10">
    <w:name w:val="WW8Num10"/>
    <w:rsid w:val="00284CE9"/>
    <w:pPr>
      <w:numPr>
        <w:numId w:val="11"/>
      </w:numPr>
    </w:pPr>
  </w:style>
  <w:style w:type="numbering" w:customStyle="1" w:styleId="WW8Num11">
    <w:name w:val="WW8Num11"/>
    <w:rsid w:val="00284CE9"/>
    <w:pPr>
      <w:numPr>
        <w:numId w:val="12"/>
      </w:numPr>
    </w:pPr>
  </w:style>
  <w:style w:type="numbering" w:customStyle="1" w:styleId="WW8Num12">
    <w:name w:val="WW8Num12"/>
    <w:rsid w:val="00284CE9"/>
    <w:pPr>
      <w:numPr>
        <w:numId w:val="13"/>
      </w:numPr>
    </w:pPr>
  </w:style>
  <w:style w:type="paragraph" w:styleId="a4">
    <w:name w:val="header"/>
    <w:basedOn w:val="a"/>
    <w:link w:val="a5"/>
    <w:uiPriority w:val="99"/>
    <w:unhideWhenUsed/>
    <w:rsid w:val="00672F53"/>
    <w:pPr>
      <w:tabs>
        <w:tab w:val="center" w:pos="4252"/>
        <w:tab w:val="right" w:pos="8504"/>
      </w:tabs>
      <w:snapToGrid w:val="0"/>
    </w:pPr>
  </w:style>
  <w:style w:type="character" w:customStyle="1" w:styleId="a5">
    <w:name w:val="ヘッダー (文字)"/>
    <w:basedOn w:val="a0"/>
    <w:link w:val="a4"/>
    <w:uiPriority w:val="99"/>
    <w:rsid w:val="00672F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4207</Words>
  <Characters>23986</Characters>
  <Application>Microsoft Office Word</Application>
  <DocSecurity>0</DocSecurity>
  <Lines>199</Lines>
  <Paragraphs>56</Paragraphs>
  <ScaleCrop>false</ScaleCrop>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