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044" w:rsidRDefault="00B731D5">
      <w:pPr>
        <w:pStyle w:val="en"/>
      </w:pPr>
      <w:r>
        <w:t>Administrative Counselors Act (Tentative translation)</w:t>
      </w:r>
    </w:p>
    <w:p w:rsidR="00D84044" w:rsidRDefault="00D84044"/>
    <w:p w:rsidR="00D84044" w:rsidRDefault="00B731D5">
      <w:pPr>
        <w:pStyle w:val="enf"/>
      </w:pPr>
      <w:r>
        <w:t>(Act No. 99 of June 30, 1966)</w:t>
      </w:r>
    </w:p>
    <w:p w:rsidR="00D84044" w:rsidRDefault="00D84044"/>
    <w:p w:rsidR="00D84044" w:rsidRDefault="00B731D5">
      <w:pPr>
        <w:pStyle w:val="ena"/>
      </w:pPr>
      <w:r>
        <w:t>(Purpose)</w:t>
      </w:r>
    </w:p>
    <w:p w:rsidR="00D84044" w:rsidRDefault="00B731D5">
      <w:pPr>
        <w:pStyle w:val="enf3"/>
      </w:pPr>
      <w:r>
        <w:t xml:space="preserve">Article 1  The purpose of this Act is to provide necessary matters with respect to the commission of counseling service on people's complaints against </w:t>
      </w:r>
      <w:r>
        <w:t>public administration in order to facilitate their settlement and thereby to contribute to democratic administration of public affairs.</w:t>
      </w:r>
    </w:p>
    <w:p w:rsidR="00D84044" w:rsidRDefault="00D84044"/>
    <w:p w:rsidR="00D84044" w:rsidRDefault="00B731D5">
      <w:pPr>
        <w:pStyle w:val="ena"/>
      </w:pPr>
      <w:r>
        <w:t>(Administrative Counselor)</w:t>
      </w:r>
    </w:p>
    <w:p w:rsidR="00D84044" w:rsidRDefault="00B731D5">
      <w:pPr>
        <w:pStyle w:val="enf3"/>
      </w:pPr>
      <w:r>
        <w:t>Article 2  (1) The Minister for Internal Affairs and Communications may commission a person,</w:t>
      </w:r>
      <w:r>
        <w:t xml:space="preserve"> who enjoys a social confidence and is possessed of a deep understandings and ardor for improvement in administrative operations, to conduct the affairs prescribed in the following.</w:t>
      </w:r>
    </w:p>
    <w:p w:rsidR="00D84044" w:rsidRDefault="00B731D5">
      <w:pPr>
        <w:pStyle w:val="enf6"/>
      </w:pPr>
      <w:r>
        <w:t>(i) In response to a filing of complaint against the operations of adminis</w:t>
      </w:r>
      <w:r>
        <w:t>trative organs (herein referred to as Cabinet Office, Imperial Household Agency and the organs prescribed in Article 49, paragraph (1) and (2) of the Act for Establishment of the Cabinet Office (Act No. 89 of 1999) and the organs prescribed in Article 3, p</w:t>
      </w:r>
      <w:r>
        <w:t xml:space="preserve">aragraph (2) of National Government Organization Act (Act No. 120 of 1948) and the public corporations specified in the Cabinet Order among those which are mentioned in from Article 4, paragraph (1), item (xiii), (a) to (c) of the Act for Establishment of </w:t>
      </w:r>
      <w:r>
        <w:t xml:space="preserve">the Ministry of Internal Affairs and Communications (Act No. 91 of 1999)). Hereinafter referred to as same as this), to give necessary advice to the complainant and to inform the Ministry of Internal Affairs and Communications or the administrative organs </w:t>
      </w:r>
      <w:r>
        <w:t>and the like concerned of the complaint in accordance with the instruction of the Minister for Internal Affairs and Communications.</w:t>
      </w:r>
    </w:p>
    <w:p w:rsidR="00D84044" w:rsidRDefault="00B731D5">
      <w:pPr>
        <w:pStyle w:val="enf6"/>
      </w:pPr>
      <w:r>
        <w:t>(ii) Concerning the complaint informed in accordance with the provision of preceding item, to respond to the inquiry from th</w:t>
      </w:r>
      <w:r>
        <w:t>e administrative organs and the like concerned, and as he may deem it necessary, to the inquiry from the administrative organs and the like concerned, and, as he may deem it necessary, to notify the complainant of the results of review by the administrativ</w:t>
      </w:r>
      <w:r>
        <w:t>e organs and the like concerned.</w:t>
      </w:r>
    </w:p>
    <w:p w:rsidR="00D84044" w:rsidRDefault="00B731D5">
      <w:pPr>
        <w:pStyle w:val="enf4"/>
      </w:pPr>
      <w:r>
        <w:t>(2) The commission prescribed in the preceding paragraph shall be made both with a designation of the jurisdictional area of the commissioned in terms of city (inclusive of special ward. The same shall be applied in the cas</w:t>
      </w:r>
      <w:r>
        <w:t>e of paragraph (2) of supplementary provisions.), town, or village and with a specified period of less than two years during which the commission is effective.</w:t>
      </w:r>
    </w:p>
    <w:p w:rsidR="00D84044" w:rsidRDefault="00B731D5">
      <w:pPr>
        <w:pStyle w:val="enf4"/>
      </w:pPr>
      <w:r>
        <w:lastRenderedPageBreak/>
        <w:t>(3) A person who is commissioned in accordance with paragraph (1) shall be known as an administr</w:t>
      </w:r>
      <w:r>
        <w:t>ative counselor (hereinafter referred to as "counselor").</w:t>
      </w:r>
    </w:p>
    <w:p w:rsidR="00D84044" w:rsidRDefault="00D84044"/>
    <w:p w:rsidR="00D84044" w:rsidRDefault="00B731D5">
      <w:pPr>
        <w:pStyle w:val="ena"/>
      </w:pPr>
      <w:r>
        <w:t>(Dissemination, etc.)</w:t>
      </w:r>
    </w:p>
    <w:p w:rsidR="00D84044" w:rsidRDefault="00B731D5">
      <w:pPr>
        <w:pStyle w:val="enf3"/>
      </w:pPr>
      <w:r>
        <w:t>Article 3  (1) The Minister for Internal Affairs and Communications shall take appropriate measures to disseminate counselor's name and address to the residents concerned when</w:t>
      </w:r>
      <w:r>
        <w:t>ever a commission is made in accordance with the provision of paragraph (1) of the preceding article.</w:t>
      </w:r>
    </w:p>
    <w:p w:rsidR="00D84044" w:rsidRDefault="00B731D5">
      <w:pPr>
        <w:pStyle w:val="enf4"/>
      </w:pPr>
      <w:r>
        <w:t>(2) A counselor shall enlighten the public and publicize the affairs under his charge.</w:t>
      </w:r>
    </w:p>
    <w:p w:rsidR="00D84044" w:rsidRDefault="00D84044"/>
    <w:p w:rsidR="00D84044" w:rsidRDefault="00B731D5">
      <w:pPr>
        <w:pStyle w:val="ena"/>
      </w:pPr>
      <w:r>
        <w:t>(Statement of Opinion)</w:t>
      </w:r>
    </w:p>
    <w:p w:rsidR="00D84044" w:rsidRDefault="00B731D5">
      <w:pPr>
        <w:pStyle w:val="enf3"/>
      </w:pPr>
      <w:r>
        <w:t>Article 4  A counselor may express to the M</w:t>
      </w:r>
      <w:r>
        <w:t>inister for Internal Affairs and Communications his opinion developed through performing his duties with respect to the improvement in administrative operations.</w:t>
      </w:r>
    </w:p>
    <w:p w:rsidR="00D84044" w:rsidRDefault="00D84044"/>
    <w:p w:rsidR="00D84044" w:rsidRDefault="00B731D5">
      <w:pPr>
        <w:pStyle w:val="ena"/>
      </w:pPr>
      <w:r>
        <w:t>(Discipline)</w:t>
      </w:r>
    </w:p>
    <w:p w:rsidR="00D84044" w:rsidRDefault="00B731D5">
      <w:pPr>
        <w:pStyle w:val="enf3"/>
      </w:pPr>
      <w:r>
        <w:t>Article 5  (1) A counselor shall not divulge any secret which may have come to h</w:t>
      </w:r>
      <w:r>
        <w:t>is knowledge in the performance of his duties. The same shall also apply after he has been relieved of his office.</w:t>
      </w:r>
    </w:p>
    <w:p w:rsidR="00D84044" w:rsidRDefault="00B731D5">
      <w:pPr>
        <w:pStyle w:val="enf4"/>
      </w:pPr>
      <w:r>
        <w:t>(2) A counselor shall not make use of his position for any political party or political purposes.</w:t>
      </w:r>
    </w:p>
    <w:p w:rsidR="00D84044" w:rsidRDefault="00B731D5">
      <w:pPr>
        <w:pStyle w:val="enf4"/>
      </w:pPr>
      <w:r>
        <w:t>(3) A counselor shall perform his duties pr</w:t>
      </w:r>
      <w:r>
        <w:t>operly and adequately with impartiality.</w:t>
      </w:r>
    </w:p>
    <w:p w:rsidR="00D84044" w:rsidRDefault="00D84044"/>
    <w:p w:rsidR="00D84044" w:rsidRDefault="00B731D5">
      <w:pPr>
        <w:pStyle w:val="ena"/>
      </w:pPr>
      <w:r>
        <w:t>(Dismissal)</w:t>
      </w:r>
    </w:p>
    <w:p w:rsidR="00D84044" w:rsidRDefault="00B731D5">
      <w:pPr>
        <w:pStyle w:val="enf3"/>
      </w:pPr>
      <w:r>
        <w:t>Article 6  The Minister for Internal Affairs and Communications may relieve a counselor of his commissioned duties provided in Article 2, paragraph (1) when, in his judgment, the counselor falls under a</w:t>
      </w:r>
      <w:r>
        <w:t>ny one of the following items.</w:t>
      </w:r>
    </w:p>
    <w:p w:rsidR="00D84044" w:rsidRDefault="00B731D5">
      <w:pPr>
        <w:pStyle w:val="enf6"/>
      </w:pPr>
      <w:r>
        <w:t>(i) When mental or physical defects hinder him from performing the duties properly or at all.</w:t>
      </w:r>
    </w:p>
    <w:p w:rsidR="00D84044" w:rsidRDefault="00B731D5">
      <w:pPr>
        <w:pStyle w:val="enf6"/>
      </w:pPr>
      <w:r>
        <w:t>(ii) When he neglects his duties or infringes the provision of the preceding article.</w:t>
      </w:r>
    </w:p>
    <w:p w:rsidR="00D84044" w:rsidRDefault="00B731D5">
      <w:pPr>
        <w:pStyle w:val="enf6"/>
      </w:pPr>
      <w:r>
        <w:t xml:space="preserve">(iii) When he is guilty of such </w:t>
      </w:r>
      <w:r>
        <w:t>malfeasance as to render himself unfitting to be a counselor.</w:t>
      </w:r>
    </w:p>
    <w:p w:rsidR="00D84044" w:rsidRDefault="00D84044"/>
    <w:p w:rsidR="00D84044" w:rsidRDefault="00B731D5">
      <w:pPr>
        <w:pStyle w:val="ena"/>
      </w:pPr>
      <w:r>
        <w:t>(Guidance)</w:t>
      </w:r>
    </w:p>
    <w:p w:rsidR="00D84044" w:rsidRDefault="00B731D5">
      <w:pPr>
        <w:pStyle w:val="enf3"/>
      </w:pPr>
      <w:r>
        <w:t>Article 7  A counselor, concerning the affairs commissioned, shall be under the guidance of the Minister for Internal Affairs and Communications.</w:t>
      </w:r>
    </w:p>
    <w:p w:rsidR="00D84044" w:rsidRDefault="00D84044"/>
    <w:p w:rsidR="00D84044" w:rsidRDefault="00B731D5">
      <w:pPr>
        <w:pStyle w:val="ena"/>
      </w:pPr>
      <w:r>
        <w:t>(Expenses)</w:t>
      </w:r>
    </w:p>
    <w:p w:rsidR="00D84044" w:rsidRDefault="00B731D5">
      <w:pPr>
        <w:pStyle w:val="enf3"/>
      </w:pPr>
      <w:r>
        <w:lastRenderedPageBreak/>
        <w:t>Article 8  (1) A counsel</w:t>
      </w:r>
      <w:r>
        <w:t>or shall not receive remuneration from the state for performing his duties.</w:t>
      </w:r>
    </w:p>
    <w:p w:rsidR="00D84044" w:rsidRDefault="00B731D5">
      <w:pPr>
        <w:pStyle w:val="enf4"/>
      </w:pPr>
      <w:r>
        <w:t>(2) A counselor, within the allowance of budget, may receive compensation for the expenses necessitated for performing his duties.</w:t>
      </w:r>
    </w:p>
    <w:p w:rsidR="00D84044" w:rsidRDefault="00D84044"/>
    <w:p w:rsidR="00D84044" w:rsidRDefault="00B731D5">
      <w:pPr>
        <w:pStyle w:val="en2"/>
      </w:pPr>
      <w:r>
        <w:t>Supplementary Provisions  [Extract]</w:t>
      </w:r>
    </w:p>
    <w:p w:rsidR="00D84044" w:rsidRDefault="00D84044"/>
    <w:p w:rsidR="00D84044" w:rsidRDefault="00B731D5">
      <w:pPr>
        <w:pStyle w:val="ena"/>
      </w:pPr>
      <w:r>
        <w:t>(Date of en</w:t>
      </w:r>
      <w:r>
        <w:t>forcement)</w:t>
      </w:r>
    </w:p>
    <w:p w:rsidR="00D84044" w:rsidRDefault="00B731D5">
      <w:pPr>
        <w:pStyle w:val="enf4"/>
      </w:pPr>
      <w:r>
        <w:t>(1) This Act shall come into force as from July 1, 1966.</w:t>
      </w:r>
    </w:p>
    <w:sectPr w:rsidR="00D84044" w:rsidSect="00D840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044" w:rsidRDefault="00D84044" w:rsidP="00D84044">
      <w:r>
        <w:separator/>
      </w:r>
    </w:p>
  </w:endnote>
  <w:endnote w:type="continuationSeparator" w:id="0">
    <w:p w:rsidR="00D84044" w:rsidRDefault="00D84044" w:rsidP="00D8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044" w:rsidRDefault="00D84044">
    <w:pPr>
      <w:pStyle w:val="a3"/>
    </w:pPr>
    <w:r>
      <w:fldChar w:fldCharType="begin"/>
    </w:r>
    <w:r>
      <w:instrText xml:space="preserve"> PAGE  \* MERGEFORMAT </w:instrText>
    </w:r>
    <w:r>
      <w:fldChar w:fldCharType="separate"/>
    </w:r>
    <w:r w:rsidR="00B731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044" w:rsidRDefault="00D84044" w:rsidP="00D84044">
      <w:r>
        <w:separator/>
      </w:r>
    </w:p>
  </w:footnote>
  <w:footnote w:type="continuationSeparator" w:id="0">
    <w:p w:rsidR="00D84044" w:rsidRDefault="00D84044" w:rsidP="00D8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78C"/>
    <w:multiLevelType w:val="multilevel"/>
    <w:tmpl w:val="20640C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4338E9"/>
    <w:multiLevelType w:val="multilevel"/>
    <w:tmpl w:val="E9B2FB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1D2B5B"/>
    <w:multiLevelType w:val="multilevel"/>
    <w:tmpl w:val="AB7089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9913937"/>
    <w:multiLevelType w:val="multilevel"/>
    <w:tmpl w:val="89CC00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3367EF"/>
    <w:multiLevelType w:val="multilevel"/>
    <w:tmpl w:val="05A4D1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93206"/>
    <w:multiLevelType w:val="multilevel"/>
    <w:tmpl w:val="A7F636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3928A0"/>
    <w:multiLevelType w:val="multilevel"/>
    <w:tmpl w:val="5C1864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82231"/>
    <w:multiLevelType w:val="multilevel"/>
    <w:tmpl w:val="D6A862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4C265D"/>
    <w:multiLevelType w:val="multilevel"/>
    <w:tmpl w:val="CA7A31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E96EAE"/>
    <w:multiLevelType w:val="multilevel"/>
    <w:tmpl w:val="9E68A8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FC1E99"/>
    <w:multiLevelType w:val="multilevel"/>
    <w:tmpl w:val="242E50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2A710B"/>
    <w:multiLevelType w:val="multilevel"/>
    <w:tmpl w:val="17E27C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D6297"/>
    <w:multiLevelType w:val="multilevel"/>
    <w:tmpl w:val="1E32B5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9"/>
  </w:num>
  <w:num w:numId="3">
    <w:abstractNumId w:val="6"/>
  </w:num>
  <w:num w:numId="4">
    <w:abstractNumId w:val="8"/>
  </w:num>
  <w:num w:numId="5">
    <w:abstractNumId w:val="4"/>
  </w:num>
  <w:num w:numId="6">
    <w:abstractNumId w:val="0"/>
  </w:num>
  <w:num w:numId="7">
    <w:abstractNumId w:val="1"/>
  </w:num>
  <w:num w:numId="8">
    <w:abstractNumId w:val="5"/>
  </w:num>
  <w:num w:numId="9">
    <w:abstractNumId w:val="11"/>
  </w:num>
  <w:num w:numId="10">
    <w:abstractNumId w:val="3"/>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4044"/>
    <w:rsid w:val="00B731D5"/>
    <w:rsid w:val="00D840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0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40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4044"/>
    <w:rPr>
      <w:rFonts w:ascii="Century" w:eastAsia="Century" w:hAnsi="Century"/>
    </w:rPr>
  </w:style>
  <w:style w:type="paragraph" w:customStyle="1" w:styleId="ja0">
    <w:name w:val="款（ja）"/>
    <w:basedOn w:val="a"/>
    <w:rsid w:val="00D84044"/>
    <w:pPr>
      <w:widowControl w:val="0"/>
      <w:ind w:left="1321" w:hanging="221"/>
    </w:pPr>
    <w:rPr>
      <w:rFonts w:ascii="ＭＳ 明朝" w:eastAsia="ＭＳ 明朝" w:hAnsi="ＭＳ 明朝" w:cs="ＭＳ 明朝"/>
      <w:b/>
    </w:rPr>
  </w:style>
  <w:style w:type="paragraph" w:customStyle="1" w:styleId="en0">
    <w:name w:val="款（en）"/>
    <w:basedOn w:val="ja0"/>
    <w:rsid w:val="00D84044"/>
    <w:rPr>
      <w:rFonts w:ascii="Century" w:eastAsia="Century" w:hAnsi="Century" w:cs="Century"/>
    </w:rPr>
  </w:style>
  <w:style w:type="paragraph" w:customStyle="1" w:styleId="ja1">
    <w:name w:val="前文（ja）"/>
    <w:basedOn w:val="a"/>
    <w:rsid w:val="00D84044"/>
    <w:pPr>
      <w:widowControl w:val="0"/>
      <w:ind w:firstLine="219"/>
    </w:pPr>
    <w:rPr>
      <w:rFonts w:ascii="ＭＳ 明朝" w:eastAsia="ＭＳ 明朝" w:hAnsi="ＭＳ 明朝" w:cs="ＭＳ 明朝"/>
    </w:rPr>
  </w:style>
  <w:style w:type="paragraph" w:customStyle="1" w:styleId="en1">
    <w:name w:val="前文（en）"/>
    <w:basedOn w:val="ja1"/>
    <w:rsid w:val="00D84044"/>
    <w:rPr>
      <w:rFonts w:ascii="Century" w:eastAsia="Century" w:hAnsi="Century" w:cs="Century"/>
    </w:rPr>
  </w:style>
  <w:style w:type="paragraph" w:customStyle="1" w:styleId="ja2">
    <w:name w:val="附則（ja）"/>
    <w:basedOn w:val="a"/>
    <w:rsid w:val="00D84044"/>
    <w:pPr>
      <w:widowControl w:val="0"/>
      <w:ind w:left="881" w:hanging="221"/>
    </w:pPr>
    <w:rPr>
      <w:rFonts w:ascii="ＭＳ 明朝" w:eastAsia="ＭＳ 明朝" w:hAnsi="ＭＳ 明朝" w:cs="ＭＳ 明朝"/>
      <w:b/>
    </w:rPr>
  </w:style>
  <w:style w:type="paragraph" w:customStyle="1" w:styleId="en2">
    <w:name w:val="附則（en）"/>
    <w:basedOn w:val="ja2"/>
    <w:rsid w:val="00D84044"/>
    <w:rPr>
      <w:rFonts w:ascii="Century" w:hAnsi="Century" w:cs="Century"/>
    </w:rPr>
  </w:style>
  <w:style w:type="paragraph" w:customStyle="1" w:styleId="ja3">
    <w:name w:val="章（ja）"/>
    <w:basedOn w:val="a"/>
    <w:rsid w:val="00D84044"/>
    <w:pPr>
      <w:widowControl w:val="0"/>
      <w:ind w:left="881" w:hanging="221"/>
    </w:pPr>
    <w:rPr>
      <w:rFonts w:ascii="ＭＳ 明朝" w:eastAsia="ＭＳ 明朝" w:hAnsi="ＭＳ 明朝" w:cs="ＭＳ 明朝"/>
      <w:b/>
    </w:rPr>
  </w:style>
  <w:style w:type="paragraph" w:customStyle="1" w:styleId="en3">
    <w:name w:val="章（en）"/>
    <w:basedOn w:val="ja3"/>
    <w:rsid w:val="00D84044"/>
    <w:rPr>
      <w:rFonts w:ascii="Century" w:eastAsia="Century" w:hAnsi="Century" w:cs="Century"/>
    </w:rPr>
  </w:style>
  <w:style w:type="paragraph" w:customStyle="1" w:styleId="ja4">
    <w:name w:val="目次編（ja）"/>
    <w:basedOn w:val="a"/>
    <w:rsid w:val="00D84044"/>
    <w:pPr>
      <w:widowControl w:val="0"/>
      <w:ind w:left="219" w:hanging="219"/>
    </w:pPr>
    <w:rPr>
      <w:rFonts w:ascii="ＭＳ 明朝" w:eastAsia="ＭＳ 明朝" w:hAnsi="ＭＳ 明朝"/>
    </w:rPr>
  </w:style>
  <w:style w:type="paragraph" w:customStyle="1" w:styleId="en4">
    <w:name w:val="目次編（en）"/>
    <w:basedOn w:val="ja4"/>
    <w:rsid w:val="00D84044"/>
    <w:rPr>
      <w:rFonts w:ascii="Century" w:eastAsia="Century" w:hAnsi="Century"/>
    </w:rPr>
  </w:style>
  <w:style w:type="paragraph" w:customStyle="1" w:styleId="ja5">
    <w:name w:val="目次章（ja）"/>
    <w:basedOn w:val="a"/>
    <w:rsid w:val="00D84044"/>
    <w:pPr>
      <w:widowControl w:val="0"/>
      <w:ind w:left="439" w:hanging="219"/>
    </w:pPr>
    <w:rPr>
      <w:rFonts w:ascii="ＭＳ 明朝" w:eastAsia="ＭＳ 明朝" w:hAnsi="ＭＳ 明朝"/>
    </w:rPr>
  </w:style>
  <w:style w:type="paragraph" w:customStyle="1" w:styleId="en5">
    <w:name w:val="目次章（en）"/>
    <w:basedOn w:val="ja5"/>
    <w:rsid w:val="00D84044"/>
    <w:rPr>
      <w:rFonts w:ascii="Century" w:eastAsia="Century" w:hAnsi="Century"/>
    </w:rPr>
  </w:style>
  <w:style w:type="paragraph" w:customStyle="1" w:styleId="ja6">
    <w:name w:val="目次節（ja）"/>
    <w:basedOn w:val="a"/>
    <w:rsid w:val="00D84044"/>
    <w:pPr>
      <w:widowControl w:val="0"/>
      <w:ind w:left="659" w:hanging="219"/>
    </w:pPr>
    <w:rPr>
      <w:rFonts w:ascii="ＭＳ 明朝" w:eastAsia="ＭＳ 明朝" w:hAnsi="ＭＳ 明朝"/>
    </w:rPr>
  </w:style>
  <w:style w:type="paragraph" w:customStyle="1" w:styleId="en6">
    <w:name w:val="目次節（en）"/>
    <w:basedOn w:val="ja6"/>
    <w:rsid w:val="00D84044"/>
    <w:rPr>
      <w:rFonts w:ascii="Century" w:eastAsia="Century" w:hAnsi="Century"/>
    </w:rPr>
  </w:style>
  <w:style w:type="paragraph" w:customStyle="1" w:styleId="ja7">
    <w:name w:val="目次款（ja）"/>
    <w:basedOn w:val="a"/>
    <w:rsid w:val="00D84044"/>
    <w:pPr>
      <w:widowControl w:val="0"/>
      <w:ind w:left="879" w:hanging="219"/>
    </w:pPr>
    <w:rPr>
      <w:rFonts w:ascii="ＭＳ 明朝" w:eastAsia="ＭＳ 明朝" w:hAnsi="ＭＳ 明朝" w:cs="Kochi Mincho"/>
    </w:rPr>
  </w:style>
  <w:style w:type="paragraph" w:customStyle="1" w:styleId="en7">
    <w:name w:val="目次款（en）"/>
    <w:basedOn w:val="ja7"/>
    <w:rsid w:val="00D84044"/>
    <w:rPr>
      <w:rFonts w:ascii="Century" w:eastAsia="Century" w:hAnsi="Century"/>
    </w:rPr>
  </w:style>
  <w:style w:type="paragraph" w:customStyle="1" w:styleId="ja8">
    <w:name w:val="別表名（ja）"/>
    <w:basedOn w:val="a"/>
    <w:rsid w:val="00D840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4044"/>
    <w:rPr>
      <w:rFonts w:ascii="Century" w:eastAsia="Century" w:hAnsi="Century" w:cs="Century"/>
    </w:rPr>
  </w:style>
  <w:style w:type="paragraph" w:customStyle="1" w:styleId="ja9">
    <w:name w:val="目（ja）"/>
    <w:basedOn w:val="a"/>
    <w:rsid w:val="00D84044"/>
    <w:pPr>
      <w:widowControl w:val="0"/>
      <w:ind w:left="1541" w:hanging="221"/>
    </w:pPr>
    <w:rPr>
      <w:rFonts w:ascii="ＭＳ 明朝" w:eastAsia="ＭＳ 明朝" w:hAnsi="ＭＳ 明朝" w:cs="ＭＳ 明朝"/>
      <w:b/>
    </w:rPr>
  </w:style>
  <w:style w:type="paragraph" w:customStyle="1" w:styleId="en9">
    <w:name w:val="目（en）"/>
    <w:basedOn w:val="ja9"/>
    <w:rsid w:val="00D84044"/>
    <w:rPr>
      <w:rFonts w:ascii="Century" w:eastAsia="Century" w:hAnsi="Century" w:cs="Century"/>
    </w:rPr>
  </w:style>
  <w:style w:type="paragraph" w:customStyle="1" w:styleId="jaa">
    <w:name w:val="見出し（ja）"/>
    <w:basedOn w:val="a"/>
    <w:rsid w:val="00D84044"/>
    <w:pPr>
      <w:widowControl w:val="0"/>
      <w:ind w:left="439" w:hanging="219"/>
    </w:pPr>
    <w:rPr>
      <w:rFonts w:ascii="ＭＳ 明朝" w:eastAsia="ＭＳ 明朝" w:hAnsi="ＭＳ 明朝" w:cs="ＭＳ 明朝"/>
    </w:rPr>
  </w:style>
  <w:style w:type="paragraph" w:customStyle="1" w:styleId="ena">
    <w:name w:val="見出し（en）"/>
    <w:basedOn w:val="jaa"/>
    <w:rsid w:val="00D84044"/>
    <w:rPr>
      <w:rFonts w:ascii="Century" w:eastAsia="Century" w:hAnsi="Century" w:cs="Century"/>
    </w:rPr>
  </w:style>
  <w:style w:type="paragraph" w:styleId="a3">
    <w:name w:val="footer"/>
    <w:basedOn w:val="a"/>
    <w:rsid w:val="00D840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4044"/>
    <w:pPr>
      <w:widowControl w:val="0"/>
      <w:ind w:left="1099" w:hanging="219"/>
    </w:pPr>
    <w:rPr>
      <w:rFonts w:ascii="ＭＳ 明朝" w:eastAsia="ＭＳ 明朝" w:hAnsi="ＭＳ 明朝" w:cs="Kochi Mincho"/>
    </w:rPr>
  </w:style>
  <w:style w:type="paragraph" w:customStyle="1" w:styleId="enb">
    <w:name w:val="目次目（en）"/>
    <w:basedOn w:val="jab"/>
    <w:rsid w:val="00D84044"/>
    <w:rPr>
      <w:rFonts w:ascii="Century" w:eastAsia="Century" w:hAnsi="Century"/>
    </w:rPr>
  </w:style>
  <w:style w:type="paragraph" w:customStyle="1" w:styleId="jac">
    <w:name w:val="目次附則（ja）"/>
    <w:basedOn w:val="a"/>
    <w:rsid w:val="00D84044"/>
    <w:pPr>
      <w:widowControl w:val="0"/>
      <w:ind w:left="439" w:hanging="219"/>
    </w:pPr>
    <w:rPr>
      <w:rFonts w:ascii="ＭＳ 明朝" w:eastAsia="ＭＳ 明朝" w:hAnsi="ＭＳ 明朝" w:cs="Kochi Mincho"/>
    </w:rPr>
  </w:style>
  <w:style w:type="paragraph" w:customStyle="1" w:styleId="enc">
    <w:name w:val="目次附則（en）"/>
    <w:basedOn w:val="jac"/>
    <w:rsid w:val="00D84044"/>
    <w:rPr>
      <w:rFonts w:ascii="Century" w:eastAsia="Century" w:hAnsi="Century" w:cs="Century"/>
    </w:rPr>
  </w:style>
  <w:style w:type="paragraph" w:customStyle="1" w:styleId="jad">
    <w:name w:val="目次前文（ja）"/>
    <w:basedOn w:val="jac"/>
    <w:rsid w:val="00D84044"/>
  </w:style>
  <w:style w:type="paragraph" w:customStyle="1" w:styleId="end">
    <w:name w:val="目次前文（en）"/>
    <w:basedOn w:val="enc"/>
    <w:rsid w:val="00D84044"/>
  </w:style>
  <w:style w:type="paragraph" w:customStyle="1" w:styleId="jae">
    <w:name w:val="制定文（ja）"/>
    <w:basedOn w:val="a"/>
    <w:rsid w:val="00D84044"/>
    <w:pPr>
      <w:widowControl w:val="0"/>
      <w:ind w:firstLine="219"/>
    </w:pPr>
    <w:rPr>
      <w:rFonts w:ascii="ＭＳ 明朝" w:eastAsia="ＭＳ 明朝" w:hAnsi="ＭＳ 明朝" w:cs="ＭＳ 明朝"/>
    </w:rPr>
  </w:style>
  <w:style w:type="paragraph" w:customStyle="1" w:styleId="ene">
    <w:name w:val="制定文（en）"/>
    <w:basedOn w:val="jae"/>
    <w:rsid w:val="00D84044"/>
    <w:rPr>
      <w:rFonts w:ascii="Century" w:eastAsia="Century" w:hAnsi="Century" w:cs="Century"/>
    </w:rPr>
  </w:style>
  <w:style w:type="paragraph" w:customStyle="1" w:styleId="jaf">
    <w:name w:val="法令番号（ja）"/>
    <w:basedOn w:val="a"/>
    <w:rsid w:val="00D84044"/>
    <w:pPr>
      <w:widowControl w:val="0"/>
      <w:jc w:val="right"/>
    </w:pPr>
    <w:rPr>
      <w:rFonts w:ascii="ＭＳ 明朝" w:eastAsia="ＭＳ 明朝" w:hAnsi="ＭＳ 明朝" w:cs="Kochi Mincho"/>
    </w:rPr>
  </w:style>
  <w:style w:type="paragraph" w:customStyle="1" w:styleId="enf">
    <w:name w:val="法令番号（en）"/>
    <w:basedOn w:val="jaf"/>
    <w:rsid w:val="00D84044"/>
    <w:rPr>
      <w:rFonts w:ascii="Century" w:eastAsia="Century" w:hAnsi="Century" w:cs="Century"/>
    </w:rPr>
  </w:style>
  <w:style w:type="paragraph" w:customStyle="1" w:styleId="jaf0">
    <w:name w:val="目次（ja）"/>
    <w:basedOn w:val="a"/>
    <w:rsid w:val="00D84044"/>
    <w:rPr>
      <w:rFonts w:ascii="ＭＳ 明朝" w:eastAsia="ＭＳ 明朝" w:hAnsi="ＭＳ 明朝"/>
    </w:rPr>
  </w:style>
  <w:style w:type="paragraph" w:customStyle="1" w:styleId="enf0">
    <w:name w:val="目次（en）"/>
    <w:basedOn w:val="jaf0"/>
    <w:rsid w:val="00D84044"/>
    <w:rPr>
      <w:rFonts w:ascii="Century" w:eastAsia="Century" w:hAnsi="Century"/>
    </w:rPr>
  </w:style>
  <w:style w:type="paragraph" w:customStyle="1" w:styleId="jaf1">
    <w:name w:val="編（ja）"/>
    <w:basedOn w:val="a"/>
    <w:rsid w:val="00D84044"/>
    <w:pPr>
      <w:widowControl w:val="0"/>
      <w:ind w:left="661" w:hanging="221"/>
    </w:pPr>
    <w:rPr>
      <w:rFonts w:ascii="ＭＳ 明朝" w:eastAsia="ＭＳ 明朝" w:hAnsi="ＭＳ 明朝" w:cs="ＭＳ 明朝"/>
      <w:b/>
    </w:rPr>
  </w:style>
  <w:style w:type="paragraph" w:customStyle="1" w:styleId="enf1">
    <w:name w:val="編（en）"/>
    <w:basedOn w:val="jaf1"/>
    <w:rsid w:val="00D84044"/>
    <w:rPr>
      <w:rFonts w:ascii="Century" w:eastAsia="Century" w:hAnsi="Century" w:cs="Century"/>
    </w:rPr>
  </w:style>
  <w:style w:type="paragraph" w:customStyle="1" w:styleId="jaf2">
    <w:name w:val="節（ja）"/>
    <w:basedOn w:val="a"/>
    <w:rsid w:val="00D84044"/>
    <w:pPr>
      <w:widowControl w:val="0"/>
      <w:ind w:left="1101" w:hanging="221"/>
    </w:pPr>
    <w:rPr>
      <w:rFonts w:ascii="ＭＳ 明朝" w:eastAsia="ＭＳ 明朝" w:hAnsi="ＭＳ 明朝" w:cs="ＭＳ 明朝"/>
      <w:b/>
    </w:rPr>
  </w:style>
  <w:style w:type="paragraph" w:customStyle="1" w:styleId="enf2">
    <w:name w:val="節（en）"/>
    <w:basedOn w:val="jaf2"/>
    <w:rsid w:val="00D84044"/>
    <w:rPr>
      <w:rFonts w:ascii="Century" w:eastAsia="Century" w:hAnsi="Century" w:cs="Century"/>
    </w:rPr>
  </w:style>
  <w:style w:type="paragraph" w:customStyle="1" w:styleId="jaf3">
    <w:name w:val="条（ja）"/>
    <w:basedOn w:val="a"/>
    <w:rsid w:val="00D84044"/>
    <w:pPr>
      <w:widowControl w:val="0"/>
      <w:ind w:left="219" w:hanging="219"/>
    </w:pPr>
    <w:rPr>
      <w:rFonts w:ascii="ＭＳ 明朝" w:eastAsia="ＭＳ 明朝" w:hAnsi="ＭＳ 明朝" w:cs="ＭＳ 明朝"/>
    </w:rPr>
  </w:style>
  <w:style w:type="paragraph" w:customStyle="1" w:styleId="enf3">
    <w:name w:val="条（en）"/>
    <w:basedOn w:val="jaf3"/>
    <w:rsid w:val="00D84044"/>
    <w:rPr>
      <w:rFonts w:ascii="Century" w:eastAsia="Century" w:hAnsi="Century" w:cs="Century"/>
    </w:rPr>
  </w:style>
  <w:style w:type="paragraph" w:customStyle="1" w:styleId="jaf4">
    <w:name w:val="項（ja）"/>
    <w:basedOn w:val="a"/>
    <w:rsid w:val="00D84044"/>
    <w:pPr>
      <w:widowControl w:val="0"/>
      <w:ind w:left="219" w:hanging="219"/>
    </w:pPr>
    <w:rPr>
      <w:rFonts w:ascii="ＭＳ 明朝" w:eastAsia="ＭＳ 明朝" w:hAnsi="ＭＳ 明朝" w:cs="ＭＳ 明朝"/>
    </w:rPr>
  </w:style>
  <w:style w:type="paragraph" w:customStyle="1" w:styleId="enf4">
    <w:name w:val="項（en）"/>
    <w:basedOn w:val="jaf4"/>
    <w:rsid w:val="00D84044"/>
    <w:rPr>
      <w:rFonts w:ascii="Century" w:eastAsia="Century" w:hAnsi="Century" w:cs="Century"/>
    </w:rPr>
  </w:style>
  <w:style w:type="paragraph" w:customStyle="1" w:styleId="jaf5">
    <w:name w:val="項　番号なし（ja）"/>
    <w:basedOn w:val="a"/>
    <w:rsid w:val="00D84044"/>
    <w:pPr>
      <w:widowControl w:val="0"/>
      <w:ind w:firstLine="221"/>
    </w:pPr>
    <w:rPr>
      <w:rFonts w:ascii="ＭＳ 明朝" w:eastAsia="ＭＳ 明朝" w:hAnsi="ＭＳ 明朝" w:cs="ＭＳ 明朝"/>
    </w:rPr>
  </w:style>
  <w:style w:type="paragraph" w:customStyle="1" w:styleId="enf5">
    <w:name w:val="項　番号なし（en）"/>
    <w:basedOn w:val="jaf5"/>
    <w:rsid w:val="00D84044"/>
    <w:rPr>
      <w:rFonts w:ascii="Century" w:eastAsia="Century" w:hAnsi="Century" w:cs="Century"/>
    </w:rPr>
  </w:style>
  <w:style w:type="paragraph" w:customStyle="1" w:styleId="jaf6">
    <w:name w:val="号（ja）"/>
    <w:basedOn w:val="a"/>
    <w:rsid w:val="00D84044"/>
    <w:pPr>
      <w:widowControl w:val="0"/>
      <w:ind w:left="439" w:hanging="219"/>
    </w:pPr>
    <w:rPr>
      <w:rFonts w:ascii="ＭＳ 明朝" w:eastAsia="ＭＳ 明朝" w:hAnsi="ＭＳ 明朝" w:cs="ＭＳ 明朝"/>
    </w:rPr>
  </w:style>
  <w:style w:type="paragraph" w:customStyle="1" w:styleId="enf6">
    <w:name w:val="号（en）"/>
    <w:basedOn w:val="jaf6"/>
    <w:rsid w:val="00D84044"/>
    <w:rPr>
      <w:rFonts w:ascii="Century" w:eastAsia="Century" w:hAnsi="Century" w:cs="Century"/>
    </w:rPr>
  </w:style>
  <w:style w:type="paragraph" w:customStyle="1" w:styleId="jaf7">
    <w:name w:val="号　番号なし（ja）"/>
    <w:basedOn w:val="a"/>
    <w:rsid w:val="00D84044"/>
    <w:pPr>
      <w:widowControl w:val="0"/>
      <w:ind w:left="221" w:firstLine="221"/>
    </w:pPr>
    <w:rPr>
      <w:rFonts w:ascii="ＭＳ 明朝" w:eastAsia="ＭＳ 明朝" w:hAnsi="ＭＳ 明朝" w:cs="ＭＳ 明朝"/>
    </w:rPr>
  </w:style>
  <w:style w:type="paragraph" w:customStyle="1" w:styleId="enf7">
    <w:name w:val="号　番号なし（en）"/>
    <w:basedOn w:val="jaf7"/>
    <w:rsid w:val="00D84044"/>
    <w:rPr>
      <w:rFonts w:ascii="Century" w:eastAsia="Century" w:hAnsi="Century" w:cs="Century"/>
    </w:rPr>
  </w:style>
  <w:style w:type="paragraph" w:customStyle="1" w:styleId="jaf8">
    <w:name w:val="備考号（ja）"/>
    <w:basedOn w:val="a"/>
    <w:rsid w:val="00D84044"/>
    <w:pPr>
      <w:widowControl w:val="0"/>
      <w:ind w:left="659" w:hanging="219"/>
    </w:pPr>
    <w:rPr>
      <w:rFonts w:ascii="ＭＳ 明朝" w:eastAsia="ＭＳ 明朝" w:hAnsi="ＭＳ 明朝" w:cs="ＭＳ 明朝"/>
    </w:rPr>
  </w:style>
  <w:style w:type="paragraph" w:customStyle="1" w:styleId="enf8">
    <w:name w:val="備考号（en）"/>
    <w:basedOn w:val="jaf8"/>
    <w:rsid w:val="00D84044"/>
    <w:rPr>
      <w:rFonts w:ascii="Century" w:eastAsia="Century" w:hAnsi="Century" w:cs="Century"/>
    </w:rPr>
  </w:style>
  <w:style w:type="paragraph" w:customStyle="1" w:styleId="jaf9">
    <w:name w:val="号細分（ja）"/>
    <w:basedOn w:val="a"/>
    <w:rsid w:val="00D84044"/>
    <w:pPr>
      <w:widowControl w:val="0"/>
      <w:ind w:left="659" w:hanging="219"/>
    </w:pPr>
    <w:rPr>
      <w:rFonts w:ascii="ＭＳ 明朝" w:eastAsia="ＭＳ 明朝" w:hAnsi="ＭＳ 明朝" w:cs="ＭＳ 明朝"/>
    </w:rPr>
  </w:style>
  <w:style w:type="paragraph" w:customStyle="1" w:styleId="enf9">
    <w:name w:val="号細分（en）"/>
    <w:basedOn w:val="jaf9"/>
    <w:rsid w:val="00D84044"/>
    <w:rPr>
      <w:rFonts w:ascii="Century" w:eastAsia="Century" w:hAnsi="Century" w:cs="Century"/>
    </w:rPr>
  </w:style>
  <w:style w:type="paragraph" w:customStyle="1" w:styleId="jafa">
    <w:name w:val="号細分　番号なし（ja）"/>
    <w:basedOn w:val="a"/>
    <w:rsid w:val="00D84044"/>
    <w:pPr>
      <w:widowControl w:val="0"/>
      <w:ind w:left="439"/>
    </w:pPr>
    <w:rPr>
      <w:rFonts w:ascii="ＭＳ 明朝" w:eastAsia="ＭＳ 明朝" w:hAnsi="ＭＳ 明朝" w:cs="ＭＳ 明朝"/>
    </w:rPr>
  </w:style>
  <w:style w:type="paragraph" w:customStyle="1" w:styleId="enfa">
    <w:name w:val="号細分　番号なし（en）"/>
    <w:basedOn w:val="jafa"/>
    <w:rsid w:val="00D84044"/>
    <w:rPr>
      <w:rFonts w:ascii="Century" w:eastAsia="Century" w:hAnsi="Century" w:cs="Century"/>
    </w:rPr>
  </w:style>
  <w:style w:type="paragraph" w:customStyle="1" w:styleId="jafb">
    <w:name w:val="備考号細分（ja）"/>
    <w:basedOn w:val="a"/>
    <w:rsid w:val="00D84044"/>
    <w:pPr>
      <w:widowControl w:val="0"/>
      <w:ind w:left="1099" w:hanging="439"/>
    </w:pPr>
    <w:rPr>
      <w:rFonts w:ascii="ＭＳ 明朝" w:eastAsia="ＭＳ 明朝" w:hAnsi="ＭＳ 明朝" w:cs="ＭＳ 明朝"/>
    </w:rPr>
  </w:style>
  <w:style w:type="paragraph" w:customStyle="1" w:styleId="enfb">
    <w:name w:val="備考号細分（en）"/>
    <w:basedOn w:val="jafb"/>
    <w:rsid w:val="00D84044"/>
    <w:rPr>
      <w:rFonts w:ascii="Century" w:eastAsia="Century" w:hAnsi="Century" w:cs="Century"/>
    </w:rPr>
  </w:style>
  <w:style w:type="paragraph" w:customStyle="1" w:styleId="jafc">
    <w:name w:val="号細細分（ja）"/>
    <w:basedOn w:val="a"/>
    <w:rsid w:val="00D84044"/>
    <w:pPr>
      <w:widowControl w:val="0"/>
      <w:ind w:left="1099" w:hanging="439"/>
    </w:pPr>
    <w:rPr>
      <w:rFonts w:ascii="ＭＳ 明朝" w:eastAsia="ＭＳ 明朝" w:hAnsi="ＭＳ 明朝" w:cs="ＭＳ 明朝"/>
    </w:rPr>
  </w:style>
  <w:style w:type="paragraph" w:customStyle="1" w:styleId="enfc">
    <w:name w:val="号細細分（en）"/>
    <w:basedOn w:val="jafc"/>
    <w:rsid w:val="00D84044"/>
    <w:rPr>
      <w:rFonts w:ascii="Century" w:eastAsia="Century" w:hAnsi="Century" w:cs="Century"/>
    </w:rPr>
  </w:style>
  <w:style w:type="paragraph" w:customStyle="1" w:styleId="jafd">
    <w:name w:val="号細細分　番号なし（ja）"/>
    <w:basedOn w:val="a"/>
    <w:rsid w:val="00D84044"/>
    <w:pPr>
      <w:widowControl w:val="0"/>
      <w:ind w:left="659"/>
    </w:pPr>
    <w:rPr>
      <w:rFonts w:ascii="ＭＳ 明朝" w:eastAsia="ＭＳ 明朝" w:hAnsi="ＭＳ 明朝" w:cs="ＭＳ 明朝"/>
    </w:rPr>
  </w:style>
  <w:style w:type="paragraph" w:customStyle="1" w:styleId="enfd">
    <w:name w:val="号細細分　番号なし（en）"/>
    <w:basedOn w:val="jafd"/>
    <w:rsid w:val="00D84044"/>
    <w:rPr>
      <w:rFonts w:ascii="Century" w:eastAsia="Century" w:hAnsi="Century" w:cs="Century"/>
    </w:rPr>
  </w:style>
  <w:style w:type="paragraph" w:customStyle="1" w:styleId="jafe">
    <w:name w:val="備考号細細分（ja）"/>
    <w:basedOn w:val="a"/>
    <w:rsid w:val="00D84044"/>
    <w:pPr>
      <w:widowControl w:val="0"/>
      <w:ind w:left="1319" w:hanging="439"/>
    </w:pPr>
    <w:rPr>
      <w:rFonts w:ascii="ＭＳ 明朝" w:eastAsia="ＭＳ 明朝" w:hAnsi="ＭＳ 明朝" w:cs="ＭＳ 明朝"/>
    </w:rPr>
  </w:style>
  <w:style w:type="paragraph" w:customStyle="1" w:styleId="enfe">
    <w:name w:val="備考号細細分（en）"/>
    <w:basedOn w:val="jafe"/>
    <w:rsid w:val="00D84044"/>
    <w:rPr>
      <w:rFonts w:ascii="Century" w:eastAsia="Century" w:hAnsi="Century" w:cs="Century"/>
    </w:rPr>
  </w:style>
  <w:style w:type="paragraph" w:customStyle="1" w:styleId="jaff">
    <w:name w:val="号細細細分（ja）"/>
    <w:basedOn w:val="a"/>
    <w:rsid w:val="00D84044"/>
    <w:pPr>
      <w:widowControl w:val="0"/>
      <w:ind w:left="1319" w:hanging="439"/>
    </w:pPr>
    <w:rPr>
      <w:rFonts w:ascii="ＭＳ 明朝" w:eastAsia="ＭＳ 明朝" w:hAnsi="ＭＳ 明朝" w:cs="ＭＳ 明朝"/>
    </w:rPr>
  </w:style>
  <w:style w:type="paragraph" w:customStyle="1" w:styleId="enff">
    <w:name w:val="号細細細分（en）"/>
    <w:basedOn w:val="jaff"/>
    <w:rsid w:val="00D84044"/>
    <w:rPr>
      <w:rFonts w:ascii="Century" w:eastAsia="Century" w:hAnsi="Century" w:cs="Century"/>
    </w:rPr>
  </w:style>
  <w:style w:type="paragraph" w:customStyle="1" w:styleId="jaff0">
    <w:name w:val="号細細細分　番号なし（ja）"/>
    <w:basedOn w:val="a"/>
    <w:rsid w:val="00D84044"/>
    <w:pPr>
      <w:widowControl w:val="0"/>
      <w:ind w:left="879"/>
    </w:pPr>
    <w:rPr>
      <w:rFonts w:ascii="ＭＳ 明朝" w:eastAsia="ＭＳ 明朝" w:hAnsi="ＭＳ 明朝" w:cs="ＭＳ 明朝"/>
    </w:rPr>
  </w:style>
  <w:style w:type="paragraph" w:customStyle="1" w:styleId="enff0">
    <w:name w:val="号細細細分　番号なし（en）"/>
    <w:basedOn w:val="jaff0"/>
    <w:rsid w:val="00D84044"/>
    <w:rPr>
      <w:rFonts w:ascii="Century" w:eastAsia="Century" w:hAnsi="Century" w:cs="Century"/>
    </w:rPr>
  </w:style>
  <w:style w:type="paragraph" w:customStyle="1" w:styleId="jaff1">
    <w:name w:val="備考号細細細分（ja）"/>
    <w:basedOn w:val="a"/>
    <w:rsid w:val="00D840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4044"/>
    <w:rPr>
      <w:rFonts w:ascii="Century" w:eastAsia="Century" w:hAnsi="Century" w:cs="Century"/>
    </w:rPr>
  </w:style>
  <w:style w:type="paragraph" w:customStyle="1" w:styleId="jaff2">
    <w:name w:val="類（ja）"/>
    <w:basedOn w:val="a"/>
    <w:rsid w:val="00D84044"/>
    <w:pPr>
      <w:widowControl w:val="0"/>
      <w:ind w:left="439" w:hanging="219"/>
    </w:pPr>
    <w:rPr>
      <w:rFonts w:ascii="ＭＳ 明朝" w:eastAsia="ＭＳ 明朝" w:hAnsi="ＭＳ 明朝" w:cs="ＭＳ 明朝"/>
    </w:rPr>
  </w:style>
  <w:style w:type="paragraph" w:customStyle="1" w:styleId="enff2">
    <w:name w:val="類（en）"/>
    <w:basedOn w:val="jaff2"/>
    <w:rsid w:val="00D84044"/>
    <w:rPr>
      <w:rFonts w:ascii="Century" w:eastAsia="Century" w:hAnsi="Century" w:cs="Century"/>
    </w:rPr>
  </w:style>
  <w:style w:type="paragraph" w:customStyle="1" w:styleId="jaff3">
    <w:name w:val="公布文（ja）"/>
    <w:basedOn w:val="a"/>
    <w:rsid w:val="00D84044"/>
    <w:pPr>
      <w:widowControl w:val="0"/>
      <w:ind w:firstLine="219"/>
    </w:pPr>
    <w:rPr>
      <w:rFonts w:ascii="ＭＳ 明朝" w:eastAsia="ＭＳ 明朝" w:hAnsi="ＭＳ 明朝" w:cs="ＭＳ 明朝"/>
    </w:rPr>
  </w:style>
  <w:style w:type="paragraph" w:customStyle="1" w:styleId="enff3">
    <w:name w:val="公布文（en）"/>
    <w:basedOn w:val="jaff3"/>
    <w:rsid w:val="00D84044"/>
    <w:rPr>
      <w:rFonts w:ascii="Century" w:eastAsia="Century" w:hAnsi="Century" w:cs="Century"/>
    </w:rPr>
  </w:style>
  <w:style w:type="paragraph" w:customStyle="1" w:styleId="jaen">
    <w:name w:val="表（ja：en）"/>
    <w:basedOn w:val="a"/>
    <w:rsid w:val="00D84044"/>
    <w:pPr>
      <w:widowControl w:val="0"/>
      <w:snapToGrid w:val="0"/>
    </w:pPr>
    <w:rPr>
      <w:rFonts w:ascii="Century" w:eastAsia="ＭＳ 明朝" w:hAnsi="Century"/>
    </w:rPr>
  </w:style>
  <w:style w:type="paragraph" w:customStyle="1" w:styleId="jaff4">
    <w:name w:val="備考（ja）"/>
    <w:basedOn w:val="a"/>
    <w:rsid w:val="00D84044"/>
    <w:pPr>
      <w:widowControl w:val="0"/>
      <w:ind w:left="439" w:hanging="219"/>
    </w:pPr>
    <w:rPr>
      <w:rFonts w:ascii="ＭＳ 明朝" w:eastAsia="ＭＳ 明朝" w:hAnsi="ＭＳ 明朝" w:cs="ＭＳ 明朝"/>
    </w:rPr>
  </w:style>
  <w:style w:type="paragraph" w:customStyle="1" w:styleId="enff4">
    <w:name w:val="備考（en）"/>
    <w:basedOn w:val="jaff4"/>
    <w:rsid w:val="00D84044"/>
    <w:rPr>
      <w:rFonts w:ascii="Century" w:eastAsia="Century" w:hAnsi="Century" w:cs="Century"/>
    </w:rPr>
  </w:style>
  <w:style w:type="paragraph" w:customStyle="1" w:styleId="jaff5">
    <w:name w:val="表タイトル（ja）"/>
    <w:basedOn w:val="a"/>
    <w:rsid w:val="00D84044"/>
    <w:pPr>
      <w:widowControl w:val="0"/>
      <w:ind w:left="219"/>
    </w:pPr>
    <w:rPr>
      <w:rFonts w:ascii="ＭＳ 明朝" w:eastAsia="ＭＳ 明朝" w:hAnsi="ＭＳ 明朝" w:cs="ＭＳ 明朝"/>
    </w:rPr>
  </w:style>
  <w:style w:type="paragraph" w:customStyle="1" w:styleId="enff5">
    <w:name w:val="表タイトル（en）"/>
    <w:basedOn w:val="jaff5"/>
    <w:rsid w:val="00D84044"/>
    <w:rPr>
      <w:rFonts w:ascii="Century" w:eastAsia="Century" w:hAnsi="Century" w:cs="Century"/>
    </w:rPr>
  </w:style>
  <w:style w:type="paragraph" w:customStyle="1" w:styleId="jaff6">
    <w:name w:val="改正規定文（ja）"/>
    <w:basedOn w:val="a"/>
    <w:rsid w:val="00D84044"/>
    <w:pPr>
      <w:widowControl w:val="0"/>
      <w:ind w:left="219" w:firstLine="219"/>
    </w:pPr>
    <w:rPr>
      <w:rFonts w:ascii="ＭＳ 明朝" w:eastAsia="ＭＳ 明朝" w:hAnsi="ＭＳ 明朝" w:cs="ＭＳ 明朝"/>
    </w:rPr>
  </w:style>
  <w:style w:type="paragraph" w:customStyle="1" w:styleId="enff6">
    <w:name w:val="改正規定文（en）"/>
    <w:basedOn w:val="jaff6"/>
    <w:rsid w:val="00D84044"/>
    <w:rPr>
      <w:rFonts w:ascii="Century" w:eastAsia="Century" w:hAnsi="Century" w:cs="Century"/>
    </w:rPr>
  </w:style>
  <w:style w:type="paragraph" w:customStyle="1" w:styleId="jaff7">
    <w:name w:val="付記（ja）"/>
    <w:basedOn w:val="a"/>
    <w:rsid w:val="00D84044"/>
    <w:pPr>
      <w:widowControl w:val="0"/>
      <w:ind w:left="219" w:firstLine="219"/>
    </w:pPr>
    <w:rPr>
      <w:rFonts w:ascii="ＭＳ 明朝" w:eastAsia="ＭＳ 明朝" w:hAnsi="ＭＳ 明朝" w:cs="ＭＳ 明朝"/>
    </w:rPr>
  </w:style>
  <w:style w:type="paragraph" w:customStyle="1" w:styleId="enff7">
    <w:name w:val="付記（en）"/>
    <w:basedOn w:val="jaff7"/>
    <w:rsid w:val="00D84044"/>
    <w:rPr>
      <w:rFonts w:ascii="Century" w:eastAsia="Century" w:hAnsi="Century" w:cs="Century"/>
    </w:rPr>
  </w:style>
  <w:style w:type="paragraph" w:customStyle="1" w:styleId="jaff8">
    <w:name w:val="様式名（ja）"/>
    <w:basedOn w:val="a"/>
    <w:rsid w:val="00D84044"/>
    <w:pPr>
      <w:widowControl w:val="0"/>
      <w:ind w:left="439" w:hanging="219"/>
    </w:pPr>
    <w:rPr>
      <w:rFonts w:ascii="ＭＳ 明朝" w:eastAsia="ＭＳ 明朝" w:hAnsi="ＭＳ 明朝" w:cs="ＭＳ 明朝"/>
    </w:rPr>
  </w:style>
  <w:style w:type="paragraph" w:customStyle="1" w:styleId="enff8">
    <w:name w:val="様式名（en）"/>
    <w:basedOn w:val="jaff8"/>
    <w:rsid w:val="00D84044"/>
    <w:rPr>
      <w:rFonts w:ascii="Century" w:eastAsia="Century" w:hAnsi="Century" w:cs="Century"/>
    </w:rPr>
  </w:style>
  <w:style w:type="paragraph" w:customStyle="1" w:styleId="jaff9">
    <w:name w:val="様式項目（ja）"/>
    <w:basedOn w:val="a"/>
    <w:rsid w:val="00D84044"/>
    <w:pPr>
      <w:widowControl w:val="0"/>
      <w:ind w:left="221" w:firstLine="221"/>
    </w:pPr>
    <w:rPr>
      <w:rFonts w:ascii="ＭＳ 明朝" w:eastAsia="ＭＳ 明朝" w:hAnsi="ＭＳ 明朝" w:cs="ＭＳ 明朝"/>
    </w:rPr>
  </w:style>
  <w:style w:type="paragraph" w:customStyle="1" w:styleId="enff9">
    <w:name w:val="様式項目（en）"/>
    <w:basedOn w:val="jaff9"/>
    <w:rsid w:val="00D84044"/>
    <w:rPr>
      <w:rFonts w:ascii="Century" w:eastAsia="Century" w:hAnsi="Century" w:cs="Century"/>
    </w:rPr>
  </w:style>
  <w:style w:type="table" w:customStyle="1" w:styleId="1">
    <w:name w:val="表1"/>
    <w:rsid w:val="00D84044"/>
    <w:tblPr>
      <w:tblInd w:w="340" w:type="dxa"/>
      <w:tblCellMar>
        <w:top w:w="0" w:type="dxa"/>
        <w:left w:w="0" w:type="dxa"/>
        <w:bottom w:w="0" w:type="dxa"/>
        <w:right w:w="0" w:type="dxa"/>
      </w:tblCellMar>
    </w:tblPr>
  </w:style>
  <w:style w:type="numbering" w:customStyle="1" w:styleId="WW8Num1">
    <w:name w:val="WW8Num1"/>
    <w:rsid w:val="00D84044"/>
    <w:pPr>
      <w:numPr>
        <w:numId w:val="2"/>
      </w:numPr>
    </w:pPr>
  </w:style>
  <w:style w:type="numbering" w:customStyle="1" w:styleId="WW8Num2">
    <w:name w:val="WW8Num2"/>
    <w:rsid w:val="00D84044"/>
    <w:pPr>
      <w:numPr>
        <w:numId w:val="3"/>
      </w:numPr>
    </w:pPr>
  </w:style>
  <w:style w:type="numbering" w:customStyle="1" w:styleId="WW8Num3">
    <w:name w:val="WW8Num3"/>
    <w:rsid w:val="00D84044"/>
    <w:pPr>
      <w:numPr>
        <w:numId w:val="4"/>
      </w:numPr>
    </w:pPr>
  </w:style>
  <w:style w:type="numbering" w:customStyle="1" w:styleId="WW8Num4">
    <w:name w:val="WW8Num4"/>
    <w:rsid w:val="00D84044"/>
    <w:pPr>
      <w:numPr>
        <w:numId w:val="5"/>
      </w:numPr>
    </w:pPr>
  </w:style>
  <w:style w:type="numbering" w:customStyle="1" w:styleId="WW8Num5">
    <w:name w:val="WW8Num5"/>
    <w:rsid w:val="00D84044"/>
    <w:pPr>
      <w:numPr>
        <w:numId w:val="6"/>
      </w:numPr>
    </w:pPr>
  </w:style>
  <w:style w:type="numbering" w:customStyle="1" w:styleId="WW8Num6">
    <w:name w:val="WW8Num6"/>
    <w:rsid w:val="00D84044"/>
    <w:pPr>
      <w:numPr>
        <w:numId w:val="7"/>
      </w:numPr>
    </w:pPr>
  </w:style>
  <w:style w:type="numbering" w:customStyle="1" w:styleId="WW8Num7">
    <w:name w:val="WW8Num7"/>
    <w:rsid w:val="00D84044"/>
    <w:pPr>
      <w:numPr>
        <w:numId w:val="8"/>
      </w:numPr>
    </w:pPr>
  </w:style>
  <w:style w:type="numbering" w:customStyle="1" w:styleId="WW8Num8">
    <w:name w:val="WW8Num8"/>
    <w:rsid w:val="00D84044"/>
    <w:pPr>
      <w:numPr>
        <w:numId w:val="9"/>
      </w:numPr>
    </w:pPr>
  </w:style>
  <w:style w:type="numbering" w:customStyle="1" w:styleId="WW8Num9">
    <w:name w:val="WW8Num9"/>
    <w:rsid w:val="00D84044"/>
    <w:pPr>
      <w:numPr>
        <w:numId w:val="10"/>
      </w:numPr>
    </w:pPr>
  </w:style>
  <w:style w:type="numbering" w:customStyle="1" w:styleId="WW8Num10">
    <w:name w:val="WW8Num10"/>
    <w:rsid w:val="00D84044"/>
    <w:pPr>
      <w:numPr>
        <w:numId w:val="11"/>
      </w:numPr>
    </w:pPr>
  </w:style>
  <w:style w:type="numbering" w:customStyle="1" w:styleId="WW8Num11">
    <w:name w:val="WW8Num11"/>
    <w:rsid w:val="00D84044"/>
    <w:pPr>
      <w:numPr>
        <w:numId w:val="12"/>
      </w:numPr>
    </w:pPr>
  </w:style>
  <w:style w:type="numbering" w:customStyle="1" w:styleId="WW8Num12">
    <w:name w:val="WW8Num12"/>
    <w:rsid w:val="00D84044"/>
    <w:pPr>
      <w:numPr>
        <w:numId w:val="13"/>
      </w:numPr>
    </w:pPr>
  </w:style>
  <w:style w:type="paragraph" w:styleId="a4">
    <w:name w:val="header"/>
    <w:basedOn w:val="a"/>
    <w:link w:val="a5"/>
    <w:uiPriority w:val="99"/>
    <w:unhideWhenUsed/>
    <w:rsid w:val="00B731D5"/>
    <w:pPr>
      <w:tabs>
        <w:tab w:val="center" w:pos="4252"/>
        <w:tab w:val="right" w:pos="8504"/>
      </w:tabs>
      <w:snapToGrid w:val="0"/>
    </w:pPr>
  </w:style>
  <w:style w:type="character" w:customStyle="1" w:styleId="a5">
    <w:name w:val="ヘッダー (文字)"/>
    <w:basedOn w:val="a0"/>
    <w:link w:val="a4"/>
    <w:uiPriority w:val="99"/>
    <w:rsid w:val="00B731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2022-01-04T11:12:00Z</dcterms:created>
  <dcterms:modified xsi:type="dcterms:W3CDTF">2022-01-04T11:12:00Z</dcterms:modified>
</cp:coreProperties>
</file>