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1C7B" w:rsidRDefault="008B3B27">
      <w:pPr>
        <w:pStyle w:val="en"/>
      </w:pPr>
      <w:r>
        <w:t>Administrative Counselors Act</w:t>
      </w:r>
    </w:p>
    <w:p w:rsidR="00331C7B" w:rsidRDefault="00331C7B"/>
    <w:p w:rsidR="00331C7B" w:rsidRDefault="008B3B27">
      <w:pPr>
        <w:pStyle w:val="enf"/>
      </w:pPr>
      <w:r>
        <w:t>(Act No. 99 of June 30, 1966)</w:t>
      </w:r>
    </w:p>
    <w:p w:rsidR="00331C7B" w:rsidRDefault="00331C7B"/>
    <w:p w:rsidR="00331C7B" w:rsidRDefault="008B3B27">
      <w:pPr>
        <w:pStyle w:val="ena"/>
      </w:pPr>
      <w:r>
        <w:t>(Purpose)</w:t>
      </w:r>
    </w:p>
    <w:p w:rsidR="00331C7B" w:rsidRDefault="008B3B27">
      <w:pPr>
        <w:pStyle w:val="enf3"/>
      </w:pPr>
      <w:r>
        <w:t xml:space="preserve">Article 1  The purpose of this Act is to provide for the necessary particulars regarding the commission of the counseling services on people's complaints in order to help </w:t>
      </w:r>
      <w:r>
        <w:t>facilitate the settlement of the people's complaints regarding public administration, and to thereby contribute to the democratic governance of public administration.</w:t>
      </w:r>
    </w:p>
    <w:p w:rsidR="00331C7B" w:rsidRDefault="00331C7B"/>
    <w:p w:rsidR="00331C7B" w:rsidRDefault="008B3B27">
      <w:pPr>
        <w:pStyle w:val="ena"/>
      </w:pPr>
      <w:r>
        <w:t>(Administrative Counselors)</w:t>
      </w:r>
    </w:p>
    <w:p w:rsidR="00331C7B" w:rsidRDefault="008B3B27">
      <w:pPr>
        <w:pStyle w:val="enf3"/>
      </w:pPr>
      <w:r>
        <w:t>Article 2  (1) The Minister for Internal Affairs and Communi</w:t>
      </w:r>
      <w:r>
        <w:t>cations may commission a person in whom society places its confidence who also has an understanding of and is committed to improving administrative operations, to conduct the following services:</w:t>
      </w:r>
    </w:p>
    <w:p w:rsidR="00331C7B" w:rsidRDefault="008B3B27">
      <w:pPr>
        <w:pStyle w:val="enf6"/>
      </w:pPr>
      <w:r>
        <w:t>(i) in response to a filing of a complaint regarding the serv</w:t>
      </w:r>
      <w:r>
        <w:t>ices of administrative organs and equivalent entities (meaning the Cabinet Office; the Imperial Household Agency; the organs prescribed in Article 49, paragraph (1) and (2) of the Act for Establishment of the Cabinet Office (Act No. 89 of 1999); the organs</w:t>
      </w:r>
      <w:r>
        <w:t xml:space="preserve"> prescribed in Article 3, paragraph (2) of the National Government Organization Act (Act No. 120 of 1948); and the corporations prescribed in Article 4, paragraph (1), item (xiii), (a) through (c) of the Act for Establishment of the Ministry of Internal Af</w:t>
      </w:r>
      <w:r>
        <w:t>fairs and Communications (Act No. 91 of 1999) that Cabinet Order prescribes); the same applies hereinafter), and in accordance with the instruction given by the Minister for Internal Affairs and Communications, to provide the necessary advice to the person</w:t>
      </w:r>
      <w:r>
        <w:t xml:space="preserve"> filing the complaint and to notify the Ministry of Internal Affairs and Communications or the relevant administrative organs or equivalent entities of the complaint,;</w:t>
      </w:r>
    </w:p>
    <w:p w:rsidR="00331C7B" w:rsidRDefault="008B3B27">
      <w:pPr>
        <w:pStyle w:val="enf6"/>
      </w:pPr>
      <w:r>
        <w:t>(ii) to respond to inquiries from the administrative organs and equivalent entities rega</w:t>
      </w:r>
      <w:r>
        <w:t>rding the complaint of which they have been notified pursuant to the provisions of the preceding item and to notify the person filing the complainant of the results of processing by the relevant administrative organ or equivalent entity in question if nece</w:t>
      </w:r>
      <w:r>
        <w:t>ssary.</w:t>
      </w:r>
    </w:p>
    <w:p w:rsidR="00331C7B" w:rsidRDefault="008B3B27">
      <w:pPr>
        <w:pStyle w:val="enf4"/>
      </w:pPr>
      <w:r>
        <w:t>(2) The commission under the preceding paragraph is to be made both with a specified jurisdictional city (including the special ward; the same applies in the case of paragraph (2) of the Supplementary Provisions), town, or village, and with a specif</w:t>
      </w:r>
      <w:r>
        <w:t>ied limitation of period not exceeding two years.</w:t>
      </w:r>
    </w:p>
    <w:p w:rsidR="00331C7B" w:rsidRDefault="008B3B27">
      <w:pPr>
        <w:pStyle w:val="enf4"/>
      </w:pPr>
      <w:r>
        <w:t xml:space="preserve">(3) A person commissioned pursuant to the provisions of paragraph (1) is known </w:t>
      </w:r>
      <w:r>
        <w:lastRenderedPageBreak/>
        <w:t>as an administrative counselor (hereinafter referred to as a "counselor").</w:t>
      </w:r>
    </w:p>
    <w:p w:rsidR="00331C7B" w:rsidRDefault="00331C7B"/>
    <w:p w:rsidR="00331C7B" w:rsidRDefault="008B3B27">
      <w:pPr>
        <w:pStyle w:val="ena"/>
      </w:pPr>
      <w:r>
        <w:t>(Making the Counselor Known to Residents)</w:t>
      </w:r>
    </w:p>
    <w:p w:rsidR="00331C7B" w:rsidRDefault="008B3B27">
      <w:pPr>
        <w:pStyle w:val="enf3"/>
      </w:pPr>
      <w:r>
        <w:t>Article 3</w:t>
      </w:r>
      <w:r>
        <w:t xml:space="preserve">  (1) Having commissioned the service under the provisions of paragraph (1) of the preceding Article, the Minister for Internal Affairs and Communications is to take appropriate measures to make the counselor's name and address known to the relevant reside</w:t>
      </w:r>
      <w:r>
        <w:t>nts.</w:t>
      </w:r>
    </w:p>
    <w:p w:rsidR="00331C7B" w:rsidRDefault="008B3B27">
      <w:pPr>
        <w:pStyle w:val="enf4"/>
      </w:pPr>
      <w:r>
        <w:t>(2) A counselor is to raise public awareness of and give publicity to the services thereof.</w:t>
      </w:r>
    </w:p>
    <w:p w:rsidR="00331C7B" w:rsidRDefault="00331C7B"/>
    <w:p w:rsidR="00331C7B" w:rsidRDefault="008B3B27">
      <w:pPr>
        <w:pStyle w:val="ena"/>
      </w:pPr>
      <w:r>
        <w:t>(Statement of Opinions)</w:t>
      </w:r>
    </w:p>
    <w:p w:rsidR="00331C7B" w:rsidRDefault="008B3B27">
      <w:pPr>
        <w:pStyle w:val="enf3"/>
      </w:pPr>
      <w:r>
        <w:t>Article 4  A counselor may express to the Minister for Internal Affairs and Communications the opinions on improving administrative op</w:t>
      </w:r>
      <w:r>
        <w:t>erations that the counselor has formed in the course of service.</w:t>
      </w:r>
    </w:p>
    <w:p w:rsidR="00331C7B" w:rsidRDefault="00331C7B"/>
    <w:p w:rsidR="00331C7B" w:rsidRDefault="008B3B27">
      <w:pPr>
        <w:pStyle w:val="ena"/>
      </w:pPr>
      <w:r>
        <w:t>(Discipline)</w:t>
      </w:r>
    </w:p>
    <w:p w:rsidR="00331C7B" w:rsidRDefault="008B3B27">
      <w:pPr>
        <w:pStyle w:val="enf3"/>
      </w:pPr>
      <w:r>
        <w:t>Article 5  (1) A counselor must not divulge any secret that the counselor has come to know in the course of service. The same applies even after the person has ceased to be a co</w:t>
      </w:r>
      <w:r>
        <w:t>unselor.</w:t>
      </w:r>
    </w:p>
    <w:p w:rsidR="00331C7B" w:rsidRDefault="008B3B27">
      <w:pPr>
        <w:pStyle w:val="enf4"/>
      </w:pPr>
      <w:r>
        <w:t>(2) A counselor must not make use of the position to benefit a political party or for a political purpose.</w:t>
      </w:r>
    </w:p>
    <w:p w:rsidR="00331C7B" w:rsidRDefault="008B3B27">
      <w:pPr>
        <w:pStyle w:val="enf4"/>
      </w:pPr>
      <w:r>
        <w:t>(3) A counselor must conduct the services thereof fairly and appropriately.</w:t>
      </w:r>
    </w:p>
    <w:p w:rsidR="00331C7B" w:rsidRDefault="00331C7B"/>
    <w:p w:rsidR="00331C7B" w:rsidRDefault="008B3B27">
      <w:pPr>
        <w:pStyle w:val="ena"/>
      </w:pPr>
      <w:r>
        <w:t>(Dismissal)</w:t>
      </w:r>
    </w:p>
    <w:p w:rsidR="00331C7B" w:rsidRDefault="008B3B27">
      <w:pPr>
        <w:pStyle w:val="enf3"/>
      </w:pPr>
      <w:r>
        <w:t>Article 6  The Minister for Internal Affairs and Co</w:t>
      </w:r>
      <w:r>
        <w:t>mmunications may relieve a counselor of the commission under the provisions of Article 2, paragraph (1) if the minister finds that the counselor falls under one of the following items:</w:t>
      </w:r>
    </w:p>
    <w:p w:rsidR="00331C7B" w:rsidRDefault="008B3B27">
      <w:pPr>
        <w:pStyle w:val="enf6"/>
      </w:pPr>
      <w:r>
        <w:t xml:space="preserve">(i) the counselor is having difficulty serving or is unable to </w:t>
      </w:r>
      <w:r>
        <w:t>serve due to a mental or physical disorder;</w:t>
      </w:r>
    </w:p>
    <w:p w:rsidR="00331C7B" w:rsidRDefault="008B3B27">
      <w:pPr>
        <w:pStyle w:val="enf6"/>
      </w:pPr>
      <w:r>
        <w:t>(ii) the counselor fails to conduct a service or violates the provisions of the preceding Article;</w:t>
      </w:r>
    </w:p>
    <w:p w:rsidR="00331C7B" w:rsidRDefault="008B3B27">
      <w:pPr>
        <w:pStyle w:val="enf6"/>
      </w:pPr>
      <w:r>
        <w:t>(iii) the counselor engages in misconduct that is unbecoming of a counselor.</w:t>
      </w:r>
    </w:p>
    <w:p w:rsidR="00331C7B" w:rsidRDefault="00331C7B"/>
    <w:p w:rsidR="00331C7B" w:rsidRDefault="008B3B27">
      <w:pPr>
        <w:pStyle w:val="ena"/>
      </w:pPr>
      <w:r>
        <w:t>(Guidance)</w:t>
      </w:r>
    </w:p>
    <w:p w:rsidR="00331C7B" w:rsidRDefault="008B3B27">
      <w:pPr>
        <w:pStyle w:val="enf3"/>
      </w:pPr>
      <w:r>
        <w:t>Article 7  A counselor i</w:t>
      </w:r>
      <w:r>
        <w:t>s to be guided by the Minister for Internal Affairs and Communications in connection with the services thereof.</w:t>
      </w:r>
    </w:p>
    <w:p w:rsidR="00331C7B" w:rsidRDefault="00331C7B"/>
    <w:p w:rsidR="00331C7B" w:rsidRDefault="008B3B27">
      <w:pPr>
        <w:pStyle w:val="ena"/>
      </w:pPr>
      <w:r>
        <w:t>(Expenses)</w:t>
      </w:r>
    </w:p>
    <w:p w:rsidR="00331C7B" w:rsidRDefault="008B3B27">
      <w:pPr>
        <w:pStyle w:val="enf3"/>
      </w:pPr>
      <w:r>
        <w:t>Article 8  (1) A counselor does not receive remuneration from the state in connection with the services thereof.</w:t>
      </w:r>
    </w:p>
    <w:p w:rsidR="00331C7B" w:rsidRDefault="008B3B27">
      <w:pPr>
        <w:pStyle w:val="enf4"/>
      </w:pPr>
      <w:r>
        <w:t>(2) A counselor may</w:t>
      </w:r>
      <w:r>
        <w:t xml:space="preserve"> be paid for the expenses that the counselor needs to conduct </w:t>
      </w:r>
      <w:r>
        <w:lastRenderedPageBreak/>
        <w:t>the services thereof, within the scope of the budget.</w:t>
      </w:r>
    </w:p>
    <w:p w:rsidR="00331C7B" w:rsidRDefault="00331C7B"/>
    <w:p w:rsidR="00331C7B" w:rsidRDefault="008B3B27">
      <w:pPr>
        <w:pStyle w:val="en2"/>
      </w:pPr>
      <w:r>
        <w:t>Supplementary Provisions  [Extract]</w:t>
      </w:r>
    </w:p>
    <w:p w:rsidR="00331C7B" w:rsidRDefault="00331C7B"/>
    <w:p w:rsidR="00331C7B" w:rsidRDefault="008B3B27">
      <w:pPr>
        <w:pStyle w:val="ena"/>
      </w:pPr>
      <w:r>
        <w:t>(Effective Date)</w:t>
      </w:r>
    </w:p>
    <w:p w:rsidR="00331C7B" w:rsidRDefault="008B3B27">
      <w:pPr>
        <w:pStyle w:val="enf4"/>
      </w:pPr>
      <w:r>
        <w:t>(1) This Act comes into effect as of July 1, 1966.</w:t>
      </w:r>
    </w:p>
    <w:sectPr w:rsidR="00331C7B" w:rsidSect="00331C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1C7B" w:rsidRDefault="00331C7B" w:rsidP="00331C7B">
      <w:r>
        <w:separator/>
      </w:r>
    </w:p>
  </w:endnote>
  <w:endnote w:type="continuationSeparator" w:id="0">
    <w:p w:rsidR="00331C7B" w:rsidRDefault="00331C7B" w:rsidP="0033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C7B" w:rsidRDefault="00331C7B">
    <w:pPr>
      <w:pStyle w:val="a3"/>
    </w:pPr>
    <w:r>
      <w:fldChar w:fldCharType="begin"/>
    </w:r>
    <w:r>
      <w:instrText xml:space="preserve"> PAGE  \* MERGEFORMAT </w:instrText>
    </w:r>
    <w:r>
      <w:fldChar w:fldCharType="separate"/>
    </w:r>
    <w:r w:rsidR="008B3B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1C7B" w:rsidRDefault="00331C7B" w:rsidP="00331C7B">
      <w:r>
        <w:separator/>
      </w:r>
    </w:p>
  </w:footnote>
  <w:footnote w:type="continuationSeparator" w:id="0">
    <w:p w:rsidR="00331C7B" w:rsidRDefault="00331C7B" w:rsidP="00331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2EC1"/>
    <w:multiLevelType w:val="multilevel"/>
    <w:tmpl w:val="A89C14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E16B3F"/>
    <w:multiLevelType w:val="multilevel"/>
    <w:tmpl w:val="3EF46F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AE0648"/>
    <w:multiLevelType w:val="multilevel"/>
    <w:tmpl w:val="59F8E4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AE65BC"/>
    <w:multiLevelType w:val="multilevel"/>
    <w:tmpl w:val="4CA0EE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E937A5"/>
    <w:multiLevelType w:val="multilevel"/>
    <w:tmpl w:val="F7840C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1C1133"/>
    <w:multiLevelType w:val="multilevel"/>
    <w:tmpl w:val="236C2A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A607BB"/>
    <w:multiLevelType w:val="multilevel"/>
    <w:tmpl w:val="90DCAA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C23935"/>
    <w:multiLevelType w:val="multilevel"/>
    <w:tmpl w:val="BB4E59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391FF8"/>
    <w:multiLevelType w:val="multilevel"/>
    <w:tmpl w:val="324CD6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353657"/>
    <w:multiLevelType w:val="multilevel"/>
    <w:tmpl w:val="E7565C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352ECB"/>
    <w:multiLevelType w:val="multilevel"/>
    <w:tmpl w:val="D50810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9F441F"/>
    <w:multiLevelType w:val="multilevel"/>
    <w:tmpl w:val="E9C617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FC34E7"/>
    <w:multiLevelType w:val="multilevel"/>
    <w:tmpl w:val="A254FD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3"/>
  </w:num>
  <w:num w:numId="4">
    <w:abstractNumId w:val="4"/>
  </w:num>
  <w:num w:numId="5">
    <w:abstractNumId w:val="8"/>
  </w:num>
  <w:num w:numId="6">
    <w:abstractNumId w:val="0"/>
  </w:num>
  <w:num w:numId="7">
    <w:abstractNumId w:val="6"/>
  </w:num>
  <w:num w:numId="8">
    <w:abstractNumId w:val="12"/>
  </w:num>
  <w:num w:numId="9">
    <w:abstractNumId w:val="7"/>
  </w:num>
  <w:num w:numId="10">
    <w:abstractNumId w:val="2"/>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1C7B"/>
    <w:rsid w:val="00331C7B"/>
    <w:rsid w:val="008B3B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C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1C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1C7B"/>
    <w:rPr>
      <w:rFonts w:ascii="Century" w:eastAsia="Century" w:hAnsi="Century"/>
    </w:rPr>
  </w:style>
  <w:style w:type="paragraph" w:customStyle="1" w:styleId="ja0">
    <w:name w:val="款（ja）"/>
    <w:basedOn w:val="a"/>
    <w:rsid w:val="00331C7B"/>
    <w:pPr>
      <w:widowControl w:val="0"/>
      <w:ind w:left="1321" w:hanging="221"/>
    </w:pPr>
    <w:rPr>
      <w:rFonts w:ascii="ＭＳ 明朝" w:eastAsia="ＭＳ 明朝" w:hAnsi="ＭＳ 明朝" w:cs="ＭＳ 明朝"/>
      <w:b/>
    </w:rPr>
  </w:style>
  <w:style w:type="paragraph" w:customStyle="1" w:styleId="en0">
    <w:name w:val="款（en）"/>
    <w:basedOn w:val="ja0"/>
    <w:rsid w:val="00331C7B"/>
    <w:rPr>
      <w:rFonts w:ascii="Century" w:eastAsia="Century" w:hAnsi="Century" w:cs="Century"/>
    </w:rPr>
  </w:style>
  <w:style w:type="paragraph" w:customStyle="1" w:styleId="ja1">
    <w:name w:val="前文（ja）"/>
    <w:basedOn w:val="a"/>
    <w:rsid w:val="00331C7B"/>
    <w:pPr>
      <w:widowControl w:val="0"/>
      <w:ind w:firstLine="219"/>
    </w:pPr>
    <w:rPr>
      <w:rFonts w:ascii="ＭＳ 明朝" w:eastAsia="ＭＳ 明朝" w:hAnsi="ＭＳ 明朝" w:cs="ＭＳ 明朝"/>
    </w:rPr>
  </w:style>
  <w:style w:type="paragraph" w:customStyle="1" w:styleId="en1">
    <w:name w:val="前文（en）"/>
    <w:basedOn w:val="ja1"/>
    <w:rsid w:val="00331C7B"/>
    <w:rPr>
      <w:rFonts w:ascii="Century" w:eastAsia="Century" w:hAnsi="Century" w:cs="Century"/>
    </w:rPr>
  </w:style>
  <w:style w:type="paragraph" w:customStyle="1" w:styleId="ja2">
    <w:name w:val="附則（ja）"/>
    <w:basedOn w:val="a"/>
    <w:rsid w:val="00331C7B"/>
    <w:pPr>
      <w:widowControl w:val="0"/>
      <w:ind w:left="881" w:hanging="221"/>
    </w:pPr>
    <w:rPr>
      <w:rFonts w:ascii="ＭＳ 明朝" w:eastAsia="ＭＳ 明朝" w:hAnsi="ＭＳ 明朝" w:cs="ＭＳ 明朝"/>
      <w:b/>
    </w:rPr>
  </w:style>
  <w:style w:type="paragraph" w:customStyle="1" w:styleId="en2">
    <w:name w:val="附則（en）"/>
    <w:basedOn w:val="ja2"/>
    <w:rsid w:val="00331C7B"/>
    <w:rPr>
      <w:rFonts w:ascii="Century" w:hAnsi="Century" w:cs="Century"/>
    </w:rPr>
  </w:style>
  <w:style w:type="paragraph" w:customStyle="1" w:styleId="ja3">
    <w:name w:val="章（ja）"/>
    <w:basedOn w:val="a"/>
    <w:rsid w:val="00331C7B"/>
    <w:pPr>
      <w:widowControl w:val="0"/>
      <w:ind w:left="881" w:hanging="221"/>
    </w:pPr>
    <w:rPr>
      <w:rFonts w:ascii="ＭＳ 明朝" w:eastAsia="ＭＳ 明朝" w:hAnsi="ＭＳ 明朝" w:cs="ＭＳ 明朝"/>
      <w:b/>
    </w:rPr>
  </w:style>
  <w:style w:type="paragraph" w:customStyle="1" w:styleId="en3">
    <w:name w:val="章（en）"/>
    <w:basedOn w:val="ja3"/>
    <w:rsid w:val="00331C7B"/>
    <w:rPr>
      <w:rFonts w:ascii="Century" w:eastAsia="Century" w:hAnsi="Century" w:cs="Century"/>
    </w:rPr>
  </w:style>
  <w:style w:type="paragraph" w:customStyle="1" w:styleId="ja4">
    <w:name w:val="目次編（ja）"/>
    <w:basedOn w:val="a"/>
    <w:rsid w:val="00331C7B"/>
    <w:pPr>
      <w:widowControl w:val="0"/>
      <w:ind w:left="219" w:hanging="219"/>
    </w:pPr>
    <w:rPr>
      <w:rFonts w:ascii="ＭＳ 明朝" w:eastAsia="ＭＳ 明朝" w:hAnsi="ＭＳ 明朝"/>
    </w:rPr>
  </w:style>
  <w:style w:type="paragraph" w:customStyle="1" w:styleId="en4">
    <w:name w:val="目次編（en）"/>
    <w:basedOn w:val="ja4"/>
    <w:rsid w:val="00331C7B"/>
    <w:rPr>
      <w:rFonts w:ascii="Century" w:eastAsia="Century" w:hAnsi="Century"/>
    </w:rPr>
  </w:style>
  <w:style w:type="paragraph" w:customStyle="1" w:styleId="ja5">
    <w:name w:val="目次章（ja）"/>
    <w:basedOn w:val="a"/>
    <w:rsid w:val="00331C7B"/>
    <w:pPr>
      <w:widowControl w:val="0"/>
      <w:ind w:left="439" w:hanging="219"/>
    </w:pPr>
    <w:rPr>
      <w:rFonts w:ascii="ＭＳ 明朝" w:eastAsia="ＭＳ 明朝" w:hAnsi="ＭＳ 明朝"/>
    </w:rPr>
  </w:style>
  <w:style w:type="paragraph" w:customStyle="1" w:styleId="en5">
    <w:name w:val="目次章（en）"/>
    <w:basedOn w:val="ja5"/>
    <w:rsid w:val="00331C7B"/>
    <w:rPr>
      <w:rFonts w:ascii="Century" w:eastAsia="Century" w:hAnsi="Century"/>
    </w:rPr>
  </w:style>
  <w:style w:type="paragraph" w:customStyle="1" w:styleId="ja6">
    <w:name w:val="目次節（ja）"/>
    <w:basedOn w:val="a"/>
    <w:rsid w:val="00331C7B"/>
    <w:pPr>
      <w:widowControl w:val="0"/>
      <w:ind w:left="659" w:hanging="219"/>
    </w:pPr>
    <w:rPr>
      <w:rFonts w:ascii="ＭＳ 明朝" w:eastAsia="ＭＳ 明朝" w:hAnsi="ＭＳ 明朝"/>
    </w:rPr>
  </w:style>
  <w:style w:type="paragraph" w:customStyle="1" w:styleId="en6">
    <w:name w:val="目次節（en）"/>
    <w:basedOn w:val="ja6"/>
    <w:rsid w:val="00331C7B"/>
    <w:rPr>
      <w:rFonts w:ascii="Century" w:eastAsia="Century" w:hAnsi="Century"/>
    </w:rPr>
  </w:style>
  <w:style w:type="paragraph" w:customStyle="1" w:styleId="ja7">
    <w:name w:val="目次款（ja）"/>
    <w:basedOn w:val="a"/>
    <w:rsid w:val="00331C7B"/>
    <w:pPr>
      <w:widowControl w:val="0"/>
      <w:ind w:left="879" w:hanging="219"/>
    </w:pPr>
    <w:rPr>
      <w:rFonts w:ascii="ＭＳ 明朝" w:eastAsia="ＭＳ 明朝" w:hAnsi="ＭＳ 明朝" w:cs="Kochi Mincho"/>
    </w:rPr>
  </w:style>
  <w:style w:type="paragraph" w:customStyle="1" w:styleId="en7">
    <w:name w:val="目次款（en）"/>
    <w:basedOn w:val="ja7"/>
    <w:rsid w:val="00331C7B"/>
    <w:rPr>
      <w:rFonts w:ascii="Century" w:eastAsia="Century" w:hAnsi="Century"/>
    </w:rPr>
  </w:style>
  <w:style w:type="paragraph" w:customStyle="1" w:styleId="ja8">
    <w:name w:val="別表名（ja）"/>
    <w:basedOn w:val="a"/>
    <w:rsid w:val="00331C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1C7B"/>
    <w:rPr>
      <w:rFonts w:ascii="Century" w:eastAsia="Century" w:hAnsi="Century" w:cs="Century"/>
    </w:rPr>
  </w:style>
  <w:style w:type="paragraph" w:customStyle="1" w:styleId="ja9">
    <w:name w:val="目（ja）"/>
    <w:basedOn w:val="a"/>
    <w:rsid w:val="00331C7B"/>
    <w:pPr>
      <w:widowControl w:val="0"/>
      <w:ind w:left="1541" w:hanging="221"/>
    </w:pPr>
    <w:rPr>
      <w:rFonts w:ascii="ＭＳ 明朝" w:eastAsia="ＭＳ 明朝" w:hAnsi="ＭＳ 明朝" w:cs="ＭＳ 明朝"/>
      <w:b/>
    </w:rPr>
  </w:style>
  <w:style w:type="paragraph" w:customStyle="1" w:styleId="en9">
    <w:name w:val="目（en）"/>
    <w:basedOn w:val="ja9"/>
    <w:rsid w:val="00331C7B"/>
    <w:rPr>
      <w:rFonts w:ascii="Century" w:eastAsia="Century" w:hAnsi="Century" w:cs="Century"/>
    </w:rPr>
  </w:style>
  <w:style w:type="paragraph" w:customStyle="1" w:styleId="jaa">
    <w:name w:val="見出し（ja）"/>
    <w:basedOn w:val="a"/>
    <w:rsid w:val="00331C7B"/>
    <w:pPr>
      <w:widowControl w:val="0"/>
      <w:ind w:left="439" w:hanging="219"/>
    </w:pPr>
    <w:rPr>
      <w:rFonts w:ascii="ＭＳ 明朝" w:eastAsia="ＭＳ 明朝" w:hAnsi="ＭＳ 明朝" w:cs="ＭＳ 明朝"/>
    </w:rPr>
  </w:style>
  <w:style w:type="paragraph" w:customStyle="1" w:styleId="ena">
    <w:name w:val="見出し（en）"/>
    <w:basedOn w:val="jaa"/>
    <w:rsid w:val="00331C7B"/>
    <w:rPr>
      <w:rFonts w:ascii="Century" w:eastAsia="Century" w:hAnsi="Century" w:cs="Century"/>
    </w:rPr>
  </w:style>
  <w:style w:type="paragraph" w:styleId="a3">
    <w:name w:val="footer"/>
    <w:basedOn w:val="a"/>
    <w:rsid w:val="00331C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1C7B"/>
    <w:pPr>
      <w:widowControl w:val="0"/>
      <w:ind w:left="1099" w:hanging="219"/>
    </w:pPr>
    <w:rPr>
      <w:rFonts w:ascii="ＭＳ 明朝" w:eastAsia="ＭＳ 明朝" w:hAnsi="ＭＳ 明朝" w:cs="Kochi Mincho"/>
    </w:rPr>
  </w:style>
  <w:style w:type="paragraph" w:customStyle="1" w:styleId="enb">
    <w:name w:val="目次目（en）"/>
    <w:basedOn w:val="jab"/>
    <w:rsid w:val="00331C7B"/>
    <w:rPr>
      <w:rFonts w:ascii="Century" w:eastAsia="Century" w:hAnsi="Century"/>
    </w:rPr>
  </w:style>
  <w:style w:type="paragraph" w:customStyle="1" w:styleId="jac">
    <w:name w:val="目次附則（ja）"/>
    <w:basedOn w:val="a"/>
    <w:rsid w:val="00331C7B"/>
    <w:pPr>
      <w:widowControl w:val="0"/>
      <w:ind w:left="439" w:hanging="219"/>
    </w:pPr>
    <w:rPr>
      <w:rFonts w:ascii="ＭＳ 明朝" w:eastAsia="ＭＳ 明朝" w:hAnsi="ＭＳ 明朝" w:cs="Kochi Mincho"/>
    </w:rPr>
  </w:style>
  <w:style w:type="paragraph" w:customStyle="1" w:styleId="enc">
    <w:name w:val="目次附則（en）"/>
    <w:basedOn w:val="jac"/>
    <w:rsid w:val="00331C7B"/>
    <w:rPr>
      <w:rFonts w:ascii="Century" w:eastAsia="Century" w:hAnsi="Century" w:cs="Century"/>
    </w:rPr>
  </w:style>
  <w:style w:type="paragraph" w:customStyle="1" w:styleId="jad">
    <w:name w:val="目次前文（ja）"/>
    <w:basedOn w:val="jac"/>
    <w:rsid w:val="00331C7B"/>
  </w:style>
  <w:style w:type="paragraph" w:customStyle="1" w:styleId="end">
    <w:name w:val="目次前文（en）"/>
    <w:basedOn w:val="enc"/>
    <w:rsid w:val="00331C7B"/>
  </w:style>
  <w:style w:type="paragraph" w:customStyle="1" w:styleId="jae">
    <w:name w:val="制定文（ja）"/>
    <w:basedOn w:val="a"/>
    <w:rsid w:val="00331C7B"/>
    <w:pPr>
      <w:widowControl w:val="0"/>
      <w:ind w:firstLine="219"/>
    </w:pPr>
    <w:rPr>
      <w:rFonts w:ascii="ＭＳ 明朝" w:eastAsia="ＭＳ 明朝" w:hAnsi="ＭＳ 明朝" w:cs="ＭＳ 明朝"/>
    </w:rPr>
  </w:style>
  <w:style w:type="paragraph" w:customStyle="1" w:styleId="ene">
    <w:name w:val="制定文（en）"/>
    <w:basedOn w:val="jae"/>
    <w:rsid w:val="00331C7B"/>
    <w:rPr>
      <w:rFonts w:ascii="Century" w:eastAsia="Century" w:hAnsi="Century" w:cs="Century"/>
    </w:rPr>
  </w:style>
  <w:style w:type="paragraph" w:customStyle="1" w:styleId="jaf">
    <w:name w:val="法令番号（ja）"/>
    <w:basedOn w:val="a"/>
    <w:rsid w:val="00331C7B"/>
    <w:pPr>
      <w:widowControl w:val="0"/>
      <w:jc w:val="right"/>
    </w:pPr>
    <w:rPr>
      <w:rFonts w:ascii="ＭＳ 明朝" w:eastAsia="ＭＳ 明朝" w:hAnsi="ＭＳ 明朝" w:cs="Kochi Mincho"/>
    </w:rPr>
  </w:style>
  <w:style w:type="paragraph" w:customStyle="1" w:styleId="enf">
    <w:name w:val="法令番号（en）"/>
    <w:basedOn w:val="jaf"/>
    <w:rsid w:val="00331C7B"/>
    <w:rPr>
      <w:rFonts w:ascii="Century" w:eastAsia="Century" w:hAnsi="Century" w:cs="Century"/>
    </w:rPr>
  </w:style>
  <w:style w:type="paragraph" w:customStyle="1" w:styleId="jaf0">
    <w:name w:val="目次（ja）"/>
    <w:basedOn w:val="a"/>
    <w:rsid w:val="00331C7B"/>
    <w:rPr>
      <w:rFonts w:ascii="ＭＳ 明朝" w:eastAsia="ＭＳ 明朝" w:hAnsi="ＭＳ 明朝"/>
    </w:rPr>
  </w:style>
  <w:style w:type="paragraph" w:customStyle="1" w:styleId="enf0">
    <w:name w:val="目次（en）"/>
    <w:basedOn w:val="jaf0"/>
    <w:rsid w:val="00331C7B"/>
    <w:rPr>
      <w:rFonts w:ascii="Century" w:eastAsia="Century" w:hAnsi="Century"/>
    </w:rPr>
  </w:style>
  <w:style w:type="paragraph" w:customStyle="1" w:styleId="jaf1">
    <w:name w:val="編（ja）"/>
    <w:basedOn w:val="a"/>
    <w:rsid w:val="00331C7B"/>
    <w:pPr>
      <w:widowControl w:val="0"/>
      <w:ind w:left="661" w:hanging="221"/>
    </w:pPr>
    <w:rPr>
      <w:rFonts w:ascii="ＭＳ 明朝" w:eastAsia="ＭＳ 明朝" w:hAnsi="ＭＳ 明朝" w:cs="ＭＳ 明朝"/>
      <w:b/>
    </w:rPr>
  </w:style>
  <w:style w:type="paragraph" w:customStyle="1" w:styleId="enf1">
    <w:name w:val="編（en）"/>
    <w:basedOn w:val="jaf1"/>
    <w:rsid w:val="00331C7B"/>
    <w:rPr>
      <w:rFonts w:ascii="Century" w:eastAsia="Century" w:hAnsi="Century" w:cs="Century"/>
    </w:rPr>
  </w:style>
  <w:style w:type="paragraph" w:customStyle="1" w:styleId="jaf2">
    <w:name w:val="節（ja）"/>
    <w:basedOn w:val="a"/>
    <w:rsid w:val="00331C7B"/>
    <w:pPr>
      <w:widowControl w:val="0"/>
      <w:ind w:left="1101" w:hanging="221"/>
    </w:pPr>
    <w:rPr>
      <w:rFonts w:ascii="ＭＳ 明朝" w:eastAsia="ＭＳ 明朝" w:hAnsi="ＭＳ 明朝" w:cs="ＭＳ 明朝"/>
      <w:b/>
    </w:rPr>
  </w:style>
  <w:style w:type="paragraph" w:customStyle="1" w:styleId="enf2">
    <w:name w:val="節（en）"/>
    <w:basedOn w:val="jaf2"/>
    <w:rsid w:val="00331C7B"/>
    <w:rPr>
      <w:rFonts w:ascii="Century" w:eastAsia="Century" w:hAnsi="Century" w:cs="Century"/>
    </w:rPr>
  </w:style>
  <w:style w:type="paragraph" w:customStyle="1" w:styleId="jaf3">
    <w:name w:val="条（ja）"/>
    <w:basedOn w:val="a"/>
    <w:rsid w:val="00331C7B"/>
    <w:pPr>
      <w:widowControl w:val="0"/>
      <w:ind w:left="219" w:hanging="219"/>
    </w:pPr>
    <w:rPr>
      <w:rFonts w:ascii="ＭＳ 明朝" w:eastAsia="ＭＳ 明朝" w:hAnsi="ＭＳ 明朝" w:cs="ＭＳ 明朝"/>
    </w:rPr>
  </w:style>
  <w:style w:type="paragraph" w:customStyle="1" w:styleId="enf3">
    <w:name w:val="条（en）"/>
    <w:basedOn w:val="jaf3"/>
    <w:rsid w:val="00331C7B"/>
    <w:rPr>
      <w:rFonts w:ascii="Century" w:eastAsia="Century" w:hAnsi="Century" w:cs="Century"/>
    </w:rPr>
  </w:style>
  <w:style w:type="paragraph" w:customStyle="1" w:styleId="jaf4">
    <w:name w:val="項（ja）"/>
    <w:basedOn w:val="a"/>
    <w:rsid w:val="00331C7B"/>
    <w:pPr>
      <w:widowControl w:val="0"/>
      <w:ind w:left="219" w:hanging="219"/>
    </w:pPr>
    <w:rPr>
      <w:rFonts w:ascii="ＭＳ 明朝" w:eastAsia="ＭＳ 明朝" w:hAnsi="ＭＳ 明朝" w:cs="ＭＳ 明朝"/>
    </w:rPr>
  </w:style>
  <w:style w:type="paragraph" w:customStyle="1" w:styleId="enf4">
    <w:name w:val="項（en）"/>
    <w:basedOn w:val="jaf4"/>
    <w:rsid w:val="00331C7B"/>
    <w:rPr>
      <w:rFonts w:ascii="Century" w:eastAsia="Century" w:hAnsi="Century" w:cs="Century"/>
    </w:rPr>
  </w:style>
  <w:style w:type="paragraph" w:customStyle="1" w:styleId="jaf5">
    <w:name w:val="項　番号なし（ja）"/>
    <w:basedOn w:val="a"/>
    <w:rsid w:val="00331C7B"/>
    <w:pPr>
      <w:widowControl w:val="0"/>
      <w:ind w:firstLine="221"/>
    </w:pPr>
    <w:rPr>
      <w:rFonts w:ascii="ＭＳ 明朝" w:eastAsia="ＭＳ 明朝" w:hAnsi="ＭＳ 明朝" w:cs="ＭＳ 明朝"/>
    </w:rPr>
  </w:style>
  <w:style w:type="paragraph" w:customStyle="1" w:styleId="enf5">
    <w:name w:val="項　番号なし（en）"/>
    <w:basedOn w:val="jaf5"/>
    <w:rsid w:val="00331C7B"/>
    <w:rPr>
      <w:rFonts w:ascii="Century" w:eastAsia="Century" w:hAnsi="Century" w:cs="Century"/>
    </w:rPr>
  </w:style>
  <w:style w:type="paragraph" w:customStyle="1" w:styleId="jaf6">
    <w:name w:val="号（ja）"/>
    <w:basedOn w:val="a"/>
    <w:rsid w:val="00331C7B"/>
    <w:pPr>
      <w:widowControl w:val="0"/>
      <w:ind w:left="439" w:hanging="219"/>
    </w:pPr>
    <w:rPr>
      <w:rFonts w:ascii="ＭＳ 明朝" w:eastAsia="ＭＳ 明朝" w:hAnsi="ＭＳ 明朝" w:cs="ＭＳ 明朝"/>
    </w:rPr>
  </w:style>
  <w:style w:type="paragraph" w:customStyle="1" w:styleId="enf6">
    <w:name w:val="号（en）"/>
    <w:basedOn w:val="jaf6"/>
    <w:rsid w:val="00331C7B"/>
    <w:rPr>
      <w:rFonts w:ascii="Century" w:eastAsia="Century" w:hAnsi="Century" w:cs="Century"/>
    </w:rPr>
  </w:style>
  <w:style w:type="paragraph" w:customStyle="1" w:styleId="jaf7">
    <w:name w:val="号　番号なし（ja）"/>
    <w:basedOn w:val="a"/>
    <w:rsid w:val="00331C7B"/>
    <w:pPr>
      <w:widowControl w:val="0"/>
      <w:ind w:left="221" w:firstLine="221"/>
    </w:pPr>
    <w:rPr>
      <w:rFonts w:ascii="ＭＳ 明朝" w:eastAsia="ＭＳ 明朝" w:hAnsi="ＭＳ 明朝" w:cs="ＭＳ 明朝"/>
    </w:rPr>
  </w:style>
  <w:style w:type="paragraph" w:customStyle="1" w:styleId="enf7">
    <w:name w:val="号　番号なし（en）"/>
    <w:basedOn w:val="jaf7"/>
    <w:rsid w:val="00331C7B"/>
    <w:rPr>
      <w:rFonts w:ascii="Century" w:eastAsia="Century" w:hAnsi="Century" w:cs="Century"/>
    </w:rPr>
  </w:style>
  <w:style w:type="paragraph" w:customStyle="1" w:styleId="jaf8">
    <w:name w:val="備考号（ja）"/>
    <w:basedOn w:val="a"/>
    <w:rsid w:val="00331C7B"/>
    <w:pPr>
      <w:widowControl w:val="0"/>
      <w:ind w:left="659" w:hanging="219"/>
    </w:pPr>
    <w:rPr>
      <w:rFonts w:ascii="ＭＳ 明朝" w:eastAsia="ＭＳ 明朝" w:hAnsi="ＭＳ 明朝" w:cs="ＭＳ 明朝"/>
    </w:rPr>
  </w:style>
  <w:style w:type="paragraph" w:customStyle="1" w:styleId="enf8">
    <w:name w:val="備考号（en）"/>
    <w:basedOn w:val="jaf8"/>
    <w:rsid w:val="00331C7B"/>
    <w:rPr>
      <w:rFonts w:ascii="Century" w:eastAsia="Century" w:hAnsi="Century" w:cs="Century"/>
    </w:rPr>
  </w:style>
  <w:style w:type="paragraph" w:customStyle="1" w:styleId="jaf9">
    <w:name w:val="号細分（ja）"/>
    <w:basedOn w:val="a"/>
    <w:rsid w:val="00331C7B"/>
    <w:pPr>
      <w:widowControl w:val="0"/>
      <w:ind w:left="659" w:hanging="219"/>
    </w:pPr>
    <w:rPr>
      <w:rFonts w:ascii="ＭＳ 明朝" w:eastAsia="ＭＳ 明朝" w:hAnsi="ＭＳ 明朝" w:cs="ＭＳ 明朝"/>
    </w:rPr>
  </w:style>
  <w:style w:type="paragraph" w:customStyle="1" w:styleId="enf9">
    <w:name w:val="号細分（en）"/>
    <w:basedOn w:val="jaf9"/>
    <w:rsid w:val="00331C7B"/>
    <w:rPr>
      <w:rFonts w:ascii="Century" w:eastAsia="Century" w:hAnsi="Century" w:cs="Century"/>
    </w:rPr>
  </w:style>
  <w:style w:type="paragraph" w:customStyle="1" w:styleId="jafa">
    <w:name w:val="号細分　番号なし（ja）"/>
    <w:basedOn w:val="a"/>
    <w:rsid w:val="00331C7B"/>
    <w:pPr>
      <w:widowControl w:val="0"/>
      <w:ind w:left="439"/>
    </w:pPr>
    <w:rPr>
      <w:rFonts w:ascii="ＭＳ 明朝" w:eastAsia="ＭＳ 明朝" w:hAnsi="ＭＳ 明朝" w:cs="ＭＳ 明朝"/>
    </w:rPr>
  </w:style>
  <w:style w:type="paragraph" w:customStyle="1" w:styleId="enfa">
    <w:name w:val="号細分　番号なし（en）"/>
    <w:basedOn w:val="jafa"/>
    <w:rsid w:val="00331C7B"/>
    <w:rPr>
      <w:rFonts w:ascii="Century" w:eastAsia="Century" w:hAnsi="Century" w:cs="Century"/>
    </w:rPr>
  </w:style>
  <w:style w:type="paragraph" w:customStyle="1" w:styleId="jafb">
    <w:name w:val="備考号細分（ja）"/>
    <w:basedOn w:val="a"/>
    <w:rsid w:val="00331C7B"/>
    <w:pPr>
      <w:widowControl w:val="0"/>
      <w:ind w:left="1099" w:hanging="439"/>
    </w:pPr>
    <w:rPr>
      <w:rFonts w:ascii="ＭＳ 明朝" w:eastAsia="ＭＳ 明朝" w:hAnsi="ＭＳ 明朝" w:cs="ＭＳ 明朝"/>
    </w:rPr>
  </w:style>
  <w:style w:type="paragraph" w:customStyle="1" w:styleId="enfb">
    <w:name w:val="備考号細分（en）"/>
    <w:basedOn w:val="jafb"/>
    <w:rsid w:val="00331C7B"/>
    <w:rPr>
      <w:rFonts w:ascii="Century" w:eastAsia="Century" w:hAnsi="Century" w:cs="Century"/>
    </w:rPr>
  </w:style>
  <w:style w:type="paragraph" w:customStyle="1" w:styleId="jafc">
    <w:name w:val="号細細分（ja）"/>
    <w:basedOn w:val="a"/>
    <w:rsid w:val="00331C7B"/>
    <w:pPr>
      <w:widowControl w:val="0"/>
      <w:ind w:left="1099" w:hanging="439"/>
    </w:pPr>
    <w:rPr>
      <w:rFonts w:ascii="ＭＳ 明朝" w:eastAsia="ＭＳ 明朝" w:hAnsi="ＭＳ 明朝" w:cs="ＭＳ 明朝"/>
    </w:rPr>
  </w:style>
  <w:style w:type="paragraph" w:customStyle="1" w:styleId="enfc">
    <w:name w:val="号細細分（en）"/>
    <w:basedOn w:val="jafc"/>
    <w:rsid w:val="00331C7B"/>
    <w:rPr>
      <w:rFonts w:ascii="Century" w:eastAsia="Century" w:hAnsi="Century" w:cs="Century"/>
    </w:rPr>
  </w:style>
  <w:style w:type="paragraph" w:customStyle="1" w:styleId="jafd">
    <w:name w:val="号細細分　番号なし（ja）"/>
    <w:basedOn w:val="a"/>
    <w:rsid w:val="00331C7B"/>
    <w:pPr>
      <w:widowControl w:val="0"/>
      <w:ind w:left="659"/>
    </w:pPr>
    <w:rPr>
      <w:rFonts w:ascii="ＭＳ 明朝" w:eastAsia="ＭＳ 明朝" w:hAnsi="ＭＳ 明朝" w:cs="ＭＳ 明朝"/>
    </w:rPr>
  </w:style>
  <w:style w:type="paragraph" w:customStyle="1" w:styleId="enfd">
    <w:name w:val="号細細分　番号なし（en）"/>
    <w:basedOn w:val="jafd"/>
    <w:rsid w:val="00331C7B"/>
    <w:rPr>
      <w:rFonts w:ascii="Century" w:eastAsia="Century" w:hAnsi="Century" w:cs="Century"/>
    </w:rPr>
  </w:style>
  <w:style w:type="paragraph" w:customStyle="1" w:styleId="jafe">
    <w:name w:val="備考号細細分（ja）"/>
    <w:basedOn w:val="a"/>
    <w:rsid w:val="00331C7B"/>
    <w:pPr>
      <w:widowControl w:val="0"/>
      <w:ind w:left="1319" w:hanging="439"/>
    </w:pPr>
    <w:rPr>
      <w:rFonts w:ascii="ＭＳ 明朝" w:eastAsia="ＭＳ 明朝" w:hAnsi="ＭＳ 明朝" w:cs="ＭＳ 明朝"/>
    </w:rPr>
  </w:style>
  <w:style w:type="paragraph" w:customStyle="1" w:styleId="enfe">
    <w:name w:val="備考号細細分（en）"/>
    <w:basedOn w:val="jafe"/>
    <w:rsid w:val="00331C7B"/>
    <w:rPr>
      <w:rFonts w:ascii="Century" w:eastAsia="Century" w:hAnsi="Century" w:cs="Century"/>
    </w:rPr>
  </w:style>
  <w:style w:type="paragraph" w:customStyle="1" w:styleId="jaff">
    <w:name w:val="号細細細分（ja）"/>
    <w:basedOn w:val="a"/>
    <w:rsid w:val="00331C7B"/>
    <w:pPr>
      <w:widowControl w:val="0"/>
      <w:ind w:left="1319" w:hanging="439"/>
    </w:pPr>
    <w:rPr>
      <w:rFonts w:ascii="ＭＳ 明朝" w:eastAsia="ＭＳ 明朝" w:hAnsi="ＭＳ 明朝" w:cs="ＭＳ 明朝"/>
    </w:rPr>
  </w:style>
  <w:style w:type="paragraph" w:customStyle="1" w:styleId="enff">
    <w:name w:val="号細細細分（en）"/>
    <w:basedOn w:val="jaff"/>
    <w:rsid w:val="00331C7B"/>
    <w:rPr>
      <w:rFonts w:ascii="Century" w:eastAsia="Century" w:hAnsi="Century" w:cs="Century"/>
    </w:rPr>
  </w:style>
  <w:style w:type="paragraph" w:customStyle="1" w:styleId="jaff0">
    <w:name w:val="号細細細分　番号なし（ja）"/>
    <w:basedOn w:val="a"/>
    <w:rsid w:val="00331C7B"/>
    <w:pPr>
      <w:widowControl w:val="0"/>
      <w:ind w:left="879"/>
    </w:pPr>
    <w:rPr>
      <w:rFonts w:ascii="ＭＳ 明朝" w:eastAsia="ＭＳ 明朝" w:hAnsi="ＭＳ 明朝" w:cs="ＭＳ 明朝"/>
    </w:rPr>
  </w:style>
  <w:style w:type="paragraph" w:customStyle="1" w:styleId="enff0">
    <w:name w:val="号細細細分　番号なし（en）"/>
    <w:basedOn w:val="jaff0"/>
    <w:rsid w:val="00331C7B"/>
    <w:rPr>
      <w:rFonts w:ascii="Century" w:eastAsia="Century" w:hAnsi="Century" w:cs="Century"/>
    </w:rPr>
  </w:style>
  <w:style w:type="paragraph" w:customStyle="1" w:styleId="jaff1">
    <w:name w:val="備考号細細細分（ja）"/>
    <w:basedOn w:val="a"/>
    <w:rsid w:val="00331C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1C7B"/>
    <w:rPr>
      <w:rFonts w:ascii="Century" w:eastAsia="Century" w:hAnsi="Century" w:cs="Century"/>
    </w:rPr>
  </w:style>
  <w:style w:type="paragraph" w:customStyle="1" w:styleId="jaff2">
    <w:name w:val="類（ja）"/>
    <w:basedOn w:val="a"/>
    <w:rsid w:val="00331C7B"/>
    <w:pPr>
      <w:widowControl w:val="0"/>
      <w:ind w:left="439" w:hanging="219"/>
    </w:pPr>
    <w:rPr>
      <w:rFonts w:ascii="ＭＳ 明朝" w:eastAsia="ＭＳ 明朝" w:hAnsi="ＭＳ 明朝" w:cs="ＭＳ 明朝"/>
    </w:rPr>
  </w:style>
  <w:style w:type="paragraph" w:customStyle="1" w:styleId="enff2">
    <w:name w:val="類（en）"/>
    <w:basedOn w:val="jaff2"/>
    <w:rsid w:val="00331C7B"/>
    <w:rPr>
      <w:rFonts w:ascii="Century" w:eastAsia="Century" w:hAnsi="Century" w:cs="Century"/>
    </w:rPr>
  </w:style>
  <w:style w:type="paragraph" w:customStyle="1" w:styleId="jaff3">
    <w:name w:val="公布文（ja）"/>
    <w:basedOn w:val="a"/>
    <w:rsid w:val="00331C7B"/>
    <w:pPr>
      <w:widowControl w:val="0"/>
      <w:ind w:firstLine="219"/>
    </w:pPr>
    <w:rPr>
      <w:rFonts w:ascii="ＭＳ 明朝" w:eastAsia="ＭＳ 明朝" w:hAnsi="ＭＳ 明朝" w:cs="ＭＳ 明朝"/>
    </w:rPr>
  </w:style>
  <w:style w:type="paragraph" w:customStyle="1" w:styleId="enff3">
    <w:name w:val="公布文（en）"/>
    <w:basedOn w:val="jaff3"/>
    <w:rsid w:val="00331C7B"/>
    <w:rPr>
      <w:rFonts w:ascii="Century" w:eastAsia="Century" w:hAnsi="Century" w:cs="Century"/>
    </w:rPr>
  </w:style>
  <w:style w:type="paragraph" w:customStyle="1" w:styleId="jaen">
    <w:name w:val="表（ja：en）"/>
    <w:basedOn w:val="a"/>
    <w:rsid w:val="00331C7B"/>
    <w:pPr>
      <w:widowControl w:val="0"/>
      <w:snapToGrid w:val="0"/>
    </w:pPr>
    <w:rPr>
      <w:rFonts w:ascii="Century" w:eastAsia="ＭＳ 明朝" w:hAnsi="Century"/>
    </w:rPr>
  </w:style>
  <w:style w:type="paragraph" w:customStyle="1" w:styleId="jaff4">
    <w:name w:val="備考（ja）"/>
    <w:basedOn w:val="a"/>
    <w:rsid w:val="00331C7B"/>
    <w:pPr>
      <w:widowControl w:val="0"/>
      <w:ind w:left="439" w:hanging="219"/>
    </w:pPr>
    <w:rPr>
      <w:rFonts w:ascii="ＭＳ 明朝" w:eastAsia="ＭＳ 明朝" w:hAnsi="ＭＳ 明朝" w:cs="ＭＳ 明朝"/>
    </w:rPr>
  </w:style>
  <w:style w:type="paragraph" w:customStyle="1" w:styleId="enff4">
    <w:name w:val="備考（en）"/>
    <w:basedOn w:val="jaff4"/>
    <w:rsid w:val="00331C7B"/>
    <w:rPr>
      <w:rFonts w:ascii="Century" w:eastAsia="Century" w:hAnsi="Century" w:cs="Century"/>
    </w:rPr>
  </w:style>
  <w:style w:type="paragraph" w:customStyle="1" w:styleId="jaff5">
    <w:name w:val="表タイトル（ja）"/>
    <w:basedOn w:val="a"/>
    <w:rsid w:val="00331C7B"/>
    <w:pPr>
      <w:widowControl w:val="0"/>
      <w:ind w:left="219"/>
    </w:pPr>
    <w:rPr>
      <w:rFonts w:ascii="ＭＳ 明朝" w:eastAsia="ＭＳ 明朝" w:hAnsi="ＭＳ 明朝" w:cs="ＭＳ 明朝"/>
    </w:rPr>
  </w:style>
  <w:style w:type="paragraph" w:customStyle="1" w:styleId="enff5">
    <w:name w:val="表タイトル（en）"/>
    <w:basedOn w:val="jaff5"/>
    <w:rsid w:val="00331C7B"/>
    <w:rPr>
      <w:rFonts w:ascii="Century" w:eastAsia="Century" w:hAnsi="Century" w:cs="Century"/>
    </w:rPr>
  </w:style>
  <w:style w:type="paragraph" w:customStyle="1" w:styleId="jaff6">
    <w:name w:val="改正規定文（ja）"/>
    <w:basedOn w:val="a"/>
    <w:rsid w:val="00331C7B"/>
    <w:pPr>
      <w:widowControl w:val="0"/>
      <w:ind w:left="219" w:firstLine="219"/>
    </w:pPr>
    <w:rPr>
      <w:rFonts w:ascii="ＭＳ 明朝" w:eastAsia="ＭＳ 明朝" w:hAnsi="ＭＳ 明朝" w:cs="ＭＳ 明朝"/>
    </w:rPr>
  </w:style>
  <w:style w:type="paragraph" w:customStyle="1" w:styleId="enff6">
    <w:name w:val="改正規定文（en）"/>
    <w:basedOn w:val="jaff6"/>
    <w:rsid w:val="00331C7B"/>
    <w:rPr>
      <w:rFonts w:ascii="Century" w:eastAsia="Century" w:hAnsi="Century" w:cs="Century"/>
    </w:rPr>
  </w:style>
  <w:style w:type="paragraph" w:customStyle="1" w:styleId="jaff7">
    <w:name w:val="付記（ja）"/>
    <w:basedOn w:val="a"/>
    <w:rsid w:val="00331C7B"/>
    <w:pPr>
      <w:widowControl w:val="0"/>
      <w:ind w:left="219" w:firstLine="219"/>
    </w:pPr>
    <w:rPr>
      <w:rFonts w:ascii="ＭＳ 明朝" w:eastAsia="ＭＳ 明朝" w:hAnsi="ＭＳ 明朝" w:cs="ＭＳ 明朝"/>
    </w:rPr>
  </w:style>
  <w:style w:type="paragraph" w:customStyle="1" w:styleId="enff7">
    <w:name w:val="付記（en）"/>
    <w:basedOn w:val="jaff7"/>
    <w:rsid w:val="00331C7B"/>
    <w:rPr>
      <w:rFonts w:ascii="Century" w:eastAsia="Century" w:hAnsi="Century" w:cs="Century"/>
    </w:rPr>
  </w:style>
  <w:style w:type="paragraph" w:customStyle="1" w:styleId="jaff8">
    <w:name w:val="様式名（ja）"/>
    <w:basedOn w:val="a"/>
    <w:rsid w:val="00331C7B"/>
    <w:pPr>
      <w:widowControl w:val="0"/>
      <w:ind w:left="439" w:hanging="219"/>
    </w:pPr>
    <w:rPr>
      <w:rFonts w:ascii="ＭＳ 明朝" w:eastAsia="ＭＳ 明朝" w:hAnsi="ＭＳ 明朝" w:cs="ＭＳ 明朝"/>
    </w:rPr>
  </w:style>
  <w:style w:type="paragraph" w:customStyle="1" w:styleId="enff8">
    <w:name w:val="様式名（en）"/>
    <w:basedOn w:val="jaff8"/>
    <w:rsid w:val="00331C7B"/>
    <w:rPr>
      <w:rFonts w:ascii="Century" w:eastAsia="Century" w:hAnsi="Century" w:cs="Century"/>
    </w:rPr>
  </w:style>
  <w:style w:type="paragraph" w:customStyle="1" w:styleId="jaff9">
    <w:name w:val="様式項目（ja）"/>
    <w:basedOn w:val="a"/>
    <w:rsid w:val="00331C7B"/>
    <w:pPr>
      <w:widowControl w:val="0"/>
      <w:ind w:left="221" w:firstLine="221"/>
    </w:pPr>
    <w:rPr>
      <w:rFonts w:ascii="ＭＳ 明朝" w:eastAsia="ＭＳ 明朝" w:hAnsi="ＭＳ 明朝" w:cs="ＭＳ 明朝"/>
    </w:rPr>
  </w:style>
  <w:style w:type="paragraph" w:customStyle="1" w:styleId="enff9">
    <w:name w:val="様式項目（en）"/>
    <w:basedOn w:val="jaff9"/>
    <w:rsid w:val="00331C7B"/>
    <w:rPr>
      <w:rFonts w:ascii="Century" w:eastAsia="Century" w:hAnsi="Century" w:cs="Century"/>
    </w:rPr>
  </w:style>
  <w:style w:type="table" w:customStyle="1" w:styleId="1">
    <w:name w:val="表1"/>
    <w:rsid w:val="00331C7B"/>
    <w:tblPr>
      <w:tblInd w:w="340" w:type="dxa"/>
      <w:tblCellMar>
        <w:top w:w="0" w:type="dxa"/>
        <w:left w:w="0" w:type="dxa"/>
        <w:bottom w:w="0" w:type="dxa"/>
        <w:right w:w="0" w:type="dxa"/>
      </w:tblCellMar>
    </w:tblPr>
  </w:style>
  <w:style w:type="numbering" w:customStyle="1" w:styleId="WW8Num1">
    <w:name w:val="WW8Num1"/>
    <w:rsid w:val="00331C7B"/>
    <w:pPr>
      <w:numPr>
        <w:numId w:val="2"/>
      </w:numPr>
    </w:pPr>
  </w:style>
  <w:style w:type="numbering" w:customStyle="1" w:styleId="WW8Num2">
    <w:name w:val="WW8Num2"/>
    <w:rsid w:val="00331C7B"/>
    <w:pPr>
      <w:numPr>
        <w:numId w:val="3"/>
      </w:numPr>
    </w:pPr>
  </w:style>
  <w:style w:type="numbering" w:customStyle="1" w:styleId="WW8Num3">
    <w:name w:val="WW8Num3"/>
    <w:rsid w:val="00331C7B"/>
    <w:pPr>
      <w:numPr>
        <w:numId w:val="4"/>
      </w:numPr>
    </w:pPr>
  </w:style>
  <w:style w:type="numbering" w:customStyle="1" w:styleId="WW8Num4">
    <w:name w:val="WW8Num4"/>
    <w:rsid w:val="00331C7B"/>
    <w:pPr>
      <w:numPr>
        <w:numId w:val="5"/>
      </w:numPr>
    </w:pPr>
  </w:style>
  <w:style w:type="numbering" w:customStyle="1" w:styleId="WW8Num5">
    <w:name w:val="WW8Num5"/>
    <w:rsid w:val="00331C7B"/>
    <w:pPr>
      <w:numPr>
        <w:numId w:val="6"/>
      </w:numPr>
    </w:pPr>
  </w:style>
  <w:style w:type="numbering" w:customStyle="1" w:styleId="WW8Num6">
    <w:name w:val="WW8Num6"/>
    <w:rsid w:val="00331C7B"/>
    <w:pPr>
      <w:numPr>
        <w:numId w:val="7"/>
      </w:numPr>
    </w:pPr>
  </w:style>
  <w:style w:type="numbering" w:customStyle="1" w:styleId="WW8Num7">
    <w:name w:val="WW8Num7"/>
    <w:rsid w:val="00331C7B"/>
    <w:pPr>
      <w:numPr>
        <w:numId w:val="8"/>
      </w:numPr>
    </w:pPr>
  </w:style>
  <w:style w:type="numbering" w:customStyle="1" w:styleId="WW8Num8">
    <w:name w:val="WW8Num8"/>
    <w:rsid w:val="00331C7B"/>
    <w:pPr>
      <w:numPr>
        <w:numId w:val="9"/>
      </w:numPr>
    </w:pPr>
  </w:style>
  <w:style w:type="numbering" w:customStyle="1" w:styleId="WW8Num9">
    <w:name w:val="WW8Num9"/>
    <w:rsid w:val="00331C7B"/>
    <w:pPr>
      <w:numPr>
        <w:numId w:val="10"/>
      </w:numPr>
    </w:pPr>
  </w:style>
  <w:style w:type="numbering" w:customStyle="1" w:styleId="WW8Num10">
    <w:name w:val="WW8Num10"/>
    <w:rsid w:val="00331C7B"/>
    <w:pPr>
      <w:numPr>
        <w:numId w:val="11"/>
      </w:numPr>
    </w:pPr>
  </w:style>
  <w:style w:type="numbering" w:customStyle="1" w:styleId="WW8Num11">
    <w:name w:val="WW8Num11"/>
    <w:rsid w:val="00331C7B"/>
    <w:pPr>
      <w:numPr>
        <w:numId w:val="12"/>
      </w:numPr>
    </w:pPr>
  </w:style>
  <w:style w:type="numbering" w:customStyle="1" w:styleId="WW8Num12">
    <w:name w:val="WW8Num12"/>
    <w:rsid w:val="00331C7B"/>
    <w:pPr>
      <w:numPr>
        <w:numId w:val="13"/>
      </w:numPr>
    </w:pPr>
  </w:style>
  <w:style w:type="paragraph" w:styleId="a4">
    <w:name w:val="header"/>
    <w:basedOn w:val="a"/>
    <w:link w:val="a5"/>
    <w:uiPriority w:val="99"/>
    <w:unhideWhenUsed/>
    <w:rsid w:val="008B3B27"/>
    <w:pPr>
      <w:tabs>
        <w:tab w:val="center" w:pos="4252"/>
        <w:tab w:val="right" w:pos="8504"/>
      </w:tabs>
      <w:snapToGrid w:val="0"/>
    </w:pPr>
  </w:style>
  <w:style w:type="character" w:customStyle="1" w:styleId="a5">
    <w:name w:val="ヘッダー (文字)"/>
    <w:basedOn w:val="a0"/>
    <w:link w:val="a4"/>
    <w:uiPriority w:val="99"/>
    <w:rsid w:val="008B3B2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2022-01-04T11:35:00Z</dcterms:created>
  <dcterms:modified xsi:type="dcterms:W3CDTF">2022-01-04T11:35:00Z</dcterms:modified>
</cp:coreProperties>
</file>