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A73" w:rsidRDefault="007F19A7">
      <w:pPr>
        <w:pStyle w:val="en"/>
      </w:pPr>
      <w:r>
        <w:t>Act on Measures for Ministry of Foreign Affairs Orders Issued pursuant to the "Imperial Ordinance on Orders Issued Incidental to Acceptance of the Potsdam Declaration"</w:t>
      </w:r>
    </w:p>
    <w:p w:rsidR="00857A73" w:rsidRDefault="00857A73"/>
    <w:p w:rsidR="00857A73" w:rsidRDefault="007F19A7">
      <w:pPr>
        <w:pStyle w:val="enf"/>
      </w:pPr>
      <w:r>
        <w:t>(Act No. 126 of April 28, 1952)</w:t>
      </w:r>
    </w:p>
    <w:p w:rsidR="00857A73" w:rsidRDefault="00857A73"/>
    <w:p w:rsidR="00857A73" w:rsidRDefault="007F19A7">
      <w:pPr>
        <w:pStyle w:val="ena"/>
      </w:pPr>
      <w:r>
        <w:t xml:space="preserve">(Partial Revision of the Immigration Control </w:t>
      </w:r>
      <w:r>
        <w:t>Order)</w:t>
      </w:r>
    </w:p>
    <w:p w:rsidR="00857A73" w:rsidRDefault="007F19A7">
      <w:pPr>
        <w:pStyle w:val="enf3"/>
      </w:pPr>
      <w:r>
        <w:t>Article 1  (1) The Immigration Control Order (Cabinet Order No. 319 of 1951) is revised in part as follows.</w:t>
      </w:r>
    </w:p>
    <w:p w:rsidR="00857A73" w:rsidRDefault="007F19A7">
      <w:pPr>
        <w:pStyle w:val="enff6"/>
      </w:pPr>
      <w:r>
        <w:t>Article 2, item (ii) is revised as follows.</w:t>
      </w:r>
    </w:p>
    <w:p w:rsidR="00857A73" w:rsidRDefault="007F19A7">
      <w:pPr>
        <w:pStyle w:val="enf6"/>
        <w:ind w:left="659"/>
      </w:pPr>
      <w:r>
        <w:t>(ii) the term "foreign national" means a person who does not have Japanese nationality.</w:t>
      </w:r>
    </w:p>
    <w:p w:rsidR="00857A73" w:rsidRDefault="007F19A7">
      <w:pPr>
        <w:pStyle w:val="enff6"/>
      </w:pPr>
      <w:r>
        <w:t>The follo</w:t>
      </w:r>
      <w:r>
        <w:t>wing Article is added after Article 22 in Chapter IV, Section 1.</w:t>
      </w:r>
    </w:p>
    <w:p w:rsidR="00857A73" w:rsidRDefault="00857A73"/>
    <w:p w:rsidR="00857A73" w:rsidRDefault="007F19A7">
      <w:pPr>
        <w:pStyle w:val="ena"/>
        <w:ind w:left="659"/>
      </w:pPr>
      <w:r>
        <w:t>(Acquisition of Status of Residence)</w:t>
      </w:r>
    </w:p>
    <w:p w:rsidR="00857A73" w:rsidRDefault="007F19A7">
      <w:pPr>
        <w:pStyle w:val="enf3"/>
        <w:ind w:left="439"/>
      </w:pPr>
      <w:r>
        <w:t>Article 22-2  Any person who has renounced their Japanese nationality, or any foreign national staying in Japan who hasn't followed the procedures for la</w:t>
      </w:r>
      <w:r>
        <w:t>nding provided in Chapter III due to birth or for any other reason, may continue to stay in Japan without acquiring a status of residence for a period not exceeding 60 days from the date of renouncement of Japanese nationality for those who have done so, o</w:t>
      </w:r>
      <w:r>
        <w:t>r from the date of that foreign national's birth or the occurrence of any other relevant reason, notwithstanding the provisions of Article 19, paragraph (1).</w:t>
      </w:r>
    </w:p>
    <w:p w:rsidR="00857A73" w:rsidRDefault="007F19A7">
      <w:pPr>
        <w:pStyle w:val="enf4"/>
      </w:pPr>
      <w:r>
        <w:t>(2) A foreign national as described under the preceding paragraph who wishes to stay in Japan beyo</w:t>
      </w:r>
      <w:r>
        <w:t>nd the period set forth in the same paragraph must apply to the Commissioner for a status of residence in accordance with the procedures specified by the Ministry of Foreign Affairs Order within 30 days from the date of renouncement of Japanese nationality</w:t>
      </w:r>
      <w:r>
        <w:t xml:space="preserve"> for those who have done so, or from the date of that foreign national's birth or the occurrence of any other relevant reason.</w:t>
      </w:r>
    </w:p>
    <w:p w:rsidR="00857A73" w:rsidRDefault="007F19A7">
      <w:pPr>
        <w:pStyle w:val="enf4"/>
      </w:pPr>
      <w:r>
        <w:t>(3) The provisions of Article 20, paragraphs (3) through (7) apply mutatis mutandis to procedures for applications to acquire a s</w:t>
      </w:r>
      <w:r>
        <w:t>tatus of residence prescribed in the preceding paragraph (except for applications to acquire the status of residence as a person to whom the provisions of Article 4, paragraph (1), item (xiv) apply). In this case: the phrase "switch to a status of residenc</w:t>
      </w:r>
      <w:r>
        <w:t>e" in Article 20, paragraph (3) or the phrase "change of status of residence" in paragraph (5) of the same Article is to be replaced with "acquisition of status of residence"; the phrase "renewal of the status of residence and period of stay endorsed on th</w:t>
      </w:r>
      <w:r>
        <w:t xml:space="preserve">e passport" in paragraph (5) of the same Article is to be replaced </w:t>
      </w:r>
      <w:r>
        <w:lastRenderedPageBreak/>
        <w:t>with "endorsing the status of residence and period of stay on the passport"; and the term "renewal" in paragraph (7) of the same Article is to be replaced with "endorsement".</w:t>
      </w:r>
    </w:p>
    <w:p w:rsidR="00857A73" w:rsidRDefault="007F19A7">
      <w:pPr>
        <w:pStyle w:val="enf4"/>
      </w:pPr>
      <w:r>
        <w:t>(4) The provis</w:t>
      </w:r>
      <w:r>
        <w:t>ions of the preceding Article apply mutatis mutandis to procedures for an application to acquire status of residence as a person to whom the provisions of Article 4, paragraph (1), item (xiv) apply, during the application to acquire the status of residence</w:t>
      </w:r>
      <w:r>
        <w:t xml:space="preserve"> as prescribed in paragraph (2). In this case: the phrase "change the status of residence" and "switch to a status of residence" in paragraph (1) of the preceding Article are to be replaced with "acquire the status of residence" and "acquisition of the sta</w:t>
      </w:r>
      <w:r>
        <w:t xml:space="preserve">tus of residence" respectively; and "have the status of residence and period of stay endorsed on the passport erased, and additionally, have the seal of verification of permission for permanent residence endorsed on the relevant passport" in paragraph (3) </w:t>
      </w:r>
      <w:r>
        <w:t>of the same Article is to be replaced with "have the seal of verification of permission for permanent residence endorsed on the passport".</w:t>
      </w:r>
    </w:p>
    <w:p w:rsidR="00857A73" w:rsidRDefault="007F19A7">
      <w:pPr>
        <w:pStyle w:val="enff6"/>
      </w:pPr>
      <w:r>
        <w:t>The phrase "registration certificate issued under the Alien Registration Order (Imperial Order No. 207 of 1948)" in A</w:t>
      </w:r>
      <w:r>
        <w:t>rticle 23, paragraph (1) is changed to "alien registration certificate issued under the Alien Registration Act (Act No. 125 of 1952)".</w:t>
      </w:r>
    </w:p>
    <w:p w:rsidR="00857A73" w:rsidRDefault="007F19A7">
      <w:pPr>
        <w:pStyle w:val="enff6"/>
      </w:pPr>
      <w:r>
        <w:t>The term "Alien Registration Order" in Article 24, paragraph (1), item (iv),(f) is changed to "laws and regulations regar</w:t>
      </w:r>
      <w:r>
        <w:t>ding to alien registration".</w:t>
      </w:r>
    </w:p>
    <w:p w:rsidR="00857A73" w:rsidRDefault="007F19A7">
      <w:pPr>
        <w:pStyle w:val="enff6"/>
      </w:pPr>
      <w:r>
        <w:t>The following single item (vii) is added to Article 24, paragraph (1).</w:t>
      </w:r>
    </w:p>
    <w:p w:rsidR="00857A73" w:rsidRDefault="007F19A7">
      <w:pPr>
        <w:pStyle w:val="enf6"/>
        <w:ind w:left="659"/>
      </w:pPr>
      <w:r>
        <w:t>(vii) a person who stays in Japan beyond the period prescribed in Article 22-2, paragraph (1), without receiving: the endorsement of status of residence and</w:t>
      </w:r>
      <w:r>
        <w:t xml:space="preserve"> period of stay pursuant to the provisions of the of Article 20, paragraph (6), as applied mutatis mutandis to Article 22-2, paragraph (3); or the endorsement with seal of verification of permission for permanent residence pursuant to the provisions of Art</w:t>
      </w:r>
      <w:r>
        <w:t>icle 22, paragraph (3), as applied mutatis mutandis to Article 22-2, paragraph (4).</w:t>
      </w:r>
    </w:p>
    <w:p w:rsidR="00857A73" w:rsidRDefault="007F19A7">
      <w:pPr>
        <w:pStyle w:val="enff6"/>
      </w:pPr>
      <w:r>
        <w:t>The following item (viii) is added to Article 70.</w:t>
      </w:r>
    </w:p>
    <w:p w:rsidR="00857A73" w:rsidRDefault="007F19A7">
      <w:pPr>
        <w:pStyle w:val="enf6"/>
        <w:ind w:left="659"/>
      </w:pPr>
      <w:r>
        <w:t>(viii) a person who stays in Japan beyond the period prescribed in Article 22-2, paragraph (1), without receiving: the end</w:t>
      </w:r>
      <w:r>
        <w:t>orsement of status of residence and period of stay pursuant to the provisions of the of Article 20, paragraph (6), as applied mutatis mutandis to Article 22-2, paragraph (3); or the endorsement with a seal of verification of permission for permanent reside</w:t>
      </w:r>
      <w:r>
        <w:t>nce pursuant to the provisions of Article 22, paragraph (3), as applied mutatis mutandis to Article 22-2, paragraph (4).</w:t>
      </w:r>
    </w:p>
    <w:p w:rsidR="00857A73" w:rsidRDefault="007F19A7">
      <w:pPr>
        <w:pStyle w:val="enff6"/>
      </w:pPr>
      <w:r>
        <w:t>The proviso in paragraph (1) of the Supplementary Provisions is deleted.</w:t>
      </w:r>
    </w:p>
    <w:p w:rsidR="00857A73" w:rsidRDefault="007F19A7">
      <w:pPr>
        <w:pStyle w:val="enf5"/>
      </w:pPr>
      <w:r>
        <w:t>Paragraphs (3) through (18) of the Supplementary Provisions ar</w:t>
      </w:r>
      <w:r>
        <w:t xml:space="preserve">e deleted, paragraph (19) of the Supplementary Provisions becomes paragraph (3) of the Supplementary Provisions, and the numbering of each of the subsequent </w:t>
      </w:r>
      <w:r>
        <w:lastRenderedPageBreak/>
        <w:t>paragraphs are moved up by 16.</w:t>
      </w:r>
    </w:p>
    <w:p w:rsidR="00857A73" w:rsidRDefault="00857A73"/>
    <w:p w:rsidR="00857A73" w:rsidRDefault="007F19A7">
      <w:pPr>
        <w:pStyle w:val="ena"/>
      </w:pPr>
      <w:r>
        <w:t>(Transitional Provisions Accompanying the Partial Revision of the I</w:t>
      </w:r>
      <w:r>
        <w:t>mmigration Control Order)</w:t>
      </w:r>
    </w:p>
    <w:p w:rsidR="00857A73" w:rsidRDefault="007F19A7">
      <w:pPr>
        <w:pStyle w:val="enf3"/>
      </w:pPr>
      <w:r>
        <w:t xml:space="preserve">Article 2  (1) The period for which a foreign national who is already residing in Japan at the time this Act comes into effect and to whom any of the items below applies may continue to reside in Japan without holding status of </w:t>
      </w:r>
      <w:r>
        <w:t>residence is to be, notwithstanding the provisions of Article 22-2, paragraph (1) of the Immigration Control Order, 6 months from the date on which this Act comes into effect.</w:t>
      </w:r>
    </w:p>
    <w:p w:rsidR="00857A73" w:rsidRDefault="007F19A7">
      <w:pPr>
        <w:pStyle w:val="enf6"/>
      </w:pPr>
      <w:r>
        <w:t xml:space="preserve">(i) a person who has entered Japan with the permission of the Supreme Commander </w:t>
      </w:r>
      <w:r>
        <w:t>for the Allied Powers.</w:t>
      </w:r>
    </w:p>
    <w:p w:rsidR="00857A73" w:rsidRDefault="007F19A7">
      <w:pPr>
        <w:pStyle w:val="enf6"/>
      </w:pPr>
      <w:r>
        <w:t>(ii) a person who has resided in Japan as a foreign national continuously since before September 2, 1954.</w:t>
      </w:r>
    </w:p>
    <w:p w:rsidR="00857A73" w:rsidRDefault="007F19A7">
      <w:pPr>
        <w:pStyle w:val="enf6"/>
      </w:pPr>
      <w:r>
        <w:t xml:space="preserve">(iii) a person who: has lost Japanese nationality pursuant to the provisions of the Treaty of Peace with Japan, on the date on </w:t>
      </w:r>
      <w:r>
        <w:t>which that Treaty came into effect; has been residing in Japan continuously since before September 3, 1945; and holds an alien registration certificate issued under the Alien Registration Act (Act No. 125 of 1952)".</w:t>
      </w:r>
    </w:p>
    <w:p w:rsidR="00857A73" w:rsidRDefault="007F19A7">
      <w:pPr>
        <w:pStyle w:val="enf4"/>
      </w:pPr>
      <w:r>
        <w:t>(2) With respect to a foreign national a</w:t>
      </w:r>
      <w:r>
        <w:t>s described under the preceding paragraph who wishes to stay in Japan beyond the period set forth in the same paragraph, the period for making an application for status of residence to the Minister of Justice is to be, notwithstanding the provisions of Art</w:t>
      </w:r>
      <w:r>
        <w:t>icle 22-2, paragraph (2) of the Immigration Control Order, 3 months within the date on which this Act comes into effect.</w:t>
      </w:r>
    </w:p>
    <w:p w:rsidR="00857A73" w:rsidRDefault="007F19A7">
      <w:pPr>
        <w:pStyle w:val="enf4"/>
      </w:pPr>
      <w:r>
        <w:t>(3) A document carried by a foreign national who was already granted leave to enter by the Supreme Commander for the Allied Powers at t</w:t>
      </w:r>
      <w:r>
        <w:t xml:space="preserve">he time this Act comes into effect but has not yet landed in Japan, which shows that leave to enter was granted by the Supreme Commander for the Allied Powers, limited to 6 months from the date on which the relevant leave was granted, and for the purposes </w:t>
      </w:r>
      <w:r>
        <w:t>of the application of the Immigration Control Order, is deemed to be a visa issued by the Consulates in Japan specified in Article 6, paragraph (1) of the same Order.</w:t>
      </w:r>
    </w:p>
    <w:p w:rsidR="00857A73" w:rsidRDefault="007F19A7">
      <w:pPr>
        <w:pStyle w:val="enf4"/>
      </w:pPr>
      <w:r>
        <w:t>(4) A seal of verification for re-entry permission endorsed on a passport carried by a fo</w:t>
      </w:r>
      <w:r>
        <w:t>reign national who was granted re-entry permission by the Supreme Commander for the Allied Powers at the time this Act comes into effect is, for the period of validity made clear by the relevant seal of verification, and for the purposes of the application</w:t>
      </w:r>
      <w:r>
        <w:t xml:space="preserve"> of the Immigration Control Order, deemed to be a re-entry permit specified in Article 26, paragraph (2) of the same Order.</w:t>
      </w:r>
    </w:p>
    <w:p w:rsidR="00857A73" w:rsidRDefault="007F19A7">
      <w:pPr>
        <w:pStyle w:val="enf4"/>
      </w:pPr>
      <w:r>
        <w:t>(5) Foreign nationals who, having received the re-entry permission of the Supreme Commander for the Allied Powers specified in the p</w:t>
      </w:r>
      <w:r>
        <w:t>receding paragraph, seek to depart from Japan, or foreign nationals who have already departed from Japan having received such permission, notwithstanding the provisions of the proviso within Article 9, paragraph (3) of the Immigration Control Order, are to</w:t>
      </w:r>
      <w:r>
        <w:t xml:space="preserve"> have their status of residence and period of stay determined when landing permission is endorsed at the time of their re-entry.</w:t>
      </w:r>
    </w:p>
    <w:p w:rsidR="00857A73" w:rsidRDefault="00857A73"/>
    <w:p w:rsidR="00857A73" w:rsidRDefault="007F19A7">
      <w:pPr>
        <w:pStyle w:val="ena"/>
      </w:pPr>
      <w:r>
        <w:t>(Partial Revision of the Order for Establishment of the Immigration Control Agency)</w:t>
      </w:r>
    </w:p>
    <w:p w:rsidR="00857A73" w:rsidRDefault="007F19A7">
      <w:pPr>
        <w:pStyle w:val="enf3"/>
      </w:pPr>
      <w:r>
        <w:t>Article 3.  The Order for the Establishmen</w:t>
      </w:r>
      <w:r>
        <w:t>t of the Immigration Control Agency (Cabinet Order No. 320 of 1951) is revised as follows.</w:t>
      </w:r>
    </w:p>
    <w:p w:rsidR="00857A73" w:rsidRDefault="007F19A7">
      <w:pPr>
        <w:pStyle w:val="enff6"/>
      </w:pPr>
      <w:r>
        <w:t>Article 3, paragraph (1) is changed as follows.</w:t>
      </w:r>
    </w:p>
    <w:p w:rsidR="00857A73" w:rsidRDefault="007F19A7">
      <w:pPr>
        <w:pStyle w:val="enff6"/>
        <w:ind w:left="439"/>
      </w:pPr>
      <w:r>
        <w:t>The tasks the Immigration Control Agency is to perform: the management of immigration in accordance with the Immigrat</w:t>
      </w:r>
      <w:r>
        <w:t>ion Control Order (Cabinet Order No. 319 of 1951); and the administrative tasks pertaining to the registration of foreign nationals in accordance with the Alien Registration Act (Act No. 125 of 1952).</w:t>
      </w:r>
    </w:p>
    <w:p w:rsidR="00857A73" w:rsidRDefault="007F19A7">
      <w:pPr>
        <w:pStyle w:val="enff6"/>
        <w:ind w:left="439"/>
      </w:pPr>
      <w:r>
        <w:t>"the Immigration Control Order (including where it is a</w:t>
      </w:r>
      <w:r>
        <w:t>pplied mutatis mutandis in Article 16, paragraph (2) of the Alien Registration Order)" in Article 14, items (xv), (xvi) and (xviii) is changed to "Immigration Control Order"; item (xvii) of the same Article is omitted; item (xviii) of the same Article beco</w:t>
      </w:r>
      <w:r>
        <w:t>mes item (xvii) of the same Article; and the numbering of each of the subsequent items are moved up by one.</w:t>
      </w:r>
    </w:p>
    <w:p w:rsidR="00857A73" w:rsidRDefault="007F19A7">
      <w:pPr>
        <w:pStyle w:val="enff6"/>
      </w:pPr>
      <w:r>
        <w:t>The phrase ", Alien Registration Order and Emergency Measures Order" within Article 7, item (iv) is omitted, and "Alien Registration Order" within i</w:t>
      </w:r>
      <w:r>
        <w:t>tem (vii) of the same Article is changed to "Alien Registration Act".</w:t>
      </w:r>
    </w:p>
    <w:p w:rsidR="00857A73" w:rsidRDefault="007F19A7">
      <w:pPr>
        <w:pStyle w:val="enff6"/>
      </w:pPr>
      <w:r>
        <w:t>Sub-item (7) within item (viii) of Article 8 is omitted.</w:t>
      </w:r>
    </w:p>
    <w:p w:rsidR="00857A73" w:rsidRDefault="00857A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72"/>
      </w:tblGrid>
      <w:tr w:rsidR="00857A73">
        <w:tblPrEx>
          <w:tblCellMar>
            <w:top w:w="0" w:type="dxa"/>
            <w:left w:w="0" w:type="dxa"/>
            <w:bottom w:w="0" w:type="dxa"/>
            <w:right w:w="0" w:type="dxa"/>
          </w:tblCellMar>
        </w:tblPrEx>
        <w:trPr>
          <w:cantSplit/>
        </w:trPr>
        <w:tc>
          <w:tcPr>
            <w:tcW w:w="8698" w:type="dxa"/>
            <w:gridSpan w:val="3"/>
            <w:tcBorders>
              <w:bottom w:val="single" w:sz="4" w:space="0" w:color="auto"/>
            </w:tcBorders>
            <w:tcMar>
              <w:top w:w="0" w:type="dxa"/>
              <w:left w:w="108" w:type="dxa"/>
              <w:bottom w:w="0" w:type="dxa"/>
              <w:right w:w="108" w:type="dxa"/>
            </w:tcMar>
          </w:tcPr>
          <w:p w:rsidR="00857A73" w:rsidRDefault="007F19A7">
            <w:pPr>
              <w:pStyle w:val="jaen"/>
            </w:pPr>
            <w:r>
              <w:t>Within the table in Article 16, paragraph (2), the following row</w:t>
            </w:r>
          </w:p>
        </w:tc>
      </w:tr>
      <w:tr w:rsidR="00857A7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73" w:rsidRDefault="007F19A7">
            <w:pPr>
              <w:pStyle w:val="jaen"/>
            </w:pPr>
            <w:r>
              <w:t>Sendai Branch Office</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73" w:rsidRDefault="007F19A7">
            <w:pPr>
              <w:pStyle w:val="jaen"/>
            </w:pPr>
            <w:r>
              <w:t>Sendai City</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73" w:rsidRDefault="007F19A7">
            <w:pPr>
              <w:pStyle w:val="jaen"/>
            </w:pPr>
            <w:r>
              <w:t xml:space="preserve">Hokkaido, Miyagi </w:t>
            </w:r>
            <w:r>
              <w:t>Prefecture, Fukushima Prefecture, Iwate Prefecture, Aomori Prefecture, Yamagata Prefecture, Akita Prefecture</w:t>
            </w:r>
          </w:p>
        </w:tc>
      </w:tr>
      <w:tr w:rsidR="00857A73">
        <w:tblPrEx>
          <w:tblCellMar>
            <w:top w:w="0" w:type="dxa"/>
            <w:left w:w="0" w:type="dxa"/>
            <w:bottom w:w="0" w:type="dxa"/>
            <w:right w:w="0" w:type="dxa"/>
          </w:tblCellMar>
        </w:tblPrEx>
        <w:trPr>
          <w:cantSplit/>
        </w:trPr>
        <w:tc>
          <w:tcPr>
            <w:tcW w:w="8698" w:type="dxa"/>
            <w:gridSpan w:val="3"/>
            <w:tcBorders>
              <w:top w:val="single" w:sz="4" w:space="0" w:color="auto"/>
              <w:bottom w:val="single" w:sz="4" w:space="0" w:color="auto"/>
            </w:tcBorders>
            <w:tcMar>
              <w:top w:w="0" w:type="dxa"/>
              <w:left w:w="108" w:type="dxa"/>
              <w:bottom w:w="0" w:type="dxa"/>
              <w:right w:w="108" w:type="dxa"/>
            </w:tcMar>
          </w:tcPr>
          <w:p w:rsidR="00857A73" w:rsidRDefault="007F19A7">
            <w:pPr>
              <w:pStyle w:val="jaen"/>
            </w:pPr>
            <w:r>
              <w:t>is replaced with the following rows:</w:t>
            </w:r>
          </w:p>
        </w:tc>
      </w:tr>
      <w:tr w:rsidR="00857A7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73" w:rsidRDefault="007F19A7">
            <w:pPr>
              <w:pStyle w:val="jaen"/>
            </w:pPr>
            <w:r>
              <w:t>Sapporo Branch Office</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73" w:rsidRDefault="007F19A7">
            <w:pPr>
              <w:pStyle w:val="jaen"/>
            </w:pPr>
            <w:r>
              <w:t>Sapporo City</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73" w:rsidRDefault="007F19A7">
            <w:pPr>
              <w:pStyle w:val="jaen"/>
            </w:pPr>
            <w:r>
              <w:t>Hokkaido</w:t>
            </w:r>
          </w:p>
        </w:tc>
      </w:tr>
      <w:tr w:rsidR="00857A73">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73" w:rsidRDefault="007F19A7">
            <w:pPr>
              <w:pStyle w:val="jaen"/>
            </w:pPr>
            <w:r>
              <w:t>Sendai Branch Office</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73" w:rsidRDefault="007F19A7">
            <w:pPr>
              <w:pStyle w:val="jaen"/>
            </w:pPr>
            <w:r>
              <w:t>Sendai City</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73" w:rsidRDefault="007F19A7">
            <w:pPr>
              <w:pStyle w:val="jaen"/>
            </w:pPr>
            <w:r>
              <w:t>Miyagi Prefecture, Fukushima P</w:t>
            </w:r>
            <w:r>
              <w:t>refecture, Iwate Prefecture, Aomori Prefecture, Yamagata Prefecture, Akita Prefecture</w:t>
            </w:r>
          </w:p>
        </w:tc>
      </w:tr>
      <w:tr w:rsidR="00857A73">
        <w:tblPrEx>
          <w:tblCellMar>
            <w:top w:w="0" w:type="dxa"/>
            <w:left w:w="0" w:type="dxa"/>
            <w:bottom w:w="0" w:type="dxa"/>
            <w:right w:w="0" w:type="dxa"/>
          </w:tblCellMar>
        </w:tblPrEx>
        <w:trPr>
          <w:cantSplit/>
        </w:trPr>
        <w:tc>
          <w:tcPr>
            <w:tcW w:w="8698" w:type="dxa"/>
            <w:gridSpan w:val="3"/>
            <w:tcBorders>
              <w:top w:val="single" w:sz="4" w:space="0" w:color="auto"/>
            </w:tcBorders>
            <w:tcMar>
              <w:top w:w="0" w:type="dxa"/>
              <w:left w:w="108" w:type="dxa"/>
              <w:bottom w:w="0" w:type="dxa"/>
              <w:right w:w="108" w:type="dxa"/>
            </w:tcMar>
          </w:tcPr>
          <w:p w:rsidR="00857A73" w:rsidRDefault="007F19A7">
            <w:pPr>
              <w:pStyle w:val="jaen"/>
            </w:pPr>
            <w:r>
              <w:t>.</w:t>
            </w:r>
          </w:p>
        </w:tc>
      </w:tr>
    </w:tbl>
    <w:p w:rsidR="00857A73" w:rsidRDefault="00857A73"/>
    <w:p w:rsidR="00857A73" w:rsidRDefault="007F19A7">
      <w:pPr>
        <w:pStyle w:val="ena"/>
      </w:pPr>
      <w:r>
        <w:t>(Orders to Remain in Force)</w:t>
      </w:r>
    </w:p>
    <w:p w:rsidR="00857A73" w:rsidRDefault="007F19A7">
      <w:pPr>
        <w:pStyle w:val="enf3"/>
      </w:pPr>
      <w:r>
        <w:t xml:space="preserve">Article 4.  Orders which are specified in Article 1 and the preceding Article are to remain in force as law after this Act comes into </w:t>
      </w:r>
      <w:r>
        <w:t>effect.</w:t>
      </w:r>
    </w:p>
    <w:p w:rsidR="00857A73" w:rsidRDefault="00857A73"/>
    <w:p w:rsidR="00857A73" w:rsidRDefault="007F19A7">
      <w:pPr>
        <w:pStyle w:val="ena"/>
      </w:pPr>
      <w:r>
        <w:t>(Repeal of Orders)</w:t>
      </w:r>
    </w:p>
    <w:p w:rsidR="00857A73" w:rsidRDefault="007F19A7">
      <w:pPr>
        <w:pStyle w:val="enf3"/>
      </w:pPr>
      <w:r>
        <w:t>Article 5.  The Orders below are repealed.</w:t>
      </w:r>
    </w:p>
    <w:p w:rsidR="00857A73" w:rsidRDefault="007F19A7">
      <w:pPr>
        <w:pStyle w:val="enf6"/>
      </w:pPr>
      <w:r>
        <w:t xml:space="preserve">(i) Order for the Registration of Korean Nationals, Nationals of the Republic of China, Persons of Chinese Descent who were Residents of Taiwan under Japanese Rule, and Persons who </w:t>
      </w:r>
      <w:r>
        <w:t>have their Registered Domicile in the Kagoshima Prefecture below the 30th Parallel North (including Kuchinoshima) or the Okinawa Prefecture (Ministry of Health Order, Home Ministry Order, Ministry of Justice Order No. 1, 1946)</w:t>
      </w:r>
    </w:p>
    <w:p w:rsidR="00857A73" w:rsidRDefault="007F19A7">
      <w:pPr>
        <w:pStyle w:val="enf6"/>
      </w:pPr>
      <w:r>
        <w:t>(ii) Emergency Measures Order</w:t>
      </w:r>
      <w:r>
        <w:t xml:space="preserve"> pertaining to the Restriction on Travel by Persons who Have their Registered Domicile in the Nansei Shotou below the 29th Parallel North (Cabinet Order No. 227, 1950)</w:t>
      </w:r>
    </w:p>
    <w:sectPr w:rsidR="00857A73" w:rsidSect="00857A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A73" w:rsidRDefault="00857A73" w:rsidP="00857A73">
      <w:r>
        <w:separator/>
      </w:r>
    </w:p>
  </w:endnote>
  <w:endnote w:type="continuationSeparator" w:id="0">
    <w:p w:rsidR="00857A73" w:rsidRDefault="00857A73" w:rsidP="0085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A73" w:rsidRDefault="00857A73">
    <w:pPr>
      <w:pStyle w:val="a3"/>
    </w:pPr>
    <w:r>
      <w:fldChar w:fldCharType="begin"/>
    </w:r>
    <w:r>
      <w:instrText xml:space="preserve"> PAGE  \* MERGEFORMAT </w:instrText>
    </w:r>
    <w:r>
      <w:fldChar w:fldCharType="separate"/>
    </w:r>
    <w:r w:rsidR="007F19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A73" w:rsidRDefault="00857A73" w:rsidP="00857A73">
      <w:r>
        <w:separator/>
      </w:r>
    </w:p>
  </w:footnote>
  <w:footnote w:type="continuationSeparator" w:id="0">
    <w:p w:rsidR="00857A73" w:rsidRDefault="00857A73" w:rsidP="00857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AA9"/>
    <w:multiLevelType w:val="multilevel"/>
    <w:tmpl w:val="D8C0D1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4379AA"/>
    <w:multiLevelType w:val="multilevel"/>
    <w:tmpl w:val="6C3CC1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772C72"/>
    <w:multiLevelType w:val="multilevel"/>
    <w:tmpl w:val="837E1D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3732BC"/>
    <w:multiLevelType w:val="multilevel"/>
    <w:tmpl w:val="4DB0E3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623058"/>
    <w:multiLevelType w:val="multilevel"/>
    <w:tmpl w:val="CB1201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07DD4"/>
    <w:multiLevelType w:val="multilevel"/>
    <w:tmpl w:val="1CD456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B67125"/>
    <w:multiLevelType w:val="multilevel"/>
    <w:tmpl w:val="773484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B35234"/>
    <w:multiLevelType w:val="multilevel"/>
    <w:tmpl w:val="D7F0C1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713CEE"/>
    <w:multiLevelType w:val="multilevel"/>
    <w:tmpl w:val="663204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9119EC"/>
    <w:multiLevelType w:val="multilevel"/>
    <w:tmpl w:val="72B85C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195D63"/>
    <w:multiLevelType w:val="multilevel"/>
    <w:tmpl w:val="EBDCE8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9C6E2D"/>
    <w:multiLevelType w:val="multilevel"/>
    <w:tmpl w:val="FFB0C5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934D4"/>
    <w:multiLevelType w:val="multilevel"/>
    <w:tmpl w:val="CD908D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0"/>
  </w:num>
  <w:num w:numId="4">
    <w:abstractNumId w:val="4"/>
  </w:num>
  <w:num w:numId="5">
    <w:abstractNumId w:val="12"/>
  </w:num>
  <w:num w:numId="6">
    <w:abstractNumId w:val="7"/>
  </w:num>
  <w:num w:numId="7">
    <w:abstractNumId w:val="11"/>
  </w:num>
  <w:num w:numId="8">
    <w:abstractNumId w:val="3"/>
  </w:num>
  <w:num w:numId="9">
    <w:abstractNumId w:val="5"/>
  </w:num>
  <w:num w:numId="10">
    <w:abstractNumId w:val="1"/>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7A73"/>
    <w:rsid w:val="007F19A7"/>
    <w:rsid w:val="00857A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A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7A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7A73"/>
    <w:rPr>
      <w:rFonts w:ascii="Century" w:eastAsia="Century" w:hAnsi="Century"/>
    </w:rPr>
  </w:style>
  <w:style w:type="paragraph" w:customStyle="1" w:styleId="ja0">
    <w:name w:val="款（ja）"/>
    <w:basedOn w:val="a"/>
    <w:rsid w:val="00857A73"/>
    <w:pPr>
      <w:widowControl w:val="0"/>
      <w:ind w:left="1321" w:hanging="221"/>
    </w:pPr>
    <w:rPr>
      <w:rFonts w:ascii="ＭＳ 明朝" w:eastAsia="ＭＳ 明朝" w:hAnsi="ＭＳ 明朝" w:cs="ＭＳ 明朝"/>
      <w:b/>
    </w:rPr>
  </w:style>
  <w:style w:type="paragraph" w:customStyle="1" w:styleId="en0">
    <w:name w:val="款（en）"/>
    <w:basedOn w:val="ja0"/>
    <w:rsid w:val="00857A73"/>
    <w:rPr>
      <w:rFonts w:ascii="Century" w:eastAsia="Century" w:hAnsi="Century" w:cs="Century"/>
    </w:rPr>
  </w:style>
  <w:style w:type="paragraph" w:customStyle="1" w:styleId="ja1">
    <w:name w:val="前文（ja）"/>
    <w:basedOn w:val="a"/>
    <w:rsid w:val="00857A73"/>
    <w:pPr>
      <w:widowControl w:val="0"/>
      <w:ind w:firstLine="219"/>
    </w:pPr>
    <w:rPr>
      <w:rFonts w:ascii="ＭＳ 明朝" w:eastAsia="ＭＳ 明朝" w:hAnsi="ＭＳ 明朝" w:cs="ＭＳ 明朝"/>
    </w:rPr>
  </w:style>
  <w:style w:type="paragraph" w:customStyle="1" w:styleId="en1">
    <w:name w:val="前文（en）"/>
    <w:basedOn w:val="ja1"/>
    <w:rsid w:val="00857A73"/>
    <w:rPr>
      <w:rFonts w:ascii="Century" w:eastAsia="Century" w:hAnsi="Century" w:cs="Century"/>
    </w:rPr>
  </w:style>
  <w:style w:type="paragraph" w:customStyle="1" w:styleId="ja2">
    <w:name w:val="附則（ja）"/>
    <w:basedOn w:val="a"/>
    <w:rsid w:val="00857A73"/>
    <w:pPr>
      <w:widowControl w:val="0"/>
      <w:ind w:left="881" w:hanging="221"/>
    </w:pPr>
    <w:rPr>
      <w:rFonts w:ascii="ＭＳ 明朝" w:eastAsia="ＭＳ 明朝" w:hAnsi="ＭＳ 明朝" w:cs="ＭＳ 明朝"/>
      <w:b/>
    </w:rPr>
  </w:style>
  <w:style w:type="paragraph" w:customStyle="1" w:styleId="en2">
    <w:name w:val="附則（en）"/>
    <w:basedOn w:val="ja2"/>
    <w:rsid w:val="00857A73"/>
    <w:rPr>
      <w:rFonts w:ascii="Century" w:hAnsi="Century" w:cs="Century"/>
    </w:rPr>
  </w:style>
  <w:style w:type="paragraph" w:customStyle="1" w:styleId="ja3">
    <w:name w:val="章（ja）"/>
    <w:basedOn w:val="a"/>
    <w:rsid w:val="00857A73"/>
    <w:pPr>
      <w:widowControl w:val="0"/>
      <w:ind w:left="881" w:hanging="221"/>
    </w:pPr>
    <w:rPr>
      <w:rFonts w:ascii="ＭＳ 明朝" w:eastAsia="ＭＳ 明朝" w:hAnsi="ＭＳ 明朝" w:cs="ＭＳ 明朝"/>
      <w:b/>
    </w:rPr>
  </w:style>
  <w:style w:type="paragraph" w:customStyle="1" w:styleId="en3">
    <w:name w:val="章（en）"/>
    <w:basedOn w:val="ja3"/>
    <w:rsid w:val="00857A73"/>
    <w:rPr>
      <w:rFonts w:ascii="Century" w:eastAsia="Century" w:hAnsi="Century" w:cs="Century"/>
    </w:rPr>
  </w:style>
  <w:style w:type="paragraph" w:customStyle="1" w:styleId="ja4">
    <w:name w:val="目次編（ja）"/>
    <w:basedOn w:val="a"/>
    <w:rsid w:val="00857A73"/>
    <w:pPr>
      <w:widowControl w:val="0"/>
      <w:ind w:left="219" w:hanging="219"/>
    </w:pPr>
    <w:rPr>
      <w:rFonts w:ascii="ＭＳ 明朝" w:eastAsia="ＭＳ 明朝" w:hAnsi="ＭＳ 明朝"/>
    </w:rPr>
  </w:style>
  <w:style w:type="paragraph" w:customStyle="1" w:styleId="en4">
    <w:name w:val="目次編（en）"/>
    <w:basedOn w:val="ja4"/>
    <w:rsid w:val="00857A73"/>
    <w:rPr>
      <w:rFonts w:ascii="Century" w:eastAsia="Century" w:hAnsi="Century"/>
    </w:rPr>
  </w:style>
  <w:style w:type="paragraph" w:customStyle="1" w:styleId="ja5">
    <w:name w:val="目次章（ja）"/>
    <w:basedOn w:val="a"/>
    <w:rsid w:val="00857A73"/>
    <w:pPr>
      <w:widowControl w:val="0"/>
      <w:ind w:left="439" w:hanging="219"/>
    </w:pPr>
    <w:rPr>
      <w:rFonts w:ascii="ＭＳ 明朝" w:eastAsia="ＭＳ 明朝" w:hAnsi="ＭＳ 明朝"/>
    </w:rPr>
  </w:style>
  <w:style w:type="paragraph" w:customStyle="1" w:styleId="en5">
    <w:name w:val="目次章（en）"/>
    <w:basedOn w:val="ja5"/>
    <w:rsid w:val="00857A73"/>
    <w:rPr>
      <w:rFonts w:ascii="Century" w:eastAsia="Century" w:hAnsi="Century"/>
    </w:rPr>
  </w:style>
  <w:style w:type="paragraph" w:customStyle="1" w:styleId="ja6">
    <w:name w:val="目次節（ja）"/>
    <w:basedOn w:val="a"/>
    <w:rsid w:val="00857A73"/>
    <w:pPr>
      <w:widowControl w:val="0"/>
      <w:ind w:left="659" w:hanging="219"/>
    </w:pPr>
    <w:rPr>
      <w:rFonts w:ascii="ＭＳ 明朝" w:eastAsia="ＭＳ 明朝" w:hAnsi="ＭＳ 明朝"/>
    </w:rPr>
  </w:style>
  <w:style w:type="paragraph" w:customStyle="1" w:styleId="en6">
    <w:name w:val="目次節（en）"/>
    <w:basedOn w:val="ja6"/>
    <w:rsid w:val="00857A73"/>
    <w:rPr>
      <w:rFonts w:ascii="Century" w:eastAsia="Century" w:hAnsi="Century"/>
    </w:rPr>
  </w:style>
  <w:style w:type="paragraph" w:customStyle="1" w:styleId="ja7">
    <w:name w:val="目次款（ja）"/>
    <w:basedOn w:val="a"/>
    <w:rsid w:val="00857A73"/>
    <w:pPr>
      <w:widowControl w:val="0"/>
      <w:ind w:left="879" w:hanging="219"/>
    </w:pPr>
    <w:rPr>
      <w:rFonts w:ascii="ＭＳ 明朝" w:eastAsia="ＭＳ 明朝" w:hAnsi="ＭＳ 明朝" w:cs="Kochi Mincho"/>
    </w:rPr>
  </w:style>
  <w:style w:type="paragraph" w:customStyle="1" w:styleId="en7">
    <w:name w:val="目次款（en）"/>
    <w:basedOn w:val="ja7"/>
    <w:rsid w:val="00857A73"/>
    <w:rPr>
      <w:rFonts w:ascii="Century" w:eastAsia="Century" w:hAnsi="Century"/>
    </w:rPr>
  </w:style>
  <w:style w:type="paragraph" w:customStyle="1" w:styleId="ja8">
    <w:name w:val="別表名（ja）"/>
    <w:basedOn w:val="a"/>
    <w:rsid w:val="00857A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7A73"/>
    <w:rPr>
      <w:rFonts w:ascii="Century" w:eastAsia="Century" w:hAnsi="Century" w:cs="Century"/>
    </w:rPr>
  </w:style>
  <w:style w:type="paragraph" w:customStyle="1" w:styleId="ja9">
    <w:name w:val="目（ja）"/>
    <w:basedOn w:val="a"/>
    <w:rsid w:val="00857A73"/>
    <w:pPr>
      <w:widowControl w:val="0"/>
      <w:ind w:left="1541" w:hanging="221"/>
    </w:pPr>
    <w:rPr>
      <w:rFonts w:ascii="ＭＳ 明朝" w:eastAsia="ＭＳ 明朝" w:hAnsi="ＭＳ 明朝" w:cs="ＭＳ 明朝"/>
      <w:b/>
    </w:rPr>
  </w:style>
  <w:style w:type="paragraph" w:customStyle="1" w:styleId="en9">
    <w:name w:val="目（en）"/>
    <w:basedOn w:val="ja9"/>
    <w:rsid w:val="00857A73"/>
    <w:rPr>
      <w:rFonts w:ascii="Century" w:eastAsia="Century" w:hAnsi="Century" w:cs="Century"/>
    </w:rPr>
  </w:style>
  <w:style w:type="paragraph" w:customStyle="1" w:styleId="jaa">
    <w:name w:val="見出し（ja）"/>
    <w:basedOn w:val="a"/>
    <w:rsid w:val="00857A73"/>
    <w:pPr>
      <w:widowControl w:val="0"/>
      <w:ind w:left="439" w:hanging="219"/>
    </w:pPr>
    <w:rPr>
      <w:rFonts w:ascii="ＭＳ 明朝" w:eastAsia="ＭＳ 明朝" w:hAnsi="ＭＳ 明朝" w:cs="ＭＳ 明朝"/>
    </w:rPr>
  </w:style>
  <w:style w:type="paragraph" w:customStyle="1" w:styleId="ena">
    <w:name w:val="見出し（en）"/>
    <w:basedOn w:val="jaa"/>
    <w:rsid w:val="00857A73"/>
    <w:rPr>
      <w:rFonts w:ascii="Century" w:eastAsia="Century" w:hAnsi="Century" w:cs="Century"/>
    </w:rPr>
  </w:style>
  <w:style w:type="paragraph" w:styleId="a3">
    <w:name w:val="footer"/>
    <w:basedOn w:val="a"/>
    <w:rsid w:val="00857A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7A73"/>
    <w:pPr>
      <w:widowControl w:val="0"/>
      <w:ind w:left="1099" w:hanging="219"/>
    </w:pPr>
    <w:rPr>
      <w:rFonts w:ascii="ＭＳ 明朝" w:eastAsia="ＭＳ 明朝" w:hAnsi="ＭＳ 明朝" w:cs="Kochi Mincho"/>
    </w:rPr>
  </w:style>
  <w:style w:type="paragraph" w:customStyle="1" w:styleId="enb">
    <w:name w:val="目次目（en）"/>
    <w:basedOn w:val="jab"/>
    <w:rsid w:val="00857A73"/>
    <w:rPr>
      <w:rFonts w:ascii="Century" w:eastAsia="Century" w:hAnsi="Century"/>
    </w:rPr>
  </w:style>
  <w:style w:type="paragraph" w:customStyle="1" w:styleId="jac">
    <w:name w:val="目次附則（ja）"/>
    <w:basedOn w:val="a"/>
    <w:rsid w:val="00857A73"/>
    <w:pPr>
      <w:widowControl w:val="0"/>
      <w:ind w:left="439" w:hanging="219"/>
    </w:pPr>
    <w:rPr>
      <w:rFonts w:ascii="ＭＳ 明朝" w:eastAsia="ＭＳ 明朝" w:hAnsi="ＭＳ 明朝" w:cs="Kochi Mincho"/>
    </w:rPr>
  </w:style>
  <w:style w:type="paragraph" w:customStyle="1" w:styleId="enc">
    <w:name w:val="目次附則（en）"/>
    <w:basedOn w:val="jac"/>
    <w:rsid w:val="00857A73"/>
    <w:rPr>
      <w:rFonts w:ascii="Century" w:eastAsia="Century" w:hAnsi="Century" w:cs="Century"/>
    </w:rPr>
  </w:style>
  <w:style w:type="paragraph" w:customStyle="1" w:styleId="jad">
    <w:name w:val="目次前文（ja）"/>
    <w:basedOn w:val="jac"/>
    <w:rsid w:val="00857A73"/>
  </w:style>
  <w:style w:type="paragraph" w:customStyle="1" w:styleId="end">
    <w:name w:val="目次前文（en）"/>
    <w:basedOn w:val="enc"/>
    <w:rsid w:val="00857A73"/>
  </w:style>
  <w:style w:type="paragraph" w:customStyle="1" w:styleId="jae">
    <w:name w:val="制定文（ja）"/>
    <w:basedOn w:val="a"/>
    <w:rsid w:val="00857A73"/>
    <w:pPr>
      <w:widowControl w:val="0"/>
      <w:ind w:firstLine="219"/>
    </w:pPr>
    <w:rPr>
      <w:rFonts w:ascii="ＭＳ 明朝" w:eastAsia="ＭＳ 明朝" w:hAnsi="ＭＳ 明朝" w:cs="ＭＳ 明朝"/>
    </w:rPr>
  </w:style>
  <w:style w:type="paragraph" w:customStyle="1" w:styleId="ene">
    <w:name w:val="制定文（en）"/>
    <w:basedOn w:val="jae"/>
    <w:rsid w:val="00857A73"/>
    <w:rPr>
      <w:rFonts w:ascii="Century" w:eastAsia="Century" w:hAnsi="Century" w:cs="Century"/>
    </w:rPr>
  </w:style>
  <w:style w:type="paragraph" w:customStyle="1" w:styleId="jaf">
    <w:name w:val="法令番号（ja）"/>
    <w:basedOn w:val="a"/>
    <w:rsid w:val="00857A73"/>
    <w:pPr>
      <w:widowControl w:val="0"/>
      <w:jc w:val="right"/>
    </w:pPr>
    <w:rPr>
      <w:rFonts w:ascii="ＭＳ 明朝" w:eastAsia="ＭＳ 明朝" w:hAnsi="ＭＳ 明朝" w:cs="Kochi Mincho"/>
    </w:rPr>
  </w:style>
  <w:style w:type="paragraph" w:customStyle="1" w:styleId="enf">
    <w:name w:val="法令番号（en）"/>
    <w:basedOn w:val="jaf"/>
    <w:rsid w:val="00857A73"/>
    <w:rPr>
      <w:rFonts w:ascii="Century" w:eastAsia="Century" w:hAnsi="Century" w:cs="Century"/>
    </w:rPr>
  </w:style>
  <w:style w:type="paragraph" w:customStyle="1" w:styleId="jaf0">
    <w:name w:val="目次（ja）"/>
    <w:basedOn w:val="a"/>
    <w:rsid w:val="00857A73"/>
    <w:rPr>
      <w:rFonts w:ascii="ＭＳ 明朝" w:eastAsia="ＭＳ 明朝" w:hAnsi="ＭＳ 明朝"/>
    </w:rPr>
  </w:style>
  <w:style w:type="paragraph" w:customStyle="1" w:styleId="enf0">
    <w:name w:val="目次（en）"/>
    <w:basedOn w:val="jaf0"/>
    <w:rsid w:val="00857A73"/>
    <w:rPr>
      <w:rFonts w:ascii="Century" w:eastAsia="Century" w:hAnsi="Century"/>
    </w:rPr>
  </w:style>
  <w:style w:type="paragraph" w:customStyle="1" w:styleId="jaf1">
    <w:name w:val="編（ja）"/>
    <w:basedOn w:val="a"/>
    <w:rsid w:val="00857A73"/>
    <w:pPr>
      <w:widowControl w:val="0"/>
      <w:ind w:left="661" w:hanging="221"/>
    </w:pPr>
    <w:rPr>
      <w:rFonts w:ascii="ＭＳ 明朝" w:eastAsia="ＭＳ 明朝" w:hAnsi="ＭＳ 明朝" w:cs="ＭＳ 明朝"/>
      <w:b/>
    </w:rPr>
  </w:style>
  <w:style w:type="paragraph" w:customStyle="1" w:styleId="enf1">
    <w:name w:val="編（en）"/>
    <w:basedOn w:val="jaf1"/>
    <w:rsid w:val="00857A73"/>
    <w:rPr>
      <w:rFonts w:ascii="Century" w:eastAsia="Century" w:hAnsi="Century" w:cs="Century"/>
    </w:rPr>
  </w:style>
  <w:style w:type="paragraph" w:customStyle="1" w:styleId="jaf2">
    <w:name w:val="節（ja）"/>
    <w:basedOn w:val="a"/>
    <w:rsid w:val="00857A73"/>
    <w:pPr>
      <w:widowControl w:val="0"/>
      <w:ind w:left="1101" w:hanging="221"/>
    </w:pPr>
    <w:rPr>
      <w:rFonts w:ascii="ＭＳ 明朝" w:eastAsia="ＭＳ 明朝" w:hAnsi="ＭＳ 明朝" w:cs="ＭＳ 明朝"/>
      <w:b/>
    </w:rPr>
  </w:style>
  <w:style w:type="paragraph" w:customStyle="1" w:styleId="enf2">
    <w:name w:val="節（en）"/>
    <w:basedOn w:val="jaf2"/>
    <w:rsid w:val="00857A73"/>
    <w:rPr>
      <w:rFonts w:ascii="Century" w:eastAsia="Century" w:hAnsi="Century" w:cs="Century"/>
    </w:rPr>
  </w:style>
  <w:style w:type="paragraph" w:customStyle="1" w:styleId="jaf3">
    <w:name w:val="条（ja）"/>
    <w:basedOn w:val="a"/>
    <w:rsid w:val="00857A73"/>
    <w:pPr>
      <w:widowControl w:val="0"/>
      <w:ind w:left="219" w:hanging="219"/>
    </w:pPr>
    <w:rPr>
      <w:rFonts w:ascii="ＭＳ 明朝" w:eastAsia="ＭＳ 明朝" w:hAnsi="ＭＳ 明朝" w:cs="ＭＳ 明朝"/>
    </w:rPr>
  </w:style>
  <w:style w:type="paragraph" w:customStyle="1" w:styleId="enf3">
    <w:name w:val="条（en）"/>
    <w:basedOn w:val="jaf3"/>
    <w:rsid w:val="00857A73"/>
    <w:rPr>
      <w:rFonts w:ascii="Century" w:eastAsia="Century" w:hAnsi="Century" w:cs="Century"/>
    </w:rPr>
  </w:style>
  <w:style w:type="paragraph" w:customStyle="1" w:styleId="jaf4">
    <w:name w:val="項（ja）"/>
    <w:basedOn w:val="a"/>
    <w:rsid w:val="00857A73"/>
    <w:pPr>
      <w:widowControl w:val="0"/>
      <w:ind w:left="219" w:hanging="219"/>
    </w:pPr>
    <w:rPr>
      <w:rFonts w:ascii="ＭＳ 明朝" w:eastAsia="ＭＳ 明朝" w:hAnsi="ＭＳ 明朝" w:cs="ＭＳ 明朝"/>
    </w:rPr>
  </w:style>
  <w:style w:type="paragraph" w:customStyle="1" w:styleId="enf4">
    <w:name w:val="項（en）"/>
    <w:basedOn w:val="jaf4"/>
    <w:rsid w:val="00857A73"/>
    <w:rPr>
      <w:rFonts w:ascii="Century" w:eastAsia="Century" w:hAnsi="Century" w:cs="Century"/>
    </w:rPr>
  </w:style>
  <w:style w:type="paragraph" w:customStyle="1" w:styleId="jaf5">
    <w:name w:val="項　番号なし（ja）"/>
    <w:basedOn w:val="a"/>
    <w:rsid w:val="00857A73"/>
    <w:pPr>
      <w:widowControl w:val="0"/>
      <w:ind w:firstLine="221"/>
    </w:pPr>
    <w:rPr>
      <w:rFonts w:ascii="ＭＳ 明朝" w:eastAsia="ＭＳ 明朝" w:hAnsi="ＭＳ 明朝" w:cs="ＭＳ 明朝"/>
    </w:rPr>
  </w:style>
  <w:style w:type="paragraph" w:customStyle="1" w:styleId="enf5">
    <w:name w:val="項　番号なし（en）"/>
    <w:basedOn w:val="jaf5"/>
    <w:rsid w:val="00857A73"/>
    <w:rPr>
      <w:rFonts w:ascii="Century" w:eastAsia="Century" w:hAnsi="Century" w:cs="Century"/>
    </w:rPr>
  </w:style>
  <w:style w:type="paragraph" w:customStyle="1" w:styleId="jaf6">
    <w:name w:val="号（ja）"/>
    <w:basedOn w:val="a"/>
    <w:rsid w:val="00857A73"/>
    <w:pPr>
      <w:widowControl w:val="0"/>
      <w:ind w:left="439" w:hanging="219"/>
    </w:pPr>
    <w:rPr>
      <w:rFonts w:ascii="ＭＳ 明朝" w:eastAsia="ＭＳ 明朝" w:hAnsi="ＭＳ 明朝" w:cs="ＭＳ 明朝"/>
    </w:rPr>
  </w:style>
  <w:style w:type="paragraph" w:customStyle="1" w:styleId="enf6">
    <w:name w:val="号（en）"/>
    <w:basedOn w:val="jaf6"/>
    <w:rsid w:val="00857A73"/>
    <w:rPr>
      <w:rFonts w:ascii="Century" w:eastAsia="Century" w:hAnsi="Century" w:cs="Century"/>
    </w:rPr>
  </w:style>
  <w:style w:type="paragraph" w:customStyle="1" w:styleId="jaf7">
    <w:name w:val="号　番号なし（ja）"/>
    <w:basedOn w:val="a"/>
    <w:rsid w:val="00857A73"/>
    <w:pPr>
      <w:widowControl w:val="0"/>
      <w:ind w:left="221" w:firstLine="221"/>
    </w:pPr>
    <w:rPr>
      <w:rFonts w:ascii="ＭＳ 明朝" w:eastAsia="ＭＳ 明朝" w:hAnsi="ＭＳ 明朝" w:cs="ＭＳ 明朝"/>
    </w:rPr>
  </w:style>
  <w:style w:type="paragraph" w:customStyle="1" w:styleId="enf7">
    <w:name w:val="号　番号なし（en）"/>
    <w:basedOn w:val="jaf7"/>
    <w:rsid w:val="00857A73"/>
    <w:rPr>
      <w:rFonts w:ascii="Century" w:eastAsia="Century" w:hAnsi="Century" w:cs="Century"/>
    </w:rPr>
  </w:style>
  <w:style w:type="paragraph" w:customStyle="1" w:styleId="jaf8">
    <w:name w:val="備考号（ja）"/>
    <w:basedOn w:val="a"/>
    <w:rsid w:val="00857A73"/>
    <w:pPr>
      <w:widowControl w:val="0"/>
      <w:ind w:left="659" w:hanging="219"/>
    </w:pPr>
    <w:rPr>
      <w:rFonts w:ascii="ＭＳ 明朝" w:eastAsia="ＭＳ 明朝" w:hAnsi="ＭＳ 明朝" w:cs="ＭＳ 明朝"/>
    </w:rPr>
  </w:style>
  <w:style w:type="paragraph" w:customStyle="1" w:styleId="enf8">
    <w:name w:val="備考号（en）"/>
    <w:basedOn w:val="jaf8"/>
    <w:rsid w:val="00857A73"/>
    <w:rPr>
      <w:rFonts w:ascii="Century" w:eastAsia="Century" w:hAnsi="Century" w:cs="Century"/>
    </w:rPr>
  </w:style>
  <w:style w:type="paragraph" w:customStyle="1" w:styleId="jaf9">
    <w:name w:val="号細分（ja）"/>
    <w:basedOn w:val="a"/>
    <w:rsid w:val="00857A73"/>
    <w:pPr>
      <w:widowControl w:val="0"/>
      <w:ind w:left="659" w:hanging="219"/>
    </w:pPr>
    <w:rPr>
      <w:rFonts w:ascii="ＭＳ 明朝" w:eastAsia="ＭＳ 明朝" w:hAnsi="ＭＳ 明朝" w:cs="ＭＳ 明朝"/>
    </w:rPr>
  </w:style>
  <w:style w:type="paragraph" w:customStyle="1" w:styleId="enf9">
    <w:name w:val="号細分（en）"/>
    <w:basedOn w:val="jaf9"/>
    <w:rsid w:val="00857A73"/>
    <w:rPr>
      <w:rFonts w:ascii="Century" w:eastAsia="Century" w:hAnsi="Century" w:cs="Century"/>
    </w:rPr>
  </w:style>
  <w:style w:type="paragraph" w:customStyle="1" w:styleId="jafa">
    <w:name w:val="号細分　番号なし（ja）"/>
    <w:basedOn w:val="a"/>
    <w:rsid w:val="00857A73"/>
    <w:pPr>
      <w:widowControl w:val="0"/>
      <w:ind w:left="439"/>
    </w:pPr>
    <w:rPr>
      <w:rFonts w:ascii="ＭＳ 明朝" w:eastAsia="ＭＳ 明朝" w:hAnsi="ＭＳ 明朝" w:cs="ＭＳ 明朝"/>
    </w:rPr>
  </w:style>
  <w:style w:type="paragraph" w:customStyle="1" w:styleId="enfa">
    <w:name w:val="号細分　番号なし（en）"/>
    <w:basedOn w:val="jafa"/>
    <w:rsid w:val="00857A73"/>
    <w:rPr>
      <w:rFonts w:ascii="Century" w:eastAsia="Century" w:hAnsi="Century" w:cs="Century"/>
    </w:rPr>
  </w:style>
  <w:style w:type="paragraph" w:customStyle="1" w:styleId="jafb">
    <w:name w:val="備考号細分（ja）"/>
    <w:basedOn w:val="a"/>
    <w:rsid w:val="00857A73"/>
    <w:pPr>
      <w:widowControl w:val="0"/>
      <w:ind w:left="1099" w:hanging="439"/>
    </w:pPr>
    <w:rPr>
      <w:rFonts w:ascii="ＭＳ 明朝" w:eastAsia="ＭＳ 明朝" w:hAnsi="ＭＳ 明朝" w:cs="ＭＳ 明朝"/>
    </w:rPr>
  </w:style>
  <w:style w:type="paragraph" w:customStyle="1" w:styleId="enfb">
    <w:name w:val="備考号細分（en）"/>
    <w:basedOn w:val="jafb"/>
    <w:rsid w:val="00857A73"/>
    <w:rPr>
      <w:rFonts w:ascii="Century" w:eastAsia="Century" w:hAnsi="Century" w:cs="Century"/>
    </w:rPr>
  </w:style>
  <w:style w:type="paragraph" w:customStyle="1" w:styleId="jafc">
    <w:name w:val="号細細分（ja）"/>
    <w:basedOn w:val="a"/>
    <w:rsid w:val="00857A73"/>
    <w:pPr>
      <w:widowControl w:val="0"/>
      <w:ind w:left="1099" w:hanging="439"/>
    </w:pPr>
    <w:rPr>
      <w:rFonts w:ascii="ＭＳ 明朝" w:eastAsia="ＭＳ 明朝" w:hAnsi="ＭＳ 明朝" w:cs="ＭＳ 明朝"/>
    </w:rPr>
  </w:style>
  <w:style w:type="paragraph" w:customStyle="1" w:styleId="enfc">
    <w:name w:val="号細細分（en）"/>
    <w:basedOn w:val="jafc"/>
    <w:rsid w:val="00857A73"/>
    <w:rPr>
      <w:rFonts w:ascii="Century" w:eastAsia="Century" w:hAnsi="Century" w:cs="Century"/>
    </w:rPr>
  </w:style>
  <w:style w:type="paragraph" w:customStyle="1" w:styleId="jafd">
    <w:name w:val="号細細分　番号なし（ja）"/>
    <w:basedOn w:val="a"/>
    <w:rsid w:val="00857A73"/>
    <w:pPr>
      <w:widowControl w:val="0"/>
      <w:ind w:left="659"/>
    </w:pPr>
    <w:rPr>
      <w:rFonts w:ascii="ＭＳ 明朝" w:eastAsia="ＭＳ 明朝" w:hAnsi="ＭＳ 明朝" w:cs="ＭＳ 明朝"/>
    </w:rPr>
  </w:style>
  <w:style w:type="paragraph" w:customStyle="1" w:styleId="enfd">
    <w:name w:val="号細細分　番号なし（en）"/>
    <w:basedOn w:val="jafd"/>
    <w:rsid w:val="00857A73"/>
    <w:rPr>
      <w:rFonts w:ascii="Century" w:eastAsia="Century" w:hAnsi="Century" w:cs="Century"/>
    </w:rPr>
  </w:style>
  <w:style w:type="paragraph" w:customStyle="1" w:styleId="jafe">
    <w:name w:val="備考号細細分（ja）"/>
    <w:basedOn w:val="a"/>
    <w:rsid w:val="00857A73"/>
    <w:pPr>
      <w:widowControl w:val="0"/>
      <w:ind w:left="1319" w:hanging="439"/>
    </w:pPr>
    <w:rPr>
      <w:rFonts w:ascii="ＭＳ 明朝" w:eastAsia="ＭＳ 明朝" w:hAnsi="ＭＳ 明朝" w:cs="ＭＳ 明朝"/>
    </w:rPr>
  </w:style>
  <w:style w:type="paragraph" w:customStyle="1" w:styleId="enfe">
    <w:name w:val="備考号細細分（en）"/>
    <w:basedOn w:val="jafe"/>
    <w:rsid w:val="00857A73"/>
    <w:rPr>
      <w:rFonts w:ascii="Century" w:eastAsia="Century" w:hAnsi="Century" w:cs="Century"/>
    </w:rPr>
  </w:style>
  <w:style w:type="paragraph" w:customStyle="1" w:styleId="jaff">
    <w:name w:val="号細細細分（ja）"/>
    <w:basedOn w:val="a"/>
    <w:rsid w:val="00857A73"/>
    <w:pPr>
      <w:widowControl w:val="0"/>
      <w:ind w:left="1319" w:hanging="439"/>
    </w:pPr>
    <w:rPr>
      <w:rFonts w:ascii="ＭＳ 明朝" w:eastAsia="ＭＳ 明朝" w:hAnsi="ＭＳ 明朝" w:cs="ＭＳ 明朝"/>
    </w:rPr>
  </w:style>
  <w:style w:type="paragraph" w:customStyle="1" w:styleId="enff">
    <w:name w:val="号細細細分（en）"/>
    <w:basedOn w:val="jaff"/>
    <w:rsid w:val="00857A73"/>
    <w:rPr>
      <w:rFonts w:ascii="Century" w:eastAsia="Century" w:hAnsi="Century" w:cs="Century"/>
    </w:rPr>
  </w:style>
  <w:style w:type="paragraph" w:customStyle="1" w:styleId="jaff0">
    <w:name w:val="号細細細分　番号なし（ja）"/>
    <w:basedOn w:val="a"/>
    <w:rsid w:val="00857A73"/>
    <w:pPr>
      <w:widowControl w:val="0"/>
      <w:ind w:left="879"/>
    </w:pPr>
    <w:rPr>
      <w:rFonts w:ascii="ＭＳ 明朝" w:eastAsia="ＭＳ 明朝" w:hAnsi="ＭＳ 明朝" w:cs="ＭＳ 明朝"/>
    </w:rPr>
  </w:style>
  <w:style w:type="paragraph" w:customStyle="1" w:styleId="enff0">
    <w:name w:val="号細細細分　番号なし（en）"/>
    <w:basedOn w:val="jaff0"/>
    <w:rsid w:val="00857A73"/>
    <w:rPr>
      <w:rFonts w:ascii="Century" w:eastAsia="Century" w:hAnsi="Century" w:cs="Century"/>
    </w:rPr>
  </w:style>
  <w:style w:type="paragraph" w:customStyle="1" w:styleId="jaff1">
    <w:name w:val="備考号細細細分（ja）"/>
    <w:basedOn w:val="a"/>
    <w:rsid w:val="00857A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7A73"/>
    <w:rPr>
      <w:rFonts w:ascii="Century" w:eastAsia="Century" w:hAnsi="Century" w:cs="Century"/>
    </w:rPr>
  </w:style>
  <w:style w:type="paragraph" w:customStyle="1" w:styleId="jaff2">
    <w:name w:val="類（ja）"/>
    <w:basedOn w:val="a"/>
    <w:rsid w:val="00857A73"/>
    <w:pPr>
      <w:widowControl w:val="0"/>
      <w:ind w:left="439" w:hanging="219"/>
    </w:pPr>
    <w:rPr>
      <w:rFonts w:ascii="ＭＳ 明朝" w:eastAsia="ＭＳ 明朝" w:hAnsi="ＭＳ 明朝" w:cs="ＭＳ 明朝"/>
    </w:rPr>
  </w:style>
  <w:style w:type="paragraph" w:customStyle="1" w:styleId="enff2">
    <w:name w:val="類（en）"/>
    <w:basedOn w:val="jaff2"/>
    <w:rsid w:val="00857A73"/>
    <w:rPr>
      <w:rFonts w:ascii="Century" w:eastAsia="Century" w:hAnsi="Century" w:cs="Century"/>
    </w:rPr>
  </w:style>
  <w:style w:type="paragraph" w:customStyle="1" w:styleId="jaff3">
    <w:name w:val="公布文（ja）"/>
    <w:basedOn w:val="a"/>
    <w:rsid w:val="00857A73"/>
    <w:pPr>
      <w:widowControl w:val="0"/>
      <w:ind w:firstLine="219"/>
    </w:pPr>
    <w:rPr>
      <w:rFonts w:ascii="ＭＳ 明朝" w:eastAsia="ＭＳ 明朝" w:hAnsi="ＭＳ 明朝" w:cs="ＭＳ 明朝"/>
    </w:rPr>
  </w:style>
  <w:style w:type="paragraph" w:customStyle="1" w:styleId="enff3">
    <w:name w:val="公布文（en）"/>
    <w:basedOn w:val="jaff3"/>
    <w:rsid w:val="00857A73"/>
    <w:rPr>
      <w:rFonts w:ascii="Century" w:eastAsia="Century" w:hAnsi="Century" w:cs="Century"/>
    </w:rPr>
  </w:style>
  <w:style w:type="paragraph" w:customStyle="1" w:styleId="jaen">
    <w:name w:val="表（ja：en）"/>
    <w:basedOn w:val="a"/>
    <w:rsid w:val="00857A73"/>
    <w:pPr>
      <w:widowControl w:val="0"/>
      <w:snapToGrid w:val="0"/>
    </w:pPr>
    <w:rPr>
      <w:rFonts w:ascii="Century" w:eastAsia="ＭＳ 明朝" w:hAnsi="Century"/>
    </w:rPr>
  </w:style>
  <w:style w:type="paragraph" w:customStyle="1" w:styleId="jaff4">
    <w:name w:val="備考（ja）"/>
    <w:basedOn w:val="a"/>
    <w:rsid w:val="00857A73"/>
    <w:pPr>
      <w:widowControl w:val="0"/>
      <w:ind w:left="439" w:hanging="219"/>
    </w:pPr>
    <w:rPr>
      <w:rFonts w:ascii="ＭＳ 明朝" w:eastAsia="ＭＳ 明朝" w:hAnsi="ＭＳ 明朝" w:cs="ＭＳ 明朝"/>
    </w:rPr>
  </w:style>
  <w:style w:type="paragraph" w:customStyle="1" w:styleId="enff4">
    <w:name w:val="備考（en）"/>
    <w:basedOn w:val="jaff4"/>
    <w:rsid w:val="00857A73"/>
    <w:rPr>
      <w:rFonts w:ascii="Century" w:eastAsia="Century" w:hAnsi="Century" w:cs="Century"/>
    </w:rPr>
  </w:style>
  <w:style w:type="paragraph" w:customStyle="1" w:styleId="jaff5">
    <w:name w:val="表タイトル（ja）"/>
    <w:basedOn w:val="a"/>
    <w:rsid w:val="00857A73"/>
    <w:pPr>
      <w:widowControl w:val="0"/>
      <w:ind w:left="219"/>
    </w:pPr>
    <w:rPr>
      <w:rFonts w:ascii="ＭＳ 明朝" w:eastAsia="ＭＳ 明朝" w:hAnsi="ＭＳ 明朝" w:cs="ＭＳ 明朝"/>
    </w:rPr>
  </w:style>
  <w:style w:type="paragraph" w:customStyle="1" w:styleId="enff5">
    <w:name w:val="表タイトル（en）"/>
    <w:basedOn w:val="jaff5"/>
    <w:rsid w:val="00857A73"/>
    <w:rPr>
      <w:rFonts w:ascii="Century" w:eastAsia="Century" w:hAnsi="Century" w:cs="Century"/>
    </w:rPr>
  </w:style>
  <w:style w:type="paragraph" w:customStyle="1" w:styleId="jaff6">
    <w:name w:val="改正規定文（ja）"/>
    <w:basedOn w:val="a"/>
    <w:rsid w:val="00857A73"/>
    <w:pPr>
      <w:widowControl w:val="0"/>
      <w:ind w:left="219" w:firstLine="219"/>
    </w:pPr>
    <w:rPr>
      <w:rFonts w:ascii="ＭＳ 明朝" w:eastAsia="ＭＳ 明朝" w:hAnsi="ＭＳ 明朝" w:cs="ＭＳ 明朝"/>
    </w:rPr>
  </w:style>
  <w:style w:type="paragraph" w:customStyle="1" w:styleId="enff6">
    <w:name w:val="改正規定文（en）"/>
    <w:basedOn w:val="jaff6"/>
    <w:rsid w:val="00857A73"/>
    <w:rPr>
      <w:rFonts w:ascii="Century" w:eastAsia="Century" w:hAnsi="Century" w:cs="Century"/>
    </w:rPr>
  </w:style>
  <w:style w:type="paragraph" w:customStyle="1" w:styleId="jaff7">
    <w:name w:val="付記（ja）"/>
    <w:basedOn w:val="a"/>
    <w:rsid w:val="00857A73"/>
    <w:pPr>
      <w:widowControl w:val="0"/>
      <w:ind w:left="219" w:firstLine="219"/>
    </w:pPr>
    <w:rPr>
      <w:rFonts w:ascii="ＭＳ 明朝" w:eastAsia="ＭＳ 明朝" w:hAnsi="ＭＳ 明朝" w:cs="ＭＳ 明朝"/>
    </w:rPr>
  </w:style>
  <w:style w:type="paragraph" w:customStyle="1" w:styleId="enff7">
    <w:name w:val="付記（en）"/>
    <w:basedOn w:val="jaff7"/>
    <w:rsid w:val="00857A73"/>
    <w:rPr>
      <w:rFonts w:ascii="Century" w:eastAsia="Century" w:hAnsi="Century" w:cs="Century"/>
    </w:rPr>
  </w:style>
  <w:style w:type="paragraph" w:customStyle="1" w:styleId="jaff8">
    <w:name w:val="様式名（ja）"/>
    <w:basedOn w:val="a"/>
    <w:rsid w:val="00857A73"/>
    <w:pPr>
      <w:widowControl w:val="0"/>
      <w:ind w:left="439" w:hanging="219"/>
    </w:pPr>
    <w:rPr>
      <w:rFonts w:ascii="ＭＳ 明朝" w:eastAsia="ＭＳ 明朝" w:hAnsi="ＭＳ 明朝" w:cs="ＭＳ 明朝"/>
    </w:rPr>
  </w:style>
  <w:style w:type="paragraph" w:customStyle="1" w:styleId="enff8">
    <w:name w:val="様式名（en）"/>
    <w:basedOn w:val="jaff8"/>
    <w:rsid w:val="00857A73"/>
    <w:rPr>
      <w:rFonts w:ascii="Century" w:eastAsia="Century" w:hAnsi="Century" w:cs="Century"/>
    </w:rPr>
  </w:style>
  <w:style w:type="paragraph" w:customStyle="1" w:styleId="jaff9">
    <w:name w:val="様式項目（ja）"/>
    <w:basedOn w:val="a"/>
    <w:rsid w:val="00857A73"/>
    <w:pPr>
      <w:widowControl w:val="0"/>
      <w:ind w:left="221" w:firstLine="221"/>
    </w:pPr>
    <w:rPr>
      <w:rFonts w:ascii="ＭＳ 明朝" w:eastAsia="ＭＳ 明朝" w:hAnsi="ＭＳ 明朝" w:cs="ＭＳ 明朝"/>
    </w:rPr>
  </w:style>
  <w:style w:type="paragraph" w:customStyle="1" w:styleId="enff9">
    <w:name w:val="様式項目（en）"/>
    <w:basedOn w:val="jaff9"/>
    <w:rsid w:val="00857A73"/>
    <w:rPr>
      <w:rFonts w:ascii="Century" w:eastAsia="Century" w:hAnsi="Century" w:cs="Century"/>
    </w:rPr>
  </w:style>
  <w:style w:type="table" w:customStyle="1" w:styleId="1">
    <w:name w:val="表1"/>
    <w:rsid w:val="00857A73"/>
    <w:tblPr>
      <w:tblInd w:w="340" w:type="dxa"/>
      <w:tblCellMar>
        <w:top w:w="0" w:type="dxa"/>
        <w:left w:w="0" w:type="dxa"/>
        <w:bottom w:w="0" w:type="dxa"/>
        <w:right w:w="0" w:type="dxa"/>
      </w:tblCellMar>
    </w:tblPr>
  </w:style>
  <w:style w:type="numbering" w:customStyle="1" w:styleId="WW8Num1">
    <w:name w:val="WW8Num1"/>
    <w:rsid w:val="00857A73"/>
    <w:pPr>
      <w:numPr>
        <w:numId w:val="2"/>
      </w:numPr>
    </w:pPr>
  </w:style>
  <w:style w:type="numbering" w:customStyle="1" w:styleId="WW8Num2">
    <w:name w:val="WW8Num2"/>
    <w:rsid w:val="00857A73"/>
    <w:pPr>
      <w:numPr>
        <w:numId w:val="3"/>
      </w:numPr>
    </w:pPr>
  </w:style>
  <w:style w:type="numbering" w:customStyle="1" w:styleId="WW8Num3">
    <w:name w:val="WW8Num3"/>
    <w:rsid w:val="00857A73"/>
    <w:pPr>
      <w:numPr>
        <w:numId w:val="4"/>
      </w:numPr>
    </w:pPr>
  </w:style>
  <w:style w:type="numbering" w:customStyle="1" w:styleId="WW8Num4">
    <w:name w:val="WW8Num4"/>
    <w:rsid w:val="00857A73"/>
    <w:pPr>
      <w:numPr>
        <w:numId w:val="5"/>
      </w:numPr>
    </w:pPr>
  </w:style>
  <w:style w:type="numbering" w:customStyle="1" w:styleId="WW8Num5">
    <w:name w:val="WW8Num5"/>
    <w:rsid w:val="00857A73"/>
    <w:pPr>
      <w:numPr>
        <w:numId w:val="6"/>
      </w:numPr>
    </w:pPr>
  </w:style>
  <w:style w:type="numbering" w:customStyle="1" w:styleId="WW8Num6">
    <w:name w:val="WW8Num6"/>
    <w:rsid w:val="00857A73"/>
    <w:pPr>
      <w:numPr>
        <w:numId w:val="7"/>
      </w:numPr>
    </w:pPr>
  </w:style>
  <w:style w:type="numbering" w:customStyle="1" w:styleId="WW8Num7">
    <w:name w:val="WW8Num7"/>
    <w:rsid w:val="00857A73"/>
    <w:pPr>
      <w:numPr>
        <w:numId w:val="8"/>
      </w:numPr>
    </w:pPr>
  </w:style>
  <w:style w:type="numbering" w:customStyle="1" w:styleId="WW8Num8">
    <w:name w:val="WW8Num8"/>
    <w:rsid w:val="00857A73"/>
    <w:pPr>
      <w:numPr>
        <w:numId w:val="9"/>
      </w:numPr>
    </w:pPr>
  </w:style>
  <w:style w:type="numbering" w:customStyle="1" w:styleId="WW8Num9">
    <w:name w:val="WW8Num9"/>
    <w:rsid w:val="00857A73"/>
    <w:pPr>
      <w:numPr>
        <w:numId w:val="10"/>
      </w:numPr>
    </w:pPr>
  </w:style>
  <w:style w:type="numbering" w:customStyle="1" w:styleId="WW8Num10">
    <w:name w:val="WW8Num10"/>
    <w:rsid w:val="00857A73"/>
    <w:pPr>
      <w:numPr>
        <w:numId w:val="11"/>
      </w:numPr>
    </w:pPr>
  </w:style>
  <w:style w:type="numbering" w:customStyle="1" w:styleId="WW8Num11">
    <w:name w:val="WW8Num11"/>
    <w:rsid w:val="00857A73"/>
    <w:pPr>
      <w:numPr>
        <w:numId w:val="12"/>
      </w:numPr>
    </w:pPr>
  </w:style>
  <w:style w:type="numbering" w:customStyle="1" w:styleId="WW8Num12">
    <w:name w:val="WW8Num12"/>
    <w:rsid w:val="00857A73"/>
    <w:pPr>
      <w:numPr>
        <w:numId w:val="13"/>
      </w:numPr>
    </w:pPr>
  </w:style>
  <w:style w:type="paragraph" w:styleId="a4">
    <w:name w:val="header"/>
    <w:basedOn w:val="a"/>
    <w:link w:val="a5"/>
    <w:uiPriority w:val="99"/>
    <w:unhideWhenUsed/>
    <w:rsid w:val="007F19A7"/>
    <w:pPr>
      <w:tabs>
        <w:tab w:val="center" w:pos="4252"/>
        <w:tab w:val="right" w:pos="8504"/>
      </w:tabs>
      <w:snapToGrid w:val="0"/>
    </w:pPr>
  </w:style>
  <w:style w:type="character" w:customStyle="1" w:styleId="a5">
    <w:name w:val="ヘッダー (文字)"/>
    <w:basedOn w:val="a0"/>
    <w:link w:val="a4"/>
    <w:uiPriority w:val="99"/>
    <w:rsid w:val="007F19A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2022-01-04T12:39:00Z</dcterms:created>
  <dcterms:modified xsi:type="dcterms:W3CDTF">2022-01-04T12:39:00Z</dcterms:modified>
</cp:coreProperties>
</file>