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CAB" w:rsidRDefault="00645AB1">
      <w:pPr>
        <w:pStyle w:val="ja"/>
      </w:pPr>
      <w:r>
        <w:t>知的財産高等裁判所設置法</w:t>
      </w:r>
    </w:p>
    <w:p w:rsidR="00052CAB" w:rsidRDefault="00645AB1">
      <w:pPr>
        <w:pStyle w:val="en"/>
      </w:pPr>
      <w:r>
        <w:t>Act for Establishment of the Intellectual Property High Court</w:t>
      </w:r>
    </w:p>
    <w:p w:rsidR="00052CAB" w:rsidRDefault="00052CAB"/>
    <w:p w:rsidR="00052CAB" w:rsidRDefault="00645AB1">
      <w:pPr>
        <w:pStyle w:val="jaf"/>
      </w:pPr>
      <w:r>
        <w:t>（平成十六年六月十八日法律第百十九号）</w:t>
      </w:r>
    </w:p>
    <w:p w:rsidR="00052CAB" w:rsidRDefault="00645AB1">
      <w:pPr>
        <w:pStyle w:val="enf"/>
      </w:pPr>
      <w:r>
        <w:t>(Act No. 119 of June 18, 2004)</w:t>
      </w:r>
    </w:p>
    <w:p w:rsidR="00052CAB" w:rsidRDefault="00052CAB"/>
    <w:p w:rsidR="00052CAB" w:rsidRDefault="00645AB1">
      <w:pPr>
        <w:pStyle w:val="jaa"/>
      </w:pPr>
      <w:r>
        <w:t>（趣旨）</w:t>
      </w:r>
    </w:p>
    <w:p w:rsidR="00052CAB" w:rsidRDefault="00645AB1">
      <w:pPr>
        <w:pStyle w:val="ena"/>
      </w:pPr>
      <w:r>
        <w:t>(Purport of this Act)</w:t>
      </w:r>
    </w:p>
    <w:p w:rsidR="00052CAB" w:rsidRDefault="00645AB1">
      <w:pPr>
        <w:pStyle w:val="jaf3"/>
      </w:pPr>
      <w:r>
        <w:t>第一条　この法律は、我が国の経済社会における知的財産の活用の進展に伴い、知的財産の保護に関し司法の果たすべき役割がより重要となることにかんがみ、知的財産に関する事件についての裁判の一層の充実及び迅速化を図るため、知的財産に関する事件を専門的に取り扱う知的財産高等裁判所の設置のために必要な事項を定めるものとする。</w:t>
      </w:r>
    </w:p>
    <w:p w:rsidR="00052CAB" w:rsidRDefault="00645AB1">
      <w:pPr>
        <w:pStyle w:val="enf3"/>
      </w:pPr>
      <w:r>
        <w:t>Article 1  This Act, for the purpose of ensuring more effective and expeditious trial proceedings i</w:t>
      </w:r>
      <w:r>
        <w:t>n intellectual property cases, and bearing in mind developments in the utilization of intellectual property in the Japanese economy and society and the ever increasing importance of the role of justice in the protection of intellectual property, provide fo</w:t>
      </w:r>
      <w:r>
        <w:t>r necessary matters for establishment of the Intellectual Property High Court that shall specialize in intellectual property cases.</w:t>
      </w:r>
    </w:p>
    <w:p w:rsidR="00052CAB" w:rsidRDefault="00052CAB"/>
    <w:p w:rsidR="00052CAB" w:rsidRDefault="00645AB1">
      <w:pPr>
        <w:pStyle w:val="jaa"/>
      </w:pPr>
      <w:r>
        <w:t>（知的財産高等裁判所の設置）</w:t>
      </w:r>
    </w:p>
    <w:p w:rsidR="00052CAB" w:rsidRDefault="00645AB1">
      <w:pPr>
        <w:pStyle w:val="ena"/>
      </w:pPr>
      <w:r>
        <w:t>(Establishment of the Intellectual Property High Court)</w:t>
      </w:r>
    </w:p>
    <w:p w:rsidR="00052CAB" w:rsidRDefault="00645AB1">
      <w:pPr>
        <w:pStyle w:val="jaf3"/>
      </w:pPr>
      <w:r>
        <w:t>第二条　東京高等裁判所の管轄に属する事件のうち、次に掲げる知的財産に関する事件を取り扱わせるため、裁判所</w:t>
      </w:r>
      <w:r>
        <w:t>法（昭和二十二年法律第五十九号）第二十二条第一項の規定にかかわらず、特別の支部として、東京高等裁判所に知的財産高等裁判所を設ける。</w:t>
      </w:r>
    </w:p>
    <w:p w:rsidR="00052CAB" w:rsidRDefault="00645AB1">
      <w:pPr>
        <w:pStyle w:val="enf3"/>
      </w:pPr>
      <w:r>
        <w:t xml:space="preserve">Article 2  Notwithstanding the provisions of Article 22, paragraph 1 of the Court Act (Act No. 59 of 1947), the Intellectual Property High Court, which is a special branch of the Tokyo High </w:t>
      </w:r>
      <w:r>
        <w:t>Court, is to be established to handle the intellectual property cases set forth below over which the Tokyo High Court has jurisdiction:</w:t>
      </w:r>
    </w:p>
    <w:p w:rsidR="00052CAB" w:rsidRDefault="00645AB1">
      <w:pPr>
        <w:pStyle w:val="jaf6"/>
      </w:pPr>
      <w:r>
        <w:t>一　特許権、実用新案権、意匠権、商標権、回路配置利用権、著作者の権利、出版権、著作隣接権若しくは育成者権に関する訴え又は不正競争（不正競争防止法（平成五年法律第四十七号）第二条第一項に規定する不正競争をいう。）による営業上の利益の侵害に係る</w:t>
      </w:r>
      <w:r>
        <w:t>訴えについて地方裁判所が第一審としてした終局判決に対する控訴に係る訴訟事件であってその審理に専門的な知見を要するもの</w:t>
      </w:r>
    </w:p>
    <w:p w:rsidR="00052CAB" w:rsidRDefault="00645AB1">
      <w:pPr>
        <w:pStyle w:val="enf6"/>
      </w:pPr>
      <w:r>
        <w:t xml:space="preserve">(i) a case pertaining to an appeal against the final judgment made by the district court of first instance that handled the action pertaining to patent </w:t>
      </w:r>
      <w:r>
        <w:lastRenderedPageBreak/>
        <w:t xml:space="preserve">rights, utility model rights, design rights, </w:t>
      </w:r>
      <w:r>
        <w:t>trademark rights, layout-design exploitation rights, authors' rights, publication rights, neighboring rights or plant breeders' rights, or the action pertaining to the loss of business profits caused by unfair competition (meaning unfair competition provid</w:t>
      </w:r>
      <w:r>
        <w:t>ed for in Article 2, paragraph 1 of the Unfair Competition Prevention Act (Act No. 47 of 1993), in which specialized knowledge is required for the trial.</w:t>
      </w:r>
    </w:p>
    <w:p w:rsidR="00052CAB" w:rsidRDefault="00645AB1">
      <w:pPr>
        <w:pStyle w:val="jaf6"/>
      </w:pPr>
      <w:r>
        <w:t>二　特許法（昭和三十四年法律第百二十一号）第百七十八条第一項の訴え、実用新案法（昭和三十四年法律第百二十三号）第四十七条第一項の訴え、意匠法（昭和三十四年法律第百二十五号）第五十九条第一項の訴え又は商標法</w:t>
      </w:r>
      <w:r>
        <w:t>（昭和三十四年法律第百二十七号）第六十三条第一項（同法第六十八条第五項において準用する場合を含む。）の訴えに係る訴訟事件</w:t>
      </w:r>
    </w:p>
    <w:p w:rsidR="00052CAB" w:rsidRDefault="00645AB1">
      <w:pPr>
        <w:pStyle w:val="enf6"/>
      </w:pPr>
      <w:r>
        <w:t>(ii) a case pertaining to an action provided for in Article 178, paragraph 1 of the Patent Act (Act No. 121 of 1959), in Article 47, paragraph 1 of the Utility Model Act (Act No. 123 of 1959), in</w:t>
      </w:r>
      <w:r>
        <w:t xml:space="preserve"> Article 59, paragraph 1 of the Design Act (Act No. 125 of 1959), or Article 63, paragraph 1 of the Trademark Act (Act No. 127 of 1959) (including as applied mutatis mutandis pursuant to Article 68, paragraph 5 of that Act).</w:t>
      </w:r>
    </w:p>
    <w:p w:rsidR="00052CAB" w:rsidRDefault="00645AB1">
      <w:pPr>
        <w:pStyle w:val="jaf6"/>
      </w:pPr>
      <w:r>
        <w:t>三　前二号に掲げるもののほか、主要な争点の審理に知的財産に関す</w:t>
      </w:r>
      <w:r>
        <w:t>る専門的な知見を要する事件</w:t>
      </w:r>
    </w:p>
    <w:p w:rsidR="00052CAB" w:rsidRDefault="00645AB1">
      <w:pPr>
        <w:pStyle w:val="enf6"/>
      </w:pPr>
      <w:r>
        <w:t>(iii) a case in which specialized knowledge of intellectual property is required in identifying the main points at issue in the trial, beyond what is set forth in the preceding two items.</w:t>
      </w:r>
    </w:p>
    <w:p w:rsidR="00052CAB" w:rsidRDefault="00645AB1">
      <w:pPr>
        <w:pStyle w:val="jaf6"/>
      </w:pPr>
      <w:r>
        <w:t>四　第一号若しくは第二号に掲げる訴訟事件又は前号に掲げる事件で訴訟事件であるものと口頭弁論を併合して審理され</w:t>
      </w:r>
      <w:r>
        <w:t>るべき訴訟事件</w:t>
      </w:r>
    </w:p>
    <w:p w:rsidR="00052CAB" w:rsidRDefault="00645AB1">
      <w:pPr>
        <w:pStyle w:val="enf6"/>
      </w:pPr>
      <w:r>
        <w:t>(iv) a case in which oral argument should be held in combination with the case set forth in item 1 or 2 or with the case set forth in the preceding item.</w:t>
      </w:r>
    </w:p>
    <w:p w:rsidR="00052CAB" w:rsidRDefault="00052CAB"/>
    <w:p w:rsidR="00052CAB" w:rsidRDefault="00645AB1">
      <w:pPr>
        <w:pStyle w:val="jaa"/>
      </w:pPr>
      <w:r>
        <w:t>（知的財産高等裁判所に勤務する裁判官等）</w:t>
      </w:r>
    </w:p>
    <w:p w:rsidR="00052CAB" w:rsidRDefault="00645AB1">
      <w:pPr>
        <w:pStyle w:val="ena"/>
      </w:pPr>
      <w:r>
        <w:t>(Judges Who Serve in the Intellectual Property High Court)</w:t>
      </w:r>
    </w:p>
    <w:p w:rsidR="00052CAB" w:rsidRDefault="00645AB1">
      <w:pPr>
        <w:pStyle w:val="jaf3"/>
      </w:pPr>
      <w:r>
        <w:t>第三条　最高裁判所は、知的</w:t>
      </w:r>
      <w:r>
        <w:t>財産高等裁判所に勤務する裁判官を定める。</w:t>
      </w:r>
    </w:p>
    <w:p w:rsidR="00052CAB" w:rsidRDefault="00645AB1">
      <w:pPr>
        <w:pStyle w:val="enf3"/>
      </w:pPr>
      <w:r>
        <w:t>Article 3  (1) The Supreme Court designates judges who serve in the Intellectual Property High Court.</w:t>
      </w:r>
    </w:p>
    <w:p w:rsidR="00052CAB" w:rsidRDefault="00645AB1">
      <w:pPr>
        <w:pStyle w:val="jaf4"/>
      </w:pPr>
      <w:r>
        <w:t>２　最高裁判所は、知的財産高等裁判所に勤務する裁判官のうち一人に知的財産高等裁判所長を命ずる。</w:t>
      </w:r>
    </w:p>
    <w:p w:rsidR="00052CAB" w:rsidRDefault="00645AB1">
      <w:pPr>
        <w:pStyle w:val="enf4"/>
      </w:pPr>
      <w:r>
        <w:t xml:space="preserve">(2) The Supreme Court appoints one of the judges who serve in the </w:t>
      </w:r>
      <w:r>
        <w:t>Intellectual Property High Court as the President of the Intellectual Property High Court.</w:t>
      </w:r>
    </w:p>
    <w:p w:rsidR="00052CAB" w:rsidRDefault="00052CAB"/>
    <w:p w:rsidR="00052CAB" w:rsidRDefault="00645AB1">
      <w:pPr>
        <w:pStyle w:val="jaa"/>
      </w:pPr>
      <w:r>
        <w:t>（知的財産高等裁判所の司法行政事務）</w:t>
      </w:r>
    </w:p>
    <w:p w:rsidR="00052CAB" w:rsidRDefault="00645AB1">
      <w:pPr>
        <w:pStyle w:val="ena"/>
      </w:pPr>
      <w:r>
        <w:t>(Judicial Administrative Affairs of the Intellectual Property High Court)</w:t>
      </w:r>
    </w:p>
    <w:p w:rsidR="00052CAB" w:rsidRDefault="00645AB1">
      <w:pPr>
        <w:pStyle w:val="jaf3"/>
      </w:pPr>
      <w:r>
        <w:t>第四条　知的財産高等裁判所が知的財産高等裁判所における裁判事務の分配その他の司法行政事務を行うのは、知的財産高等裁判所に勤務する裁判官の会議の</w:t>
      </w:r>
      <w:r>
        <w:t>議によるもの</w:t>
      </w:r>
      <w:r>
        <w:lastRenderedPageBreak/>
        <w:t>とし、知的財産高等裁判所長が、これを総括する。</w:t>
      </w:r>
    </w:p>
    <w:p w:rsidR="00052CAB" w:rsidRDefault="00645AB1">
      <w:pPr>
        <w:pStyle w:val="enf3"/>
      </w:pPr>
      <w:r>
        <w:t>Article 4  (1) The Intellectual Property High Court divides up its judicial proceedings or conducts other judicial administrative affairs according to the results of the meetings of the judges who serve in the Intellectual Pro</w:t>
      </w:r>
      <w:r>
        <w:t>perty High Court, and the President of the Intellectual Property High Court oversees the meetings.</w:t>
      </w:r>
    </w:p>
    <w:p w:rsidR="00052CAB" w:rsidRDefault="00645AB1">
      <w:pPr>
        <w:pStyle w:val="jaf4"/>
      </w:pPr>
      <w:r>
        <w:t>２　前項の会議は、知的財産高等裁判所に勤務する全員の裁判官でこれを組織し、知的財産高等裁判所長が、その議長となる。</w:t>
      </w:r>
    </w:p>
    <w:p w:rsidR="00052CAB" w:rsidRDefault="00645AB1">
      <w:pPr>
        <w:pStyle w:val="enf4"/>
      </w:pPr>
      <w:r>
        <w:t xml:space="preserve">(2) All the judges organize the meeting set forth in the preceding paragraph, and the President of </w:t>
      </w:r>
      <w:r>
        <w:t>the Intellectual Property High Court serves as the chairperson.</w:t>
      </w:r>
    </w:p>
    <w:p w:rsidR="00052CAB" w:rsidRDefault="00052CAB"/>
    <w:p w:rsidR="00052CAB" w:rsidRDefault="00645AB1">
      <w:pPr>
        <w:pStyle w:val="jaa"/>
      </w:pPr>
      <w:r>
        <w:t>（知的財産高等裁判所事務局）</w:t>
      </w:r>
    </w:p>
    <w:p w:rsidR="00052CAB" w:rsidRDefault="00645AB1">
      <w:pPr>
        <w:pStyle w:val="ena"/>
      </w:pPr>
      <w:r>
        <w:t>(Secretariat for the Intellectual Property High Court)</w:t>
      </w:r>
    </w:p>
    <w:p w:rsidR="00052CAB" w:rsidRDefault="00645AB1">
      <w:pPr>
        <w:pStyle w:val="jaf3"/>
      </w:pPr>
      <w:r>
        <w:t>第五条　知的財産高等裁判所の庶務をつかさどらせるため、知的財産高等裁判所に知的財産高等裁判所事務局を置く。</w:t>
      </w:r>
    </w:p>
    <w:p w:rsidR="00052CAB" w:rsidRDefault="00645AB1">
      <w:pPr>
        <w:pStyle w:val="enf3"/>
      </w:pPr>
      <w:r>
        <w:t>Article 5  A Secretariat of the Intellectual Property High Court is</w:t>
      </w:r>
      <w:r>
        <w:t xml:space="preserve"> to be established as the administrative office in charge of the general affairs of the Intellectual Property High Court.</w:t>
      </w:r>
    </w:p>
    <w:p w:rsidR="00052CAB" w:rsidRDefault="00052CAB"/>
    <w:p w:rsidR="00052CAB" w:rsidRDefault="00645AB1">
      <w:pPr>
        <w:pStyle w:val="ja2"/>
      </w:pPr>
      <w:r>
        <w:t>附　則</w:t>
      </w:r>
    </w:p>
    <w:p w:rsidR="00052CAB" w:rsidRDefault="00645AB1">
      <w:pPr>
        <w:pStyle w:val="en2"/>
      </w:pPr>
      <w:r>
        <w:t>Supplementary Provisions</w:t>
      </w:r>
    </w:p>
    <w:p w:rsidR="00052CAB" w:rsidRDefault="00052CAB"/>
    <w:p w:rsidR="00052CAB" w:rsidRDefault="00645AB1">
      <w:pPr>
        <w:pStyle w:val="jaf5"/>
      </w:pPr>
      <w:r>
        <w:t>この法律は、平成十七年四月一日から施行する。</w:t>
      </w:r>
    </w:p>
    <w:p w:rsidR="00052CAB" w:rsidRDefault="00645AB1">
      <w:pPr>
        <w:pStyle w:val="enf5"/>
      </w:pPr>
      <w:r>
        <w:t>This Act comes into effect as of April 1, 2005.</w:t>
      </w:r>
    </w:p>
    <w:sectPr w:rsidR="00052CAB" w:rsidSect="00052C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CAB" w:rsidRDefault="00052CAB" w:rsidP="00052CAB">
      <w:r>
        <w:separator/>
      </w:r>
    </w:p>
  </w:endnote>
  <w:endnote w:type="continuationSeparator" w:id="0">
    <w:p w:rsidR="00052CAB" w:rsidRDefault="00052CAB" w:rsidP="0005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CAB" w:rsidRDefault="00052CAB">
    <w:pPr>
      <w:pStyle w:val="a3"/>
    </w:pPr>
    <w:r>
      <w:fldChar w:fldCharType="begin"/>
    </w:r>
    <w:r>
      <w:instrText xml:space="preserve"> PAGE  \* MERGEFORMAT </w:instrText>
    </w:r>
    <w:r>
      <w:fldChar w:fldCharType="separate"/>
    </w:r>
    <w:r w:rsidR="00645A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CAB" w:rsidRDefault="00052CAB" w:rsidP="00052CAB">
      <w:r>
        <w:separator/>
      </w:r>
    </w:p>
  </w:footnote>
  <w:footnote w:type="continuationSeparator" w:id="0">
    <w:p w:rsidR="00052CAB" w:rsidRDefault="00052CAB" w:rsidP="0005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50D"/>
    <w:multiLevelType w:val="multilevel"/>
    <w:tmpl w:val="83FCF0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834D6F"/>
    <w:multiLevelType w:val="multilevel"/>
    <w:tmpl w:val="A87293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A46BD3"/>
    <w:multiLevelType w:val="multilevel"/>
    <w:tmpl w:val="9B0CBB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C3C37"/>
    <w:multiLevelType w:val="multilevel"/>
    <w:tmpl w:val="80A0F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F11029"/>
    <w:multiLevelType w:val="multilevel"/>
    <w:tmpl w:val="705ABA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0110CB"/>
    <w:multiLevelType w:val="multilevel"/>
    <w:tmpl w:val="E59885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A727D6"/>
    <w:multiLevelType w:val="multilevel"/>
    <w:tmpl w:val="0BAADE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6D01C8"/>
    <w:multiLevelType w:val="multilevel"/>
    <w:tmpl w:val="026642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C45E63"/>
    <w:multiLevelType w:val="multilevel"/>
    <w:tmpl w:val="88B4E2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055DAD"/>
    <w:multiLevelType w:val="multilevel"/>
    <w:tmpl w:val="DB1A2C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E13EA3"/>
    <w:multiLevelType w:val="multilevel"/>
    <w:tmpl w:val="452652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245A06"/>
    <w:multiLevelType w:val="multilevel"/>
    <w:tmpl w:val="9E6646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A4135"/>
    <w:multiLevelType w:val="multilevel"/>
    <w:tmpl w:val="917473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7"/>
  </w:num>
  <w:num w:numId="4">
    <w:abstractNumId w:val="6"/>
  </w:num>
  <w:num w:numId="5">
    <w:abstractNumId w:val="9"/>
  </w:num>
  <w:num w:numId="6">
    <w:abstractNumId w:val="1"/>
  </w:num>
  <w:num w:numId="7">
    <w:abstractNumId w:val="5"/>
  </w:num>
  <w:num w:numId="8">
    <w:abstractNumId w:val="10"/>
  </w:num>
  <w:num w:numId="9">
    <w:abstractNumId w:val="2"/>
  </w:num>
  <w:num w:numId="10">
    <w:abstractNumId w:val="12"/>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2CAB"/>
    <w:rsid w:val="00052CAB"/>
    <w:rsid w:val="00645A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2C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2CAB"/>
    <w:rPr>
      <w:rFonts w:ascii="Century" w:eastAsia="Century" w:hAnsi="Century"/>
    </w:rPr>
  </w:style>
  <w:style w:type="paragraph" w:customStyle="1" w:styleId="ja0">
    <w:name w:val="款（ja）"/>
    <w:basedOn w:val="a"/>
    <w:rsid w:val="00052CAB"/>
    <w:pPr>
      <w:widowControl w:val="0"/>
      <w:ind w:left="1321" w:hanging="221"/>
    </w:pPr>
    <w:rPr>
      <w:rFonts w:ascii="ＭＳ 明朝" w:eastAsia="ＭＳ 明朝" w:hAnsi="ＭＳ 明朝" w:cs="ＭＳ 明朝"/>
      <w:b/>
    </w:rPr>
  </w:style>
  <w:style w:type="paragraph" w:customStyle="1" w:styleId="en0">
    <w:name w:val="款（en）"/>
    <w:basedOn w:val="ja0"/>
    <w:rsid w:val="00052CAB"/>
    <w:rPr>
      <w:rFonts w:ascii="Century" w:eastAsia="Century" w:hAnsi="Century" w:cs="Century"/>
    </w:rPr>
  </w:style>
  <w:style w:type="paragraph" w:customStyle="1" w:styleId="ja1">
    <w:name w:val="前文（ja）"/>
    <w:basedOn w:val="a"/>
    <w:rsid w:val="00052CAB"/>
    <w:pPr>
      <w:widowControl w:val="0"/>
      <w:ind w:firstLine="219"/>
    </w:pPr>
    <w:rPr>
      <w:rFonts w:ascii="ＭＳ 明朝" w:eastAsia="ＭＳ 明朝" w:hAnsi="ＭＳ 明朝" w:cs="ＭＳ 明朝"/>
    </w:rPr>
  </w:style>
  <w:style w:type="paragraph" w:customStyle="1" w:styleId="en1">
    <w:name w:val="前文（en）"/>
    <w:basedOn w:val="ja1"/>
    <w:rsid w:val="00052CAB"/>
    <w:rPr>
      <w:rFonts w:ascii="Century" w:eastAsia="Century" w:hAnsi="Century" w:cs="Century"/>
    </w:rPr>
  </w:style>
  <w:style w:type="paragraph" w:customStyle="1" w:styleId="ja2">
    <w:name w:val="附則（ja）"/>
    <w:basedOn w:val="a"/>
    <w:rsid w:val="00052CAB"/>
    <w:pPr>
      <w:widowControl w:val="0"/>
      <w:ind w:left="881" w:hanging="221"/>
    </w:pPr>
    <w:rPr>
      <w:rFonts w:ascii="ＭＳ 明朝" w:eastAsia="ＭＳ 明朝" w:hAnsi="ＭＳ 明朝" w:cs="ＭＳ 明朝"/>
      <w:b/>
    </w:rPr>
  </w:style>
  <w:style w:type="paragraph" w:customStyle="1" w:styleId="en2">
    <w:name w:val="附則（en）"/>
    <w:basedOn w:val="ja2"/>
    <w:rsid w:val="00052CAB"/>
    <w:rPr>
      <w:rFonts w:ascii="Century" w:hAnsi="Century" w:cs="Century"/>
    </w:rPr>
  </w:style>
  <w:style w:type="paragraph" w:customStyle="1" w:styleId="ja3">
    <w:name w:val="章（ja）"/>
    <w:basedOn w:val="a"/>
    <w:rsid w:val="00052CAB"/>
    <w:pPr>
      <w:widowControl w:val="0"/>
      <w:ind w:left="881" w:hanging="221"/>
    </w:pPr>
    <w:rPr>
      <w:rFonts w:ascii="ＭＳ 明朝" w:eastAsia="ＭＳ 明朝" w:hAnsi="ＭＳ 明朝" w:cs="ＭＳ 明朝"/>
      <w:b/>
    </w:rPr>
  </w:style>
  <w:style w:type="paragraph" w:customStyle="1" w:styleId="en3">
    <w:name w:val="章（en）"/>
    <w:basedOn w:val="ja3"/>
    <w:rsid w:val="00052CAB"/>
    <w:rPr>
      <w:rFonts w:ascii="Century" w:eastAsia="Century" w:hAnsi="Century" w:cs="Century"/>
    </w:rPr>
  </w:style>
  <w:style w:type="paragraph" w:customStyle="1" w:styleId="ja4">
    <w:name w:val="目次編（ja）"/>
    <w:basedOn w:val="a"/>
    <w:rsid w:val="00052CAB"/>
    <w:pPr>
      <w:widowControl w:val="0"/>
      <w:ind w:left="219" w:hanging="219"/>
    </w:pPr>
    <w:rPr>
      <w:rFonts w:ascii="ＭＳ 明朝" w:eastAsia="ＭＳ 明朝" w:hAnsi="ＭＳ 明朝"/>
    </w:rPr>
  </w:style>
  <w:style w:type="paragraph" w:customStyle="1" w:styleId="en4">
    <w:name w:val="目次編（en）"/>
    <w:basedOn w:val="ja4"/>
    <w:rsid w:val="00052CAB"/>
    <w:rPr>
      <w:rFonts w:ascii="Century" w:eastAsia="Century" w:hAnsi="Century"/>
    </w:rPr>
  </w:style>
  <w:style w:type="paragraph" w:customStyle="1" w:styleId="ja5">
    <w:name w:val="目次章（ja）"/>
    <w:basedOn w:val="a"/>
    <w:rsid w:val="00052CAB"/>
    <w:pPr>
      <w:widowControl w:val="0"/>
      <w:ind w:left="439" w:hanging="219"/>
    </w:pPr>
    <w:rPr>
      <w:rFonts w:ascii="ＭＳ 明朝" w:eastAsia="ＭＳ 明朝" w:hAnsi="ＭＳ 明朝"/>
    </w:rPr>
  </w:style>
  <w:style w:type="paragraph" w:customStyle="1" w:styleId="en5">
    <w:name w:val="目次章（en）"/>
    <w:basedOn w:val="ja5"/>
    <w:rsid w:val="00052CAB"/>
    <w:rPr>
      <w:rFonts w:ascii="Century" w:eastAsia="Century" w:hAnsi="Century"/>
    </w:rPr>
  </w:style>
  <w:style w:type="paragraph" w:customStyle="1" w:styleId="ja6">
    <w:name w:val="目次節（ja）"/>
    <w:basedOn w:val="a"/>
    <w:rsid w:val="00052CAB"/>
    <w:pPr>
      <w:widowControl w:val="0"/>
      <w:ind w:left="659" w:hanging="219"/>
    </w:pPr>
    <w:rPr>
      <w:rFonts w:ascii="ＭＳ 明朝" w:eastAsia="ＭＳ 明朝" w:hAnsi="ＭＳ 明朝"/>
    </w:rPr>
  </w:style>
  <w:style w:type="paragraph" w:customStyle="1" w:styleId="en6">
    <w:name w:val="目次節（en）"/>
    <w:basedOn w:val="ja6"/>
    <w:rsid w:val="00052CAB"/>
    <w:rPr>
      <w:rFonts w:ascii="Century" w:eastAsia="Century" w:hAnsi="Century"/>
    </w:rPr>
  </w:style>
  <w:style w:type="paragraph" w:customStyle="1" w:styleId="ja7">
    <w:name w:val="目次款（ja）"/>
    <w:basedOn w:val="a"/>
    <w:rsid w:val="00052CAB"/>
    <w:pPr>
      <w:widowControl w:val="0"/>
      <w:ind w:left="879" w:hanging="219"/>
    </w:pPr>
    <w:rPr>
      <w:rFonts w:ascii="ＭＳ 明朝" w:eastAsia="ＭＳ 明朝" w:hAnsi="ＭＳ 明朝" w:cs="Kochi Mincho"/>
    </w:rPr>
  </w:style>
  <w:style w:type="paragraph" w:customStyle="1" w:styleId="en7">
    <w:name w:val="目次款（en）"/>
    <w:basedOn w:val="ja7"/>
    <w:rsid w:val="00052CAB"/>
    <w:rPr>
      <w:rFonts w:ascii="Century" w:eastAsia="Century" w:hAnsi="Century"/>
    </w:rPr>
  </w:style>
  <w:style w:type="paragraph" w:customStyle="1" w:styleId="ja8">
    <w:name w:val="別表名（ja）"/>
    <w:basedOn w:val="a"/>
    <w:rsid w:val="00052C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2CAB"/>
    <w:rPr>
      <w:rFonts w:ascii="Century" w:eastAsia="Century" w:hAnsi="Century" w:cs="Century"/>
    </w:rPr>
  </w:style>
  <w:style w:type="paragraph" w:customStyle="1" w:styleId="ja9">
    <w:name w:val="目（ja）"/>
    <w:basedOn w:val="a"/>
    <w:rsid w:val="00052CAB"/>
    <w:pPr>
      <w:widowControl w:val="0"/>
      <w:ind w:left="1541" w:hanging="221"/>
    </w:pPr>
    <w:rPr>
      <w:rFonts w:ascii="ＭＳ 明朝" w:eastAsia="ＭＳ 明朝" w:hAnsi="ＭＳ 明朝" w:cs="ＭＳ 明朝"/>
      <w:b/>
    </w:rPr>
  </w:style>
  <w:style w:type="paragraph" w:customStyle="1" w:styleId="en9">
    <w:name w:val="目（en）"/>
    <w:basedOn w:val="ja9"/>
    <w:rsid w:val="00052CAB"/>
    <w:rPr>
      <w:rFonts w:ascii="Century" w:eastAsia="Century" w:hAnsi="Century" w:cs="Century"/>
    </w:rPr>
  </w:style>
  <w:style w:type="paragraph" w:customStyle="1" w:styleId="jaa">
    <w:name w:val="見出し（ja）"/>
    <w:basedOn w:val="a"/>
    <w:rsid w:val="00052CAB"/>
    <w:pPr>
      <w:widowControl w:val="0"/>
      <w:ind w:left="439" w:hanging="219"/>
    </w:pPr>
    <w:rPr>
      <w:rFonts w:ascii="ＭＳ 明朝" w:eastAsia="ＭＳ 明朝" w:hAnsi="ＭＳ 明朝" w:cs="ＭＳ 明朝"/>
    </w:rPr>
  </w:style>
  <w:style w:type="paragraph" w:customStyle="1" w:styleId="ena">
    <w:name w:val="見出し（en）"/>
    <w:basedOn w:val="jaa"/>
    <w:rsid w:val="00052CAB"/>
    <w:rPr>
      <w:rFonts w:ascii="Century" w:eastAsia="Century" w:hAnsi="Century" w:cs="Century"/>
    </w:rPr>
  </w:style>
  <w:style w:type="paragraph" w:styleId="a3">
    <w:name w:val="footer"/>
    <w:basedOn w:val="a"/>
    <w:rsid w:val="00052C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2CAB"/>
    <w:pPr>
      <w:widowControl w:val="0"/>
      <w:ind w:left="1099" w:hanging="219"/>
    </w:pPr>
    <w:rPr>
      <w:rFonts w:ascii="ＭＳ 明朝" w:eastAsia="ＭＳ 明朝" w:hAnsi="ＭＳ 明朝" w:cs="Kochi Mincho"/>
    </w:rPr>
  </w:style>
  <w:style w:type="paragraph" w:customStyle="1" w:styleId="enb">
    <w:name w:val="目次目（en）"/>
    <w:basedOn w:val="jab"/>
    <w:rsid w:val="00052CAB"/>
    <w:rPr>
      <w:rFonts w:ascii="Century" w:eastAsia="Century" w:hAnsi="Century"/>
    </w:rPr>
  </w:style>
  <w:style w:type="paragraph" w:customStyle="1" w:styleId="jac">
    <w:name w:val="目次附則（ja）"/>
    <w:basedOn w:val="a"/>
    <w:rsid w:val="00052CAB"/>
    <w:pPr>
      <w:widowControl w:val="0"/>
      <w:ind w:left="439" w:hanging="219"/>
    </w:pPr>
    <w:rPr>
      <w:rFonts w:ascii="ＭＳ 明朝" w:eastAsia="ＭＳ 明朝" w:hAnsi="ＭＳ 明朝" w:cs="Kochi Mincho"/>
    </w:rPr>
  </w:style>
  <w:style w:type="paragraph" w:customStyle="1" w:styleId="enc">
    <w:name w:val="目次附則（en）"/>
    <w:basedOn w:val="jac"/>
    <w:rsid w:val="00052CAB"/>
    <w:rPr>
      <w:rFonts w:ascii="Century" w:eastAsia="Century" w:hAnsi="Century" w:cs="Century"/>
    </w:rPr>
  </w:style>
  <w:style w:type="paragraph" w:customStyle="1" w:styleId="jad">
    <w:name w:val="目次前文（ja）"/>
    <w:basedOn w:val="jac"/>
    <w:rsid w:val="00052CAB"/>
  </w:style>
  <w:style w:type="paragraph" w:customStyle="1" w:styleId="end">
    <w:name w:val="目次前文（en）"/>
    <w:basedOn w:val="enc"/>
    <w:rsid w:val="00052CAB"/>
  </w:style>
  <w:style w:type="paragraph" w:customStyle="1" w:styleId="jae">
    <w:name w:val="制定文（ja）"/>
    <w:basedOn w:val="a"/>
    <w:rsid w:val="00052CAB"/>
    <w:pPr>
      <w:widowControl w:val="0"/>
      <w:ind w:firstLine="219"/>
    </w:pPr>
    <w:rPr>
      <w:rFonts w:ascii="ＭＳ 明朝" w:eastAsia="ＭＳ 明朝" w:hAnsi="ＭＳ 明朝" w:cs="ＭＳ 明朝"/>
    </w:rPr>
  </w:style>
  <w:style w:type="paragraph" w:customStyle="1" w:styleId="ene">
    <w:name w:val="制定文（en）"/>
    <w:basedOn w:val="jae"/>
    <w:rsid w:val="00052CAB"/>
    <w:rPr>
      <w:rFonts w:ascii="Century" w:eastAsia="Century" w:hAnsi="Century" w:cs="Century"/>
    </w:rPr>
  </w:style>
  <w:style w:type="paragraph" w:customStyle="1" w:styleId="jaf">
    <w:name w:val="法令番号（ja）"/>
    <w:basedOn w:val="a"/>
    <w:rsid w:val="00052CAB"/>
    <w:pPr>
      <w:widowControl w:val="0"/>
      <w:jc w:val="right"/>
    </w:pPr>
    <w:rPr>
      <w:rFonts w:ascii="ＭＳ 明朝" w:eastAsia="ＭＳ 明朝" w:hAnsi="ＭＳ 明朝" w:cs="Kochi Mincho"/>
    </w:rPr>
  </w:style>
  <w:style w:type="paragraph" w:customStyle="1" w:styleId="enf">
    <w:name w:val="法令番号（en）"/>
    <w:basedOn w:val="jaf"/>
    <w:rsid w:val="00052CAB"/>
    <w:rPr>
      <w:rFonts w:ascii="Century" w:eastAsia="Century" w:hAnsi="Century" w:cs="Century"/>
    </w:rPr>
  </w:style>
  <w:style w:type="paragraph" w:customStyle="1" w:styleId="jaf0">
    <w:name w:val="目次（ja）"/>
    <w:basedOn w:val="a"/>
    <w:rsid w:val="00052CAB"/>
    <w:rPr>
      <w:rFonts w:ascii="ＭＳ 明朝" w:eastAsia="ＭＳ 明朝" w:hAnsi="ＭＳ 明朝"/>
    </w:rPr>
  </w:style>
  <w:style w:type="paragraph" w:customStyle="1" w:styleId="enf0">
    <w:name w:val="目次（en）"/>
    <w:basedOn w:val="jaf0"/>
    <w:rsid w:val="00052CAB"/>
    <w:rPr>
      <w:rFonts w:ascii="Century" w:eastAsia="Century" w:hAnsi="Century"/>
    </w:rPr>
  </w:style>
  <w:style w:type="paragraph" w:customStyle="1" w:styleId="jaf1">
    <w:name w:val="編（ja）"/>
    <w:basedOn w:val="a"/>
    <w:rsid w:val="00052CAB"/>
    <w:pPr>
      <w:widowControl w:val="0"/>
      <w:ind w:left="661" w:hanging="221"/>
    </w:pPr>
    <w:rPr>
      <w:rFonts w:ascii="ＭＳ 明朝" w:eastAsia="ＭＳ 明朝" w:hAnsi="ＭＳ 明朝" w:cs="ＭＳ 明朝"/>
      <w:b/>
    </w:rPr>
  </w:style>
  <w:style w:type="paragraph" w:customStyle="1" w:styleId="enf1">
    <w:name w:val="編（en）"/>
    <w:basedOn w:val="jaf1"/>
    <w:rsid w:val="00052CAB"/>
    <w:rPr>
      <w:rFonts w:ascii="Century" w:eastAsia="Century" w:hAnsi="Century" w:cs="Century"/>
    </w:rPr>
  </w:style>
  <w:style w:type="paragraph" w:customStyle="1" w:styleId="jaf2">
    <w:name w:val="節（ja）"/>
    <w:basedOn w:val="a"/>
    <w:rsid w:val="00052CAB"/>
    <w:pPr>
      <w:widowControl w:val="0"/>
      <w:ind w:left="1101" w:hanging="221"/>
    </w:pPr>
    <w:rPr>
      <w:rFonts w:ascii="ＭＳ 明朝" w:eastAsia="ＭＳ 明朝" w:hAnsi="ＭＳ 明朝" w:cs="ＭＳ 明朝"/>
      <w:b/>
    </w:rPr>
  </w:style>
  <w:style w:type="paragraph" w:customStyle="1" w:styleId="enf2">
    <w:name w:val="節（en）"/>
    <w:basedOn w:val="jaf2"/>
    <w:rsid w:val="00052CAB"/>
    <w:rPr>
      <w:rFonts w:ascii="Century" w:eastAsia="Century" w:hAnsi="Century" w:cs="Century"/>
    </w:rPr>
  </w:style>
  <w:style w:type="paragraph" w:customStyle="1" w:styleId="jaf3">
    <w:name w:val="条（ja）"/>
    <w:basedOn w:val="a"/>
    <w:rsid w:val="00052CAB"/>
    <w:pPr>
      <w:widowControl w:val="0"/>
      <w:ind w:left="219" w:hanging="219"/>
    </w:pPr>
    <w:rPr>
      <w:rFonts w:ascii="ＭＳ 明朝" w:eastAsia="ＭＳ 明朝" w:hAnsi="ＭＳ 明朝" w:cs="ＭＳ 明朝"/>
    </w:rPr>
  </w:style>
  <w:style w:type="paragraph" w:customStyle="1" w:styleId="enf3">
    <w:name w:val="条（en）"/>
    <w:basedOn w:val="jaf3"/>
    <w:rsid w:val="00052CAB"/>
    <w:rPr>
      <w:rFonts w:ascii="Century" w:eastAsia="Century" w:hAnsi="Century" w:cs="Century"/>
    </w:rPr>
  </w:style>
  <w:style w:type="paragraph" w:customStyle="1" w:styleId="jaf4">
    <w:name w:val="項（ja）"/>
    <w:basedOn w:val="a"/>
    <w:rsid w:val="00052CAB"/>
    <w:pPr>
      <w:widowControl w:val="0"/>
      <w:ind w:left="219" w:hanging="219"/>
    </w:pPr>
    <w:rPr>
      <w:rFonts w:ascii="ＭＳ 明朝" w:eastAsia="ＭＳ 明朝" w:hAnsi="ＭＳ 明朝" w:cs="ＭＳ 明朝"/>
    </w:rPr>
  </w:style>
  <w:style w:type="paragraph" w:customStyle="1" w:styleId="enf4">
    <w:name w:val="項（en）"/>
    <w:basedOn w:val="jaf4"/>
    <w:rsid w:val="00052CAB"/>
    <w:rPr>
      <w:rFonts w:ascii="Century" w:eastAsia="Century" w:hAnsi="Century" w:cs="Century"/>
    </w:rPr>
  </w:style>
  <w:style w:type="paragraph" w:customStyle="1" w:styleId="jaf5">
    <w:name w:val="項　番号なし（ja）"/>
    <w:basedOn w:val="a"/>
    <w:rsid w:val="00052CAB"/>
    <w:pPr>
      <w:widowControl w:val="0"/>
      <w:ind w:firstLine="221"/>
    </w:pPr>
    <w:rPr>
      <w:rFonts w:ascii="ＭＳ 明朝" w:eastAsia="ＭＳ 明朝" w:hAnsi="ＭＳ 明朝" w:cs="ＭＳ 明朝"/>
    </w:rPr>
  </w:style>
  <w:style w:type="paragraph" w:customStyle="1" w:styleId="enf5">
    <w:name w:val="項　番号なし（en）"/>
    <w:basedOn w:val="jaf5"/>
    <w:rsid w:val="00052CAB"/>
    <w:rPr>
      <w:rFonts w:ascii="Century" w:eastAsia="Century" w:hAnsi="Century" w:cs="Century"/>
    </w:rPr>
  </w:style>
  <w:style w:type="paragraph" w:customStyle="1" w:styleId="jaf6">
    <w:name w:val="号（ja）"/>
    <w:basedOn w:val="a"/>
    <w:rsid w:val="00052CAB"/>
    <w:pPr>
      <w:widowControl w:val="0"/>
      <w:ind w:left="439" w:hanging="219"/>
    </w:pPr>
    <w:rPr>
      <w:rFonts w:ascii="ＭＳ 明朝" w:eastAsia="ＭＳ 明朝" w:hAnsi="ＭＳ 明朝" w:cs="ＭＳ 明朝"/>
    </w:rPr>
  </w:style>
  <w:style w:type="paragraph" w:customStyle="1" w:styleId="enf6">
    <w:name w:val="号（en）"/>
    <w:basedOn w:val="jaf6"/>
    <w:rsid w:val="00052CAB"/>
    <w:rPr>
      <w:rFonts w:ascii="Century" w:eastAsia="Century" w:hAnsi="Century" w:cs="Century"/>
    </w:rPr>
  </w:style>
  <w:style w:type="paragraph" w:customStyle="1" w:styleId="jaf7">
    <w:name w:val="号　番号なし（ja）"/>
    <w:basedOn w:val="a"/>
    <w:rsid w:val="00052CAB"/>
    <w:pPr>
      <w:widowControl w:val="0"/>
      <w:ind w:left="221" w:firstLine="221"/>
    </w:pPr>
    <w:rPr>
      <w:rFonts w:ascii="ＭＳ 明朝" w:eastAsia="ＭＳ 明朝" w:hAnsi="ＭＳ 明朝" w:cs="ＭＳ 明朝"/>
    </w:rPr>
  </w:style>
  <w:style w:type="paragraph" w:customStyle="1" w:styleId="enf7">
    <w:name w:val="号　番号なし（en）"/>
    <w:basedOn w:val="jaf7"/>
    <w:rsid w:val="00052CAB"/>
    <w:rPr>
      <w:rFonts w:ascii="Century" w:eastAsia="Century" w:hAnsi="Century" w:cs="Century"/>
    </w:rPr>
  </w:style>
  <w:style w:type="paragraph" w:customStyle="1" w:styleId="jaf8">
    <w:name w:val="備考号（ja）"/>
    <w:basedOn w:val="a"/>
    <w:rsid w:val="00052CAB"/>
    <w:pPr>
      <w:widowControl w:val="0"/>
      <w:ind w:left="659" w:hanging="219"/>
    </w:pPr>
    <w:rPr>
      <w:rFonts w:ascii="ＭＳ 明朝" w:eastAsia="ＭＳ 明朝" w:hAnsi="ＭＳ 明朝" w:cs="ＭＳ 明朝"/>
    </w:rPr>
  </w:style>
  <w:style w:type="paragraph" w:customStyle="1" w:styleId="enf8">
    <w:name w:val="備考号（en）"/>
    <w:basedOn w:val="jaf8"/>
    <w:rsid w:val="00052CAB"/>
    <w:rPr>
      <w:rFonts w:ascii="Century" w:eastAsia="Century" w:hAnsi="Century" w:cs="Century"/>
    </w:rPr>
  </w:style>
  <w:style w:type="paragraph" w:customStyle="1" w:styleId="jaf9">
    <w:name w:val="号細分（ja）"/>
    <w:basedOn w:val="a"/>
    <w:rsid w:val="00052CAB"/>
    <w:pPr>
      <w:widowControl w:val="0"/>
      <w:ind w:left="659" w:hanging="219"/>
    </w:pPr>
    <w:rPr>
      <w:rFonts w:ascii="ＭＳ 明朝" w:eastAsia="ＭＳ 明朝" w:hAnsi="ＭＳ 明朝" w:cs="ＭＳ 明朝"/>
    </w:rPr>
  </w:style>
  <w:style w:type="paragraph" w:customStyle="1" w:styleId="enf9">
    <w:name w:val="号細分（en）"/>
    <w:basedOn w:val="jaf9"/>
    <w:rsid w:val="00052CAB"/>
    <w:rPr>
      <w:rFonts w:ascii="Century" w:eastAsia="Century" w:hAnsi="Century" w:cs="Century"/>
    </w:rPr>
  </w:style>
  <w:style w:type="paragraph" w:customStyle="1" w:styleId="jafa">
    <w:name w:val="号細分　番号なし（ja）"/>
    <w:basedOn w:val="a"/>
    <w:rsid w:val="00052CAB"/>
    <w:pPr>
      <w:widowControl w:val="0"/>
      <w:ind w:left="439"/>
    </w:pPr>
    <w:rPr>
      <w:rFonts w:ascii="ＭＳ 明朝" w:eastAsia="ＭＳ 明朝" w:hAnsi="ＭＳ 明朝" w:cs="ＭＳ 明朝"/>
    </w:rPr>
  </w:style>
  <w:style w:type="paragraph" w:customStyle="1" w:styleId="enfa">
    <w:name w:val="号細分　番号なし（en）"/>
    <w:basedOn w:val="jafa"/>
    <w:rsid w:val="00052CAB"/>
    <w:rPr>
      <w:rFonts w:ascii="Century" w:eastAsia="Century" w:hAnsi="Century" w:cs="Century"/>
    </w:rPr>
  </w:style>
  <w:style w:type="paragraph" w:customStyle="1" w:styleId="jafb">
    <w:name w:val="備考号細分（ja）"/>
    <w:basedOn w:val="a"/>
    <w:rsid w:val="00052CAB"/>
    <w:pPr>
      <w:widowControl w:val="0"/>
      <w:ind w:left="1099" w:hanging="439"/>
    </w:pPr>
    <w:rPr>
      <w:rFonts w:ascii="ＭＳ 明朝" w:eastAsia="ＭＳ 明朝" w:hAnsi="ＭＳ 明朝" w:cs="ＭＳ 明朝"/>
    </w:rPr>
  </w:style>
  <w:style w:type="paragraph" w:customStyle="1" w:styleId="enfb">
    <w:name w:val="備考号細分（en）"/>
    <w:basedOn w:val="jafb"/>
    <w:rsid w:val="00052CAB"/>
    <w:rPr>
      <w:rFonts w:ascii="Century" w:eastAsia="Century" w:hAnsi="Century" w:cs="Century"/>
    </w:rPr>
  </w:style>
  <w:style w:type="paragraph" w:customStyle="1" w:styleId="jafc">
    <w:name w:val="号細細分（ja）"/>
    <w:basedOn w:val="a"/>
    <w:rsid w:val="00052CAB"/>
    <w:pPr>
      <w:widowControl w:val="0"/>
      <w:ind w:left="1099" w:hanging="439"/>
    </w:pPr>
    <w:rPr>
      <w:rFonts w:ascii="ＭＳ 明朝" w:eastAsia="ＭＳ 明朝" w:hAnsi="ＭＳ 明朝" w:cs="ＭＳ 明朝"/>
    </w:rPr>
  </w:style>
  <w:style w:type="paragraph" w:customStyle="1" w:styleId="enfc">
    <w:name w:val="号細細分（en）"/>
    <w:basedOn w:val="jafc"/>
    <w:rsid w:val="00052CAB"/>
    <w:rPr>
      <w:rFonts w:ascii="Century" w:eastAsia="Century" w:hAnsi="Century" w:cs="Century"/>
    </w:rPr>
  </w:style>
  <w:style w:type="paragraph" w:customStyle="1" w:styleId="jafd">
    <w:name w:val="号細細分　番号なし（ja）"/>
    <w:basedOn w:val="a"/>
    <w:rsid w:val="00052CAB"/>
    <w:pPr>
      <w:widowControl w:val="0"/>
      <w:ind w:left="659"/>
    </w:pPr>
    <w:rPr>
      <w:rFonts w:ascii="ＭＳ 明朝" w:eastAsia="ＭＳ 明朝" w:hAnsi="ＭＳ 明朝" w:cs="ＭＳ 明朝"/>
    </w:rPr>
  </w:style>
  <w:style w:type="paragraph" w:customStyle="1" w:styleId="enfd">
    <w:name w:val="号細細分　番号なし（en）"/>
    <w:basedOn w:val="jafd"/>
    <w:rsid w:val="00052CAB"/>
    <w:rPr>
      <w:rFonts w:ascii="Century" w:eastAsia="Century" w:hAnsi="Century" w:cs="Century"/>
    </w:rPr>
  </w:style>
  <w:style w:type="paragraph" w:customStyle="1" w:styleId="jafe">
    <w:name w:val="備考号細細分（ja）"/>
    <w:basedOn w:val="a"/>
    <w:rsid w:val="00052CAB"/>
    <w:pPr>
      <w:widowControl w:val="0"/>
      <w:ind w:left="1319" w:hanging="439"/>
    </w:pPr>
    <w:rPr>
      <w:rFonts w:ascii="ＭＳ 明朝" w:eastAsia="ＭＳ 明朝" w:hAnsi="ＭＳ 明朝" w:cs="ＭＳ 明朝"/>
    </w:rPr>
  </w:style>
  <w:style w:type="paragraph" w:customStyle="1" w:styleId="enfe">
    <w:name w:val="備考号細細分（en）"/>
    <w:basedOn w:val="jafe"/>
    <w:rsid w:val="00052CAB"/>
    <w:rPr>
      <w:rFonts w:ascii="Century" w:eastAsia="Century" w:hAnsi="Century" w:cs="Century"/>
    </w:rPr>
  </w:style>
  <w:style w:type="paragraph" w:customStyle="1" w:styleId="jaff">
    <w:name w:val="号細細細分（ja）"/>
    <w:basedOn w:val="a"/>
    <w:rsid w:val="00052CAB"/>
    <w:pPr>
      <w:widowControl w:val="0"/>
      <w:ind w:left="1319" w:hanging="439"/>
    </w:pPr>
    <w:rPr>
      <w:rFonts w:ascii="ＭＳ 明朝" w:eastAsia="ＭＳ 明朝" w:hAnsi="ＭＳ 明朝" w:cs="ＭＳ 明朝"/>
    </w:rPr>
  </w:style>
  <w:style w:type="paragraph" w:customStyle="1" w:styleId="enff">
    <w:name w:val="号細細細分（en）"/>
    <w:basedOn w:val="jaff"/>
    <w:rsid w:val="00052CAB"/>
    <w:rPr>
      <w:rFonts w:ascii="Century" w:eastAsia="Century" w:hAnsi="Century" w:cs="Century"/>
    </w:rPr>
  </w:style>
  <w:style w:type="paragraph" w:customStyle="1" w:styleId="jaff0">
    <w:name w:val="号細細細分　番号なし（ja）"/>
    <w:basedOn w:val="a"/>
    <w:rsid w:val="00052CAB"/>
    <w:pPr>
      <w:widowControl w:val="0"/>
      <w:ind w:left="879"/>
    </w:pPr>
    <w:rPr>
      <w:rFonts w:ascii="ＭＳ 明朝" w:eastAsia="ＭＳ 明朝" w:hAnsi="ＭＳ 明朝" w:cs="ＭＳ 明朝"/>
    </w:rPr>
  </w:style>
  <w:style w:type="paragraph" w:customStyle="1" w:styleId="enff0">
    <w:name w:val="号細細細分　番号なし（en）"/>
    <w:basedOn w:val="jaff0"/>
    <w:rsid w:val="00052CAB"/>
    <w:rPr>
      <w:rFonts w:ascii="Century" w:eastAsia="Century" w:hAnsi="Century" w:cs="Century"/>
    </w:rPr>
  </w:style>
  <w:style w:type="paragraph" w:customStyle="1" w:styleId="jaff1">
    <w:name w:val="備考号細細細分（ja）"/>
    <w:basedOn w:val="a"/>
    <w:rsid w:val="00052C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2CAB"/>
    <w:rPr>
      <w:rFonts w:ascii="Century" w:eastAsia="Century" w:hAnsi="Century" w:cs="Century"/>
    </w:rPr>
  </w:style>
  <w:style w:type="paragraph" w:customStyle="1" w:styleId="jaff2">
    <w:name w:val="類（ja）"/>
    <w:basedOn w:val="a"/>
    <w:rsid w:val="00052CAB"/>
    <w:pPr>
      <w:widowControl w:val="0"/>
      <w:ind w:left="439" w:hanging="219"/>
    </w:pPr>
    <w:rPr>
      <w:rFonts w:ascii="ＭＳ 明朝" w:eastAsia="ＭＳ 明朝" w:hAnsi="ＭＳ 明朝" w:cs="ＭＳ 明朝"/>
    </w:rPr>
  </w:style>
  <w:style w:type="paragraph" w:customStyle="1" w:styleId="enff2">
    <w:name w:val="類（en）"/>
    <w:basedOn w:val="jaff2"/>
    <w:rsid w:val="00052CAB"/>
    <w:rPr>
      <w:rFonts w:ascii="Century" w:eastAsia="Century" w:hAnsi="Century" w:cs="Century"/>
    </w:rPr>
  </w:style>
  <w:style w:type="paragraph" w:customStyle="1" w:styleId="jaff3">
    <w:name w:val="公布文（ja）"/>
    <w:basedOn w:val="a"/>
    <w:rsid w:val="00052CAB"/>
    <w:pPr>
      <w:widowControl w:val="0"/>
      <w:ind w:firstLine="219"/>
    </w:pPr>
    <w:rPr>
      <w:rFonts w:ascii="ＭＳ 明朝" w:eastAsia="ＭＳ 明朝" w:hAnsi="ＭＳ 明朝" w:cs="ＭＳ 明朝"/>
    </w:rPr>
  </w:style>
  <w:style w:type="paragraph" w:customStyle="1" w:styleId="enff3">
    <w:name w:val="公布文（en）"/>
    <w:basedOn w:val="jaff3"/>
    <w:rsid w:val="00052CAB"/>
    <w:rPr>
      <w:rFonts w:ascii="Century" w:eastAsia="Century" w:hAnsi="Century" w:cs="Century"/>
    </w:rPr>
  </w:style>
  <w:style w:type="paragraph" w:customStyle="1" w:styleId="jaen">
    <w:name w:val="表（ja：en）"/>
    <w:basedOn w:val="a"/>
    <w:rsid w:val="00052CAB"/>
    <w:pPr>
      <w:widowControl w:val="0"/>
      <w:snapToGrid w:val="0"/>
    </w:pPr>
    <w:rPr>
      <w:rFonts w:ascii="Century" w:eastAsia="ＭＳ 明朝" w:hAnsi="Century"/>
    </w:rPr>
  </w:style>
  <w:style w:type="paragraph" w:customStyle="1" w:styleId="jaff4">
    <w:name w:val="備考（ja）"/>
    <w:basedOn w:val="a"/>
    <w:rsid w:val="00052CAB"/>
    <w:pPr>
      <w:widowControl w:val="0"/>
      <w:ind w:left="439" w:hanging="219"/>
    </w:pPr>
    <w:rPr>
      <w:rFonts w:ascii="ＭＳ 明朝" w:eastAsia="ＭＳ 明朝" w:hAnsi="ＭＳ 明朝" w:cs="ＭＳ 明朝"/>
    </w:rPr>
  </w:style>
  <w:style w:type="paragraph" w:customStyle="1" w:styleId="enff4">
    <w:name w:val="備考（en）"/>
    <w:basedOn w:val="jaff4"/>
    <w:rsid w:val="00052CAB"/>
    <w:rPr>
      <w:rFonts w:ascii="Century" w:eastAsia="Century" w:hAnsi="Century" w:cs="Century"/>
    </w:rPr>
  </w:style>
  <w:style w:type="paragraph" w:customStyle="1" w:styleId="jaff5">
    <w:name w:val="表タイトル（ja）"/>
    <w:basedOn w:val="a"/>
    <w:rsid w:val="00052CAB"/>
    <w:pPr>
      <w:widowControl w:val="0"/>
      <w:ind w:left="219"/>
    </w:pPr>
    <w:rPr>
      <w:rFonts w:ascii="ＭＳ 明朝" w:eastAsia="ＭＳ 明朝" w:hAnsi="ＭＳ 明朝" w:cs="ＭＳ 明朝"/>
    </w:rPr>
  </w:style>
  <w:style w:type="paragraph" w:customStyle="1" w:styleId="enff5">
    <w:name w:val="表タイトル（en）"/>
    <w:basedOn w:val="jaff5"/>
    <w:rsid w:val="00052CAB"/>
    <w:rPr>
      <w:rFonts w:ascii="Century" w:eastAsia="Century" w:hAnsi="Century" w:cs="Century"/>
    </w:rPr>
  </w:style>
  <w:style w:type="paragraph" w:customStyle="1" w:styleId="jaff6">
    <w:name w:val="改正規定文（ja）"/>
    <w:basedOn w:val="a"/>
    <w:rsid w:val="00052CAB"/>
    <w:pPr>
      <w:widowControl w:val="0"/>
      <w:ind w:left="219" w:firstLine="219"/>
    </w:pPr>
    <w:rPr>
      <w:rFonts w:ascii="ＭＳ 明朝" w:eastAsia="ＭＳ 明朝" w:hAnsi="ＭＳ 明朝" w:cs="ＭＳ 明朝"/>
    </w:rPr>
  </w:style>
  <w:style w:type="paragraph" w:customStyle="1" w:styleId="enff6">
    <w:name w:val="改正規定文（en）"/>
    <w:basedOn w:val="jaff6"/>
    <w:rsid w:val="00052CAB"/>
    <w:rPr>
      <w:rFonts w:ascii="Century" w:eastAsia="Century" w:hAnsi="Century" w:cs="Century"/>
    </w:rPr>
  </w:style>
  <w:style w:type="paragraph" w:customStyle="1" w:styleId="jaff7">
    <w:name w:val="付記（ja）"/>
    <w:basedOn w:val="a"/>
    <w:rsid w:val="00052CAB"/>
    <w:pPr>
      <w:widowControl w:val="0"/>
      <w:ind w:left="219" w:firstLine="219"/>
    </w:pPr>
    <w:rPr>
      <w:rFonts w:ascii="ＭＳ 明朝" w:eastAsia="ＭＳ 明朝" w:hAnsi="ＭＳ 明朝" w:cs="ＭＳ 明朝"/>
    </w:rPr>
  </w:style>
  <w:style w:type="paragraph" w:customStyle="1" w:styleId="enff7">
    <w:name w:val="付記（en）"/>
    <w:basedOn w:val="jaff7"/>
    <w:rsid w:val="00052CAB"/>
    <w:rPr>
      <w:rFonts w:ascii="Century" w:eastAsia="Century" w:hAnsi="Century" w:cs="Century"/>
    </w:rPr>
  </w:style>
  <w:style w:type="paragraph" w:customStyle="1" w:styleId="jaff8">
    <w:name w:val="様式名（ja）"/>
    <w:basedOn w:val="a"/>
    <w:rsid w:val="00052CAB"/>
    <w:pPr>
      <w:widowControl w:val="0"/>
      <w:ind w:left="439" w:hanging="219"/>
    </w:pPr>
    <w:rPr>
      <w:rFonts w:ascii="ＭＳ 明朝" w:eastAsia="ＭＳ 明朝" w:hAnsi="ＭＳ 明朝" w:cs="ＭＳ 明朝"/>
    </w:rPr>
  </w:style>
  <w:style w:type="paragraph" w:customStyle="1" w:styleId="enff8">
    <w:name w:val="様式名（en）"/>
    <w:basedOn w:val="jaff8"/>
    <w:rsid w:val="00052CAB"/>
    <w:rPr>
      <w:rFonts w:ascii="Century" w:eastAsia="Century" w:hAnsi="Century" w:cs="Century"/>
    </w:rPr>
  </w:style>
  <w:style w:type="paragraph" w:customStyle="1" w:styleId="jaff9">
    <w:name w:val="様式項目（ja）"/>
    <w:basedOn w:val="a"/>
    <w:rsid w:val="00052CAB"/>
    <w:pPr>
      <w:widowControl w:val="0"/>
      <w:ind w:left="221" w:firstLine="221"/>
    </w:pPr>
    <w:rPr>
      <w:rFonts w:ascii="ＭＳ 明朝" w:eastAsia="ＭＳ 明朝" w:hAnsi="ＭＳ 明朝" w:cs="ＭＳ 明朝"/>
    </w:rPr>
  </w:style>
  <w:style w:type="paragraph" w:customStyle="1" w:styleId="enff9">
    <w:name w:val="様式項目（en）"/>
    <w:basedOn w:val="jaff9"/>
    <w:rsid w:val="00052CAB"/>
    <w:rPr>
      <w:rFonts w:ascii="Century" w:eastAsia="Century" w:hAnsi="Century" w:cs="Century"/>
    </w:rPr>
  </w:style>
  <w:style w:type="table" w:customStyle="1" w:styleId="1">
    <w:name w:val="表1"/>
    <w:rsid w:val="00052CAB"/>
    <w:tblPr>
      <w:tblInd w:w="340" w:type="dxa"/>
      <w:tblCellMar>
        <w:top w:w="0" w:type="dxa"/>
        <w:left w:w="0" w:type="dxa"/>
        <w:bottom w:w="0" w:type="dxa"/>
        <w:right w:w="0" w:type="dxa"/>
      </w:tblCellMar>
    </w:tblPr>
  </w:style>
  <w:style w:type="numbering" w:customStyle="1" w:styleId="WW8Num1">
    <w:name w:val="WW8Num1"/>
    <w:rsid w:val="00052CAB"/>
    <w:pPr>
      <w:numPr>
        <w:numId w:val="2"/>
      </w:numPr>
    </w:pPr>
  </w:style>
  <w:style w:type="numbering" w:customStyle="1" w:styleId="WW8Num2">
    <w:name w:val="WW8Num2"/>
    <w:rsid w:val="00052CAB"/>
    <w:pPr>
      <w:numPr>
        <w:numId w:val="3"/>
      </w:numPr>
    </w:pPr>
  </w:style>
  <w:style w:type="numbering" w:customStyle="1" w:styleId="WW8Num3">
    <w:name w:val="WW8Num3"/>
    <w:rsid w:val="00052CAB"/>
    <w:pPr>
      <w:numPr>
        <w:numId w:val="4"/>
      </w:numPr>
    </w:pPr>
  </w:style>
  <w:style w:type="numbering" w:customStyle="1" w:styleId="WW8Num4">
    <w:name w:val="WW8Num4"/>
    <w:rsid w:val="00052CAB"/>
    <w:pPr>
      <w:numPr>
        <w:numId w:val="5"/>
      </w:numPr>
    </w:pPr>
  </w:style>
  <w:style w:type="numbering" w:customStyle="1" w:styleId="WW8Num5">
    <w:name w:val="WW8Num5"/>
    <w:rsid w:val="00052CAB"/>
    <w:pPr>
      <w:numPr>
        <w:numId w:val="6"/>
      </w:numPr>
    </w:pPr>
  </w:style>
  <w:style w:type="numbering" w:customStyle="1" w:styleId="WW8Num6">
    <w:name w:val="WW8Num6"/>
    <w:rsid w:val="00052CAB"/>
    <w:pPr>
      <w:numPr>
        <w:numId w:val="7"/>
      </w:numPr>
    </w:pPr>
  </w:style>
  <w:style w:type="numbering" w:customStyle="1" w:styleId="WW8Num7">
    <w:name w:val="WW8Num7"/>
    <w:rsid w:val="00052CAB"/>
    <w:pPr>
      <w:numPr>
        <w:numId w:val="8"/>
      </w:numPr>
    </w:pPr>
  </w:style>
  <w:style w:type="numbering" w:customStyle="1" w:styleId="WW8Num8">
    <w:name w:val="WW8Num8"/>
    <w:rsid w:val="00052CAB"/>
    <w:pPr>
      <w:numPr>
        <w:numId w:val="9"/>
      </w:numPr>
    </w:pPr>
  </w:style>
  <w:style w:type="numbering" w:customStyle="1" w:styleId="WW8Num9">
    <w:name w:val="WW8Num9"/>
    <w:rsid w:val="00052CAB"/>
    <w:pPr>
      <w:numPr>
        <w:numId w:val="10"/>
      </w:numPr>
    </w:pPr>
  </w:style>
  <w:style w:type="numbering" w:customStyle="1" w:styleId="WW8Num10">
    <w:name w:val="WW8Num10"/>
    <w:rsid w:val="00052CAB"/>
    <w:pPr>
      <w:numPr>
        <w:numId w:val="11"/>
      </w:numPr>
    </w:pPr>
  </w:style>
  <w:style w:type="numbering" w:customStyle="1" w:styleId="WW8Num11">
    <w:name w:val="WW8Num11"/>
    <w:rsid w:val="00052CAB"/>
    <w:pPr>
      <w:numPr>
        <w:numId w:val="12"/>
      </w:numPr>
    </w:pPr>
  </w:style>
  <w:style w:type="numbering" w:customStyle="1" w:styleId="WW8Num12">
    <w:name w:val="WW8Num12"/>
    <w:rsid w:val="00052CAB"/>
    <w:pPr>
      <w:numPr>
        <w:numId w:val="13"/>
      </w:numPr>
    </w:pPr>
  </w:style>
  <w:style w:type="paragraph" w:styleId="a4">
    <w:name w:val="header"/>
    <w:basedOn w:val="a"/>
    <w:link w:val="a5"/>
    <w:uiPriority w:val="99"/>
    <w:unhideWhenUsed/>
    <w:rsid w:val="00645AB1"/>
    <w:pPr>
      <w:tabs>
        <w:tab w:val="center" w:pos="4252"/>
        <w:tab w:val="right" w:pos="8504"/>
      </w:tabs>
      <w:snapToGrid w:val="0"/>
    </w:pPr>
  </w:style>
  <w:style w:type="character" w:customStyle="1" w:styleId="a5">
    <w:name w:val="ヘッダー (文字)"/>
    <w:basedOn w:val="a0"/>
    <w:link w:val="a4"/>
    <w:uiPriority w:val="99"/>
    <w:rsid w:val="00645A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