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A41" w:rsidRDefault="00B77999">
      <w:pPr>
        <w:pStyle w:val="ja"/>
      </w:pPr>
      <w:r>
        <w:t>投資事業有限責任組合契約に関する法律施行令</w:t>
      </w:r>
    </w:p>
    <w:p w:rsidR="00AB0A41" w:rsidRDefault="00AB0A41"/>
    <w:p w:rsidR="00AB0A41" w:rsidRDefault="00B77999">
      <w:pPr>
        <w:pStyle w:val="jaf"/>
      </w:pPr>
      <w:r>
        <w:t>（平成十年六月二十四日政令第二百三十五号）</w:t>
      </w:r>
    </w:p>
    <w:p w:rsidR="00AB0A41" w:rsidRDefault="00AB0A41"/>
    <w:p w:rsidR="00AB0A41" w:rsidRDefault="00B77999">
      <w:pPr>
        <w:pStyle w:val="jaa"/>
      </w:pPr>
      <w:r>
        <w:t>（新株予約権付社債に準ずる社債）</w:t>
      </w:r>
    </w:p>
    <w:p w:rsidR="00AB0A41" w:rsidRDefault="00B77999">
      <w:pPr>
        <w:pStyle w:val="jaf3"/>
      </w:pPr>
      <w:r>
        <w:t>第一条　投資事業有限責任組合契約に関する法律（平成十年法律第九十号。以下「法」という。）第三条第一項第二号の政令で定める社債は、新株予約権を発行する者が当該新株予約権とともに募集し、かつ、割り当てたものとする。</w:t>
      </w:r>
    </w:p>
    <w:p w:rsidR="00AB0A41" w:rsidRDefault="00AB0A41"/>
    <w:p w:rsidR="00AB0A41" w:rsidRDefault="00B77999">
      <w:pPr>
        <w:pStyle w:val="jaa"/>
      </w:pPr>
      <w:r>
        <w:t>（指定有価証券）</w:t>
      </w:r>
    </w:p>
    <w:p w:rsidR="00AB0A41" w:rsidRDefault="00B77999">
      <w:pPr>
        <w:pStyle w:val="jaf3"/>
      </w:pPr>
      <w:r>
        <w:t>第二条　法第三条第一項第三号の事業者の資金調達に資するものとして政令で定める有価証券は、次に掲げるものとする。</w:t>
      </w:r>
    </w:p>
    <w:p w:rsidR="00AB0A41" w:rsidRDefault="00B77999">
      <w:pPr>
        <w:pStyle w:val="jaf6"/>
      </w:pPr>
      <w:r>
        <w:t>一　証券取引法（昭和二十三年法律第二十五号）第二条第一項第四号に掲げる社債券（法第三条第一項第二号に規定する新株予約権付社債等（以下単に「新株予約権付社債等」という。）</w:t>
      </w:r>
      <w:r>
        <w:t>を除く。）</w:t>
      </w:r>
    </w:p>
    <w:p w:rsidR="00AB0A41" w:rsidRDefault="00B77999">
      <w:pPr>
        <w:pStyle w:val="jaf6"/>
      </w:pPr>
      <w:r>
        <w:t>二　証券取引法第二条第一項第八号に掲げる約束手形</w:t>
      </w:r>
    </w:p>
    <w:p w:rsidR="00AB0A41" w:rsidRDefault="00B77999">
      <w:pPr>
        <w:pStyle w:val="jaf6"/>
      </w:pPr>
      <w:r>
        <w:t>三　前二号に掲げる有価証券に表示されるべき権利であって、証券取引法第二条第二項の規定により、有価証券とみなされるもの</w:t>
      </w:r>
    </w:p>
    <w:p w:rsidR="00AB0A41" w:rsidRDefault="00AB0A41"/>
    <w:p w:rsidR="00AB0A41" w:rsidRDefault="00B77999">
      <w:pPr>
        <w:pStyle w:val="jaa"/>
      </w:pPr>
      <w:r>
        <w:t>（特定指定有価証券の保有期間）</w:t>
      </w:r>
    </w:p>
    <w:p w:rsidR="00AB0A41" w:rsidRDefault="00B77999">
      <w:pPr>
        <w:pStyle w:val="jaf3"/>
      </w:pPr>
      <w:r>
        <w:t>第三条　法第三条第一項第三号の政令で定める期間は、六月とする。</w:t>
      </w:r>
    </w:p>
    <w:p w:rsidR="00AB0A41" w:rsidRDefault="00AB0A41"/>
    <w:p w:rsidR="00AB0A41" w:rsidRDefault="00B77999">
      <w:pPr>
        <w:pStyle w:val="jaa"/>
      </w:pPr>
      <w:r>
        <w:t>（特定金銭債権の保有期間）</w:t>
      </w:r>
    </w:p>
    <w:p w:rsidR="00AB0A41" w:rsidRDefault="00B77999">
      <w:pPr>
        <w:pStyle w:val="jaf3"/>
      </w:pPr>
      <w:r>
        <w:t>第四条　法第三条第一項第四号の政令で定める期間は、六月とする。</w:t>
      </w:r>
    </w:p>
    <w:p w:rsidR="00AB0A41" w:rsidRDefault="00AB0A41"/>
    <w:p w:rsidR="00AB0A41" w:rsidRDefault="00B77999">
      <w:pPr>
        <w:pStyle w:val="jaa"/>
      </w:pPr>
      <w:r>
        <w:t>（特定中小企業等）</w:t>
      </w:r>
    </w:p>
    <w:p w:rsidR="00AB0A41" w:rsidRDefault="00B77999">
      <w:pPr>
        <w:pStyle w:val="jaf3"/>
      </w:pPr>
      <w:r>
        <w:t>第五条　法第三条第一項第七号の政令で定める者は、次に掲げる者とする。</w:t>
      </w:r>
    </w:p>
    <w:p w:rsidR="00AB0A41" w:rsidRDefault="00B77999">
      <w:pPr>
        <w:pStyle w:val="jaf6"/>
      </w:pPr>
      <w:r>
        <w:t>一　中小企業者（中小企業基本法（昭和三十八年法律</w:t>
      </w:r>
      <w:r>
        <w:t>第百五十四号）第二条第一項各号に掲げるものをいう。次号において同じ。）に該当する株式会社その他の株式会社であって次のいずれかに該当するもののうち、証券取引法第二条第十六項に規定する証券取引所に上場されておらず、かつ、同法第七十五条第一項の店頭売買有価証券登録原簿に登録されていない株式を発行する株式会社</w:t>
      </w:r>
    </w:p>
    <w:p w:rsidR="00AB0A41" w:rsidRDefault="00B77999">
      <w:pPr>
        <w:pStyle w:val="jaf9"/>
      </w:pPr>
      <w:r>
        <w:t>イ　資本の額が五億円以下のもの</w:t>
      </w:r>
    </w:p>
    <w:p w:rsidR="00AB0A41" w:rsidRDefault="00B77999">
      <w:pPr>
        <w:pStyle w:val="jaf9"/>
      </w:pPr>
      <w:r>
        <w:t>ロ　常時使用する従業員の数が千人以下のもの</w:t>
      </w:r>
    </w:p>
    <w:p w:rsidR="00AB0A41" w:rsidRDefault="00B77999">
      <w:pPr>
        <w:pStyle w:val="jaf9"/>
      </w:pPr>
      <w:r>
        <w:t>ハ　最終の貸借対照表の負債の部に計上した金額の合計額が二百億円以下のもの</w:t>
      </w:r>
    </w:p>
    <w:p w:rsidR="00AB0A41" w:rsidRDefault="00B77999">
      <w:pPr>
        <w:pStyle w:val="jaf9"/>
      </w:pPr>
      <w:r>
        <w:t>ニ　前事業年度において次の（１）に掲げる額の（２）に掲げる</w:t>
      </w:r>
      <w:r>
        <w:t>額に対する割合が百分の三を超えるもの</w:t>
      </w:r>
    </w:p>
    <w:p w:rsidR="00AB0A41" w:rsidRDefault="00B77999">
      <w:pPr>
        <w:pStyle w:val="jafc"/>
      </w:pPr>
      <w:r>
        <w:t>（１）　試験研究費及び法人税法施行令（昭和四十年政令第九十七号）第十四条第一項第五号に規定する開発費の合計額</w:t>
      </w:r>
    </w:p>
    <w:p w:rsidR="00AB0A41" w:rsidRDefault="00B77999">
      <w:pPr>
        <w:pStyle w:val="jafc"/>
      </w:pPr>
      <w:r>
        <w:t>（２）　総収入金額から固定資産又は法人税法（昭和四十年法律第三十四号）第</w:t>
      </w:r>
      <w:r>
        <w:lastRenderedPageBreak/>
        <w:t>二条第二十一号に規定する有価証券の譲渡による収入金額を控除した金額</w:t>
      </w:r>
    </w:p>
    <w:p w:rsidR="00AB0A41" w:rsidRDefault="00B77999">
      <w:pPr>
        <w:pStyle w:val="jaf9"/>
      </w:pPr>
      <w:r>
        <w:t>ホ　設立の日以後一年を経過していないものであって、常勤の研究者の数が二人以上であり、かつ、当該研究者の数の常勤の役員及び従業員の数の合計に対する割合が十分の一以上であるもの</w:t>
      </w:r>
    </w:p>
    <w:p w:rsidR="00AB0A41" w:rsidRDefault="00B77999">
      <w:pPr>
        <w:pStyle w:val="jaf6"/>
      </w:pPr>
      <w:r>
        <w:t>二　中小企業者に該当する合名会社、合資会社、有限会社及び個人</w:t>
      </w:r>
    </w:p>
    <w:p w:rsidR="00AB0A41" w:rsidRDefault="00B77999">
      <w:pPr>
        <w:pStyle w:val="jaf6"/>
      </w:pPr>
      <w:r>
        <w:t>三　企業組合及び協業組合</w:t>
      </w:r>
    </w:p>
    <w:p w:rsidR="00AB0A41" w:rsidRDefault="00AB0A41"/>
    <w:p w:rsidR="00AB0A41" w:rsidRDefault="00B77999">
      <w:pPr>
        <w:pStyle w:val="jaa"/>
      </w:pPr>
      <w:r>
        <w:t>（一の投資組合等又は投資営業者に対する投資組合向け出資等の割合）</w:t>
      </w:r>
    </w:p>
    <w:p w:rsidR="00AB0A41" w:rsidRDefault="00B77999">
      <w:pPr>
        <w:pStyle w:val="jaf3"/>
      </w:pPr>
      <w:r>
        <w:t>第六条　法第三条第一項第九号の政令で定める割合は、百分の五十とする。</w:t>
      </w:r>
    </w:p>
    <w:p w:rsidR="00AB0A41" w:rsidRDefault="00AB0A41"/>
    <w:p w:rsidR="00AB0A41" w:rsidRDefault="00B77999">
      <w:pPr>
        <w:pStyle w:val="jaa"/>
      </w:pPr>
      <w:r>
        <w:t>（投資事業有限責任組合の業務の執行を実質的に支配する関係を有する者）</w:t>
      </w:r>
    </w:p>
    <w:p w:rsidR="00AB0A41" w:rsidRDefault="00B77999">
      <w:pPr>
        <w:pStyle w:val="jaf3"/>
      </w:pPr>
      <w:r>
        <w:t>第七条　法第三条第一項第九号イの政令で定</w:t>
      </w:r>
      <w:r>
        <w:t>める投資組合等は、次に掲げるものとする。</w:t>
      </w:r>
    </w:p>
    <w:p w:rsidR="00AB0A41" w:rsidRDefault="00B77999">
      <w:pPr>
        <w:pStyle w:val="jaf6"/>
      </w:pPr>
      <w:r>
        <w:t>一　投資事業有限責任組合の無限責任組合員（無限責任組合員が数人あるときは、そのいずれか一人の無限責任組合員。以下同じ。）である株式会社の総株主の議決権の過半数を有する者がその業務を執行する者である投資組合等</w:t>
      </w:r>
    </w:p>
    <w:p w:rsidR="00AB0A41" w:rsidRDefault="00B77999">
      <w:pPr>
        <w:pStyle w:val="jaf6"/>
      </w:pPr>
      <w:r>
        <w:t>二　投資事業有限責任組合の無限責任組合員である有限会社の総社員の議決権の過半数を有する者がその業務を執行する者である投資組合等</w:t>
      </w:r>
    </w:p>
    <w:p w:rsidR="00AB0A41" w:rsidRDefault="00B77999">
      <w:pPr>
        <w:pStyle w:val="jaf4"/>
      </w:pPr>
      <w:r>
        <w:t>２　法第三条第一項第九号ロの政令で定める者は、次に掲げる者とする。</w:t>
      </w:r>
    </w:p>
    <w:p w:rsidR="00AB0A41" w:rsidRDefault="00B77999">
      <w:pPr>
        <w:pStyle w:val="jaf6"/>
      </w:pPr>
      <w:r>
        <w:t>一　投資事業有限責任組合の無限責任組合員である株式会社の総株主の議</w:t>
      </w:r>
      <w:r>
        <w:t>決権の過半数を有する者</w:t>
      </w:r>
    </w:p>
    <w:p w:rsidR="00AB0A41" w:rsidRDefault="00B77999">
      <w:pPr>
        <w:pStyle w:val="jaf6"/>
      </w:pPr>
      <w:r>
        <w:t>二　投資事業有限責任組合の無限責任組合員である有限会社の総社員の議決権の過半数を有する者</w:t>
      </w:r>
    </w:p>
    <w:p w:rsidR="00AB0A41" w:rsidRDefault="00AB0A41"/>
    <w:p w:rsidR="00AB0A41" w:rsidRDefault="00B77999">
      <w:pPr>
        <w:pStyle w:val="jaa"/>
      </w:pPr>
      <w:r>
        <w:t>（付随事業）</w:t>
      </w:r>
    </w:p>
    <w:p w:rsidR="00AB0A41" w:rsidRDefault="00B77999">
      <w:pPr>
        <w:pStyle w:val="jaf3"/>
      </w:pPr>
      <w:r>
        <w:t>第八条　法第三条第一項第十号の政令で定める事業は、同項第三号に規定する指定有価証券に表示されるべき権利又は同項第四号の金銭債権に係る担保権の目的である不動産（担保権の目的が土地である場合にあっては当該土地の隣地、担保権の目的が建物である場合にあっては当該建物の所在する土地及びその隣地を含む。）及び動産の売買、交換若しくは貸借又はその代理若しくは媒介を行う事業とする。</w:t>
      </w:r>
    </w:p>
    <w:p w:rsidR="00AB0A41" w:rsidRDefault="00AB0A41"/>
    <w:p w:rsidR="00AB0A41" w:rsidRDefault="00B77999">
      <w:pPr>
        <w:pStyle w:val="jaa"/>
      </w:pPr>
      <w:r>
        <w:t>（外国法人</w:t>
      </w:r>
      <w:r>
        <w:t>の発行する株式の取得等）</w:t>
      </w:r>
    </w:p>
    <w:p w:rsidR="00AB0A41" w:rsidRDefault="00B77999">
      <w:pPr>
        <w:pStyle w:val="jaf3"/>
      </w:pPr>
      <w:r>
        <w:t>第九条　法第三条第一項第十一号に掲げる事業については、同項第九号の規定による出資の価額並びに同項第十一号イの規定による取得及び同号ロの規定による出資の価額の合計額の総組合員の出資の総額に対する割合が百分の五十に満たない範囲内において、組合契約の定めるところにより、行わなければならない。</w:t>
      </w:r>
    </w:p>
    <w:p w:rsidR="00AB0A41" w:rsidRDefault="00AB0A41"/>
    <w:p w:rsidR="00AB0A41" w:rsidRDefault="00B77999">
      <w:pPr>
        <w:pStyle w:val="jaa"/>
      </w:pPr>
      <w:r>
        <w:t>（余裕金の運用方法）</w:t>
      </w:r>
    </w:p>
    <w:p w:rsidR="00AB0A41" w:rsidRDefault="00B77999">
      <w:pPr>
        <w:pStyle w:val="jaf3"/>
      </w:pPr>
      <w:r>
        <w:t>第十条　法第三条第一項第十二号の政令で定める方法は、次に掲げるものとする。</w:t>
      </w:r>
    </w:p>
    <w:p w:rsidR="00AB0A41" w:rsidRDefault="00B77999">
      <w:pPr>
        <w:pStyle w:val="jaf6"/>
      </w:pPr>
      <w:r>
        <w:t>一　銀行その他の金融機関への預金又は郵便貯金</w:t>
      </w:r>
    </w:p>
    <w:p w:rsidR="00AB0A41" w:rsidRDefault="00B77999">
      <w:pPr>
        <w:pStyle w:val="jaf6"/>
      </w:pPr>
      <w:r>
        <w:t>二　国債、地方債、政府保証債（その元本の償還及び利息</w:t>
      </w:r>
      <w:r>
        <w:t>の支払について政府が保証する債券をいう。）又は銀行その他の金融機関の発行する債券の取得</w:t>
      </w:r>
    </w:p>
    <w:p w:rsidR="00AB0A41" w:rsidRDefault="00B77999">
      <w:pPr>
        <w:pStyle w:val="jaf6"/>
      </w:pPr>
      <w:r>
        <w:lastRenderedPageBreak/>
        <w:t>三　特別の法律により設立された法人の発行する債券（前号に規定する債券に該当するものを除く。）の取得</w:t>
      </w:r>
    </w:p>
    <w:p w:rsidR="00AB0A41" w:rsidRDefault="00B77999">
      <w:pPr>
        <w:pStyle w:val="jaf6"/>
      </w:pPr>
      <w:r>
        <w:t>四　信託業務を営む銀行又は信託会社への金銭信託</w:t>
      </w:r>
    </w:p>
    <w:p w:rsidR="00AB0A41" w:rsidRDefault="00B77999">
      <w:pPr>
        <w:pStyle w:val="jaf6"/>
      </w:pPr>
      <w:r>
        <w:t>五　投資信託又は貸付信託の受益証券の取得</w:t>
      </w:r>
    </w:p>
    <w:p w:rsidR="00AB0A41" w:rsidRDefault="00B77999">
      <w:pPr>
        <w:pStyle w:val="jaf6"/>
      </w:pPr>
      <w:r>
        <w:t>六　次に掲げる証書をもって表示される金銭債権の取得</w:t>
      </w:r>
    </w:p>
    <w:p w:rsidR="00AB0A41" w:rsidRDefault="00B77999">
      <w:pPr>
        <w:pStyle w:val="jaf9"/>
      </w:pPr>
      <w:r>
        <w:t>イ　譲渡性預金証書</w:t>
      </w:r>
    </w:p>
    <w:p w:rsidR="00AB0A41" w:rsidRDefault="00B77999">
      <w:pPr>
        <w:pStyle w:val="jaf9"/>
      </w:pPr>
      <w:r>
        <w:t>ロ　証券取引法第二条第一項第八号に掲げる約束手形（法第三条第一項第三号に規定する特定指定有価証券であるものに限る。）</w:t>
      </w:r>
    </w:p>
    <w:p w:rsidR="00AB0A41" w:rsidRDefault="00B77999">
      <w:pPr>
        <w:pStyle w:val="jaf6"/>
      </w:pPr>
      <w:r>
        <w:t>七　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rsidR="00AB0A41" w:rsidRDefault="00AB0A41"/>
    <w:p w:rsidR="00AB0A41" w:rsidRDefault="00B77999">
      <w:pPr>
        <w:pStyle w:val="jaa"/>
      </w:pPr>
      <w:r>
        <w:t>（組合員の数の合計）</w:t>
      </w:r>
    </w:p>
    <w:p w:rsidR="00AB0A41" w:rsidRDefault="00B77999">
      <w:pPr>
        <w:pStyle w:val="jaf3"/>
      </w:pPr>
      <w:r>
        <w:t>第十一条　法第三条第四項の政令で定める数は、百人とする。ただし、法第六条の二第一項に規定する特定組合（第十三条において単に「特定組合」という。）については、適格機関投資家（証券取引法第二条第三項第一号に規定する適格機関投資家をいう。第十三条第一号において同じ。）以外の組合員の数は、四十九人を超えてはならない。</w:t>
      </w:r>
    </w:p>
    <w:p w:rsidR="00AB0A41" w:rsidRDefault="00AB0A41"/>
    <w:p w:rsidR="00AB0A41" w:rsidRDefault="00B77999">
      <w:pPr>
        <w:pStyle w:val="jaa"/>
      </w:pPr>
      <w:r>
        <w:t>（中小未公開企業株式取得等事業）</w:t>
      </w:r>
    </w:p>
    <w:p w:rsidR="00AB0A41" w:rsidRDefault="00B77999">
      <w:pPr>
        <w:pStyle w:val="jaf3"/>
      </w:pPr>
      <w:r>
        <w:t>第十二条　法第六条の二第一項の政令で定める事業は、次に掲げるものとする。</w:t>
      </w:r>
    </w:p>
    <w:p w:rsidR="00AB0A41" w:rsidRDefault="00B77999">
      <w:pPr>
        <w:pStyle w:val="jaf6"/>
      </w:pPr>
      <w:r>
        <w:t>一　株式会社（法第三条第一項第七号に規定する特定中小企業等（以下単に「特定中小企業等」とい</w:t>
      </w:r>
      <w:r>
        <w:t>う。）に限る。次号において同じ。）の設立に際して発行する株式の取得及び保有並びに有限会社（特定中小企業等に限る。次号において同じ。）又は企業組合の設立に際しての持分の取得及び当該取得に係る持分の保有</w:t>
      </w:r>
    </w:p>
    <w:p w:rsidR="00AB0A41" w:rsidRDefault="00B77999">
      <w:pPr>
        <w:pStyle w:val="jaf6"/>
      </w:pPr>
      <w:r>
        <w:t>二　株式会社の発行する株式、新株予約権若しくは新株予約権付社債等又は有限会社若しくは企業組合の持分の取得及び保有</w:t>
      </w:r>
    </w:p>
    <w:p w:rsidR="00AB0A41" w:rsidRDefault="00B77999">
      <w:pPr>
        <w:pStyle w:val="jaf6"/>
      </w:pPr>
      <w:r>
        <w:t>三　前二号の規定により投資事業有限責任組合（以下この条（第十二号を除く。）において「組合」という。）がその株式、新株予約権若しくは新株予約権付社債等を保有している株式会社（特定中小企業等を除く。第九</w:t>
      </w:r>
      <w:r>
        <w:t>号において同じ。）の発行する株式、新株予約権若しくは新株予約権付社債等又は組合がその持分を保有している有限会社（特定中小企業等を除く。第九号において同じ。）の持分の取得及び保有</w:t>
      </w:r>
    </w:p>
    <w:p w:rsidR="00AB0A41" w:rsidRDefault="00B77999">
      <w:pPr>
        <w:pStyle w:val="jaf6"/>
      </w:pPr>
      <w:r>
        <w:t>四　株式等保有会社（前三号の規定により組合がその株式、新株予約権若しくは新株予約権付社債等又はその持分を保有している株式会社等（株式会社及び有限会社をいう。以下この号、次号及び第八号において同じ。）をいう。以下同じ。）が合併により消滅する場合において、存続会社（合併後存続する株式会社等又は合併により設立する株式会社等であって、特定中</w:t>
      </w:r>
      <w:r>
        <w:t>小企業等及び株式等保有会社以外のものをいう。以下この号において同じ。）が当該合併に際して割り当てる株式若しくは持分又は存続会社（株式会社に限る。）がその義務を承継した新株予約権若しくは新株予約権付社債等の取得及び保有</w:t>
      </w:r>
    </w:p>
    <w:p w:rsidR="00AB0A41" w:rsidRDefault="00B77999">
      <w:pPr>
        <w:pStyle w:val="jaf6"/>
      </w:pPr>
      <w:r>
        <w:t>五　株式等保有会社が分割により承継会社（新設分割により設立する株式会社等又は吸収分割により営業を承継する株式会社等であって、特定中小企業等及び株式等保有会社以外のものをいう。以下この号において同じ。）に営業を承継させる場合において、当該承継会社が当該株式等保有会社の株主に対して当該分割に際して</w:t>
      </w:r>
      <w:r>
        <w:t>割り当てる株式若しくは持分又は当該承継会社（株式会社に限る。）がその義務を承継した新株予約権若しくは新株予約権付社債等の取得及び保有</w:t>
      </w:r>
    </w:p>
    <w:p w:rsidR="00AB0A41" w:rsidRDefault="00B77999">
      <w:pPr>
        <w:pStyle w:val="jaf6"/>
      </w:pPr>
      <w:r>
        <w:t>六　株式等保有会社（株式会社に限る。以下この号において同じ。）が株式交換又は株式移転により完全子会社（商法（明治三十二年法律第四十八号）第三百五十二条第一項に規定する完全子会社をいう。第八号において同じ。）となる場合において、特定完全親会社（株式交換により完全親会社（同項に規定する完全親会社をいう。以下この号において同じ。）となる株式会社又は株式移転により設立する完全親会社で</w:t>
      </w:r>
      <w:r>
        <w:t>あって、特定中小企業等及び株式等保有会社以外の株式会社をいう。以下この号において同じ。）が当該株式交換若しくは株式移転に際して割り当てる株式又は特定完全親会社がその義務を承継した新株予約権の取得及び保有</w:t>
      </w:r>
    </w:p>
    <w:p w:rsidR="00AB0A41" w:rsidRDefault="00B77999">
      <w:pPr>
        <w:pStyle w:val="jaf6"/>
      </w:pPr>
      <w:r>
        <w:t>七　株式等保有会社等（株式等保有会社及び組合がその持分を保有している企業組合をいう。以下この号において同じ。）に対する金銭の新たな貸付け及び当該貸付けに係る金銭債権であって株式等保有会社等に対するものの保有</w:t>
      </w:r>
    </w:p>
    <w:p w:rsidR="00AB0A41" w:rsidRDefault="00B77999">
      <w:pPr>
        <w:pStyle w:val="jaf6"/>
      </w:pPr>
      <w:r>
        <w:t>八　組合が前号の規定により保有することとなった金銭債権であって、株式等保有会社が合併により消滅する場</w:t>
      </w:r>
      <w:r>
        <w:t>合における存続会社（合併後存続する株式会社等又は合併により設立する株式会社等であって、株式等保有会社以外のものをいう。）若しくは分割により承継会社（新設分割により設立する株式会社等又は吸収分割により営業を承継する株式会社等であって、株式等保有会社以外のものをいう。以下この号において同じ。）に営業を承継させる場合における当該承継会社がその債務を承継したもの又は株式等保有会社（株式会社に限る。）が株式交換若しくは株式移転により完全子会社となる場合における当該完全子会社に対するものの保有</w:t>
      </w:r>
    </w:p>
    <w:p w:rsidR="00AB0A41" w:rsidRDefault="00B77999">
      <w:pPr>
        <w:pStyle w:val="jaf6"/>
      </w:pPr>
      <w:r>
        <w:t>九　特定中小企業等又は第</w:t>
      </w:r>
      <w:r>
        <w:t>三号の株式会社若しくは有限会社の所有する工業所有権又は著作権の取得及び保有（これらの権利に関して利用を許諾することを含む。）</w:t>
      </w:r>
    </w:p>
    <w:p w:rsidR="00AB0A41" w:rsidRDefault="00B77999">
      <w:pPr>
        <w:pStyle w:val="jaf6"/>
      </w:pPr>
      <w:r>
        <w:t>十　特定中小企業等（投資事業を営む者を除く。）を相手方とする匿名組合契約（商法第五百三十五条の匿名組合契約をいう。以下同じ。）の出資の持分又は信託の受益権（特定中小企業等の営む事業から生ずる収益又は利益の分配を受ける権利に限る。）の取得及び保有</w:t>
      </w:r>
    </w:p>
    <w:p w:rsidR="00AB0A41" w:rsidRDefault="00B77999">
      <w:pPr>
        <w:pStyle w:val="jaf6"/>
      </w:pPr>
      <w:r>
        <w:t>十一　前各号の規定により組合がその株式、持分、新株予約権、新株予約権付社債等、金銭債権、工業所有権、著作権又は信託の受益権を保有している特定</w:t>
      </w:r>
      <w:r>
        <w:t>中小企業等に対して経営又は技術の指導を行う事業</w:t>
      </w:r>
    </w:p>
    <w:p w:rsidR="00AB0A41" w:rsidRDefault="00B77999">
      <w:pPr>
        <w:pStyle w:val="jaf6"/>
      </w:pPr>
      <w:r>
        <w:t>十二　次に掲げる事業であって、イの規定による取得及びロの規定による出資の価額の合計額の総組合員の出資の総額に対する割合が百分の五十に満たない範囲内において、組合契約の定めるところにより、前各号に掲げる事業の遂行を妨げない限度において行うもの</w:t>
      </w:r>
    </w:p>
    <w:p w:rsidR="00AB0A41" w:rsidRDefault="00B77999">
      <w:pPr>
        <w:pStyle w:val="jaf9"/>
      </w:pPr>
      <w:r>
        <w:t>イ　外国法人であって、その発行する株式が証券取引法第二条第十六項に規定する証券取引所及びこれに類似するものであって外国に所在するものに上場されておらず、かつ、同法第七十五条第一項の店頭売買有価証券登録原簿及びこれに類似する</w:t>
      </w:r>
      <w:r>
        <w:t>ものであって外国に備えられるものに登録されていないものの発行する株式、新株予約権、新株予約権付社債等又はこれらに類似するものの取得及び保有</w:t>
      </w:r>
    </w:p>
    <w:p w:rsidR="00AB0A41" w:rsidRDefault="00B77999">
      <w:pPr>
        <w:pStyle w:val="jaf9"/>
      </w:pPr>
      <w:r>
        <w:t>ロ　投資事業有限責任組合若しくは民法（明治二十九年法律第八十九号）第六百六十七条第一項に規定する組合契約で投資事業を営むことを約するものによって成立する組合若しくは外国に所在するこれらの組合に類似する団体に対する出資又は投資事業を営む者を相手方とする匿名組合契約に基づく出資</w:t>
      </w:r>
    </w:p>
    <w:p w:rsidR="00AB0A41" w:rsidRDefault="00B77999">
      <w:pPr>
        <w:pStyle w:val="jaf6"/>
      </w:pPr>
      <w:r>
        <w:t>十三　組合契約の目的を達成するため、次に掲げる方法により行う業務上の余裕金の運用</w:t>
      </w:r>
    </w:p>
    <w:p w:rsidR="00AB0A41" w:rsidRDefault="00B77999">
      <w:pPr>
        <w:pStyle w:val="jaf9"/>
      </w:pPr>
      <w:r>
        <w:t>イ　銀行その他</w:t>
      </w:r>
      <w:r>
        <w:t>の金融機関への預金又は郵便貯金</w:t>
      </w:r>
    </w:p>
    <w:p w:rsidR="00AB0A41" w:rsidRDefault="00B77999">
      <w:pPr>
        <w:pStyle w:val="jaf9"/>
      </w:pPr>
      <w:r>
        <w:t>ロ　国債、地方債、政府保証債（その元本の償還及び利息の支払について政府が保証する債券をいう。）又は銀行その他の金融機関の発行する債券の取得</w:t>
      </w:r>
    </w:p>
    <w:p w:rsidR="00AB0A41" w:rsidRDefault="00B77999">
      <w:pPr>
        <w:pStyle w:val="jaf9"/>
      </w:pPr>
      <w:r>
        <w:t>ハ　特別の法律により設立された法人の発行する債券（ロに規定する債券に該当するものを除く。）の取得</w:t>
      </w:r>
    </w:p>
    <w:p w:rsidR="00AB0A41" w:rsidRDefault="00B77999">
      <w:pPr>
        <w:pStyle w:val="jaf9"/>
      </w:pPr>
      <w:r>
        <w:t>ニ　信託業務を営む銀行又は信託会社への金銭信託</w:t>
      </w:r>
    </w:p>
    <w:p w:rsidR="00AB0A41" w:rsidRDefault="00B77999">
      <w:pPr>
        <w:pStyle w:val="jaf9"/>
      </w:pPr>
      <w:r>
        <w:t>ホ　投資信託又は貸付信託の受益証券の取得</w:t>
      </w:r>
    </w:p>
    <w:p w:rsidR="00AB0A41" w:rsidRDefault="00B77999">
      <w:pPr>
        <w:pStyle w:val="jaf9"/>
      </w:pPr>
      <w:r>
        <w:t>ヘ　譲渡性預金証書又は証券取引法第二条第一項第八号に掲げる約束手形をもって表示される金銭債権の取得</w:t>
      </w:r>
    </w:p>
    <w:p w:rsidR="00AB0A41" w:rsidRDefault="00B77999">
      <w:pPr>
        <w:pStyle w:val="jaf9"/>
      </w:pPr>
      <w:r>
        <w:t>ト　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rsidR="00AB0A41" w:rsidRDefault="00AB0A41"/>
    <w:p w:rsidR="00AB0A41" w:rsidRDefault="00B77999">
      <w:pPr>
        <w:pStyle w:val="jaa"/>
      </w:pPr>
      <w:r>
        <w:t>（特定組合の組合員の資格を有する者）</w:t>
      </w:r>
    </w:p>
    <w:p w:rsidR="00AB0A41" w:rsidRDefault="00B77999">
      <w:pPr>
        <w:pStyle w:val="jaf3"/>
      </w:pPr>
      <w:r>
        <w:t>第十三条　法第六条の二第一項の政令で定める者は、次のいずれかに該当する者とする。</w:t>
      </w:r>
    </w:p>
    <w:p w:rsidR="00AB0A41" w:rsidRDefault="00B77999">
      <w:pPr>
        <w:pStyle w:val="jaf6"/>
      </w:pPr>
      <w:r>
        <w:t>一　適格機関投資</w:t>
      </w:r>
      <w:r>
        <w:t>家</w:t>
      </w:r>
    </w:p>
    <w:p w:rsidR="00AB0A41" w:rsidRDefault="00B77999">
      <w:pPr>
        <w:pStyle w:val="jaf6"/>
      </w:pPr>
      <w:r>
        <w:t>二　資本の額又は出資の総額が一億円以上の会社</w:t>
      </w:r>
    </w:p>
    <w:p w:rsidR="00AB0A41" w:rsidRDefault="00B77999">
      <w:pPr>
        <w:pStyle w:val="jaf6"/>
      </w:pPr>
      <w:r>
        <w:t>三　民法第六百六十七条第一項に規定する組合契約で投資事業を営むことを約するものによって成立する組合（その組合員のすべてが前二号又は次号から第七号までに掲げる者であるものに限る。）及び匿名組合契約に係る営業者（投資事業を営む者であって、当該営業者を相手方としてその投資事業のために匿名組合契約に基づく出資をする者のすべてが前二号又は次号から第七号までに掲げる者であるものに限る。）</w:t>
      </w:r>
    </w:p>
    <w:p w:rsidR="00AB0A41" w:rsidRDefault="00B77999">
      <w:pPr>
        <w:pStyle w:val="jaf6"/>
      </w:pPr>
      <w:r>
        <w:t>四　私立学校法（昭和二十四年法律第二百七十号）第四条第三号及び第五号に掲げる学校法</w:t>
      </w:r>
      <w:r>
        <w:t>人</w:t>
      </w:r>
    </w:p>
    <w:p w:rsidR="00AB0A41" w:rsidRDefault="00B77999">
      <w:pPr>
        <w:pStyle w:val="jaf6"/>
      </w:pPr>
      <w:r>
        <w:t>五　外国の法令上前各号に掲げるものに相当する者</w:t>
      </w:r>
    </w:p>
    <w:p w:rsidR="00AB0A41" w:rsidRDefault="00B77999">
      <w:pPr>
        <w:pStyle w:val="jaf6"/>
      </w:pPr>
      <w:r>
        <w:t>六　外国に所在する投資事業有限責任組合に類似する団体</w:t>
      </w:r>
    </w:p>
    <w:p w:rsidR="00AB0A41" w:rsidRDefault="00B77999">
      <w:pPr>
        <w:pStyle w:val="jaf6"/>
      </w:pPr>
      <w:r>
        <w:t>七　中小企業総合事業団</w:t>
      </w:r>
    </w:p>
    <w:p w:rsidR="00AB0A41" w:rsidRDefault="00B77999">
      <w:pPr>
        <w:pStyle w:val="jaf6"/>
      </w:pPr>
      <w:r>
        <w:t>八　当該特定組合の無限責任組合員が法人である場合におけるその役員及び使用人</w:t>
      </w:r>
    </w:p>
    <w:sectPr w:rsidR="00AB0A41" w:rsidSect="00AB0A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0A41" w:rsidRDefault="00AB0A41" w:rsidP="00AB0A41">
      <w:r>
        <w:separator/>
      </w:r>
    </w:p>
  </w:endnote>
  <w:endnote w:type="continuationSeparator" w:id="0">
    <w:p w:rsidR="00AB0A41" w:rsidRDefault="00AB0A41" w:rsidP="00AB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0A41" w:rsidRDefault="00AB0A41">
    <w:pPr>
      <w:pStyle w:val="a3"/>
    </w:pPr>
    <w:r>
      <w:fldChar w:fldCharType="begin"/>
    </w:r>
    <w:r>
      <w:instrText xml:space="preserve"> PAGE  \* MERGEFORMAT </w:instrText>
    </w:r>
    <w:r>
      <w:fldChar w:fldCharType="separate"/>
    </w:r>
    <w:r w:rsidR="00B779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0A41" w:rsidRDefault="00AB0A41" w:rsidP="00AB0A41">
      <w:r>
        <w:separator/>
      </w:r>
    </w:p>
  </w:footnote>
  <w:footnote w:type="continuationSeparator" w:id="0">
    <w:p w:rsidR="00AB0A41" w:rsidRDefault="00AB0A41" w:rsidP="00AB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393"/>
    <w:multiLevelType w:val="multilevel"/>
    <w:tmpl w:val="825206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447932"/>
    <w:multiLevelType w:val="multilevel"/>
    <w:tmpl w:val="7422DB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6E63A4"/>
    <w:multiLevelType w:val="multilevel"/>
    <w:tmpl w:val="A7D2C7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59018F"/>
    <w:multiLevelType w:val="multilevel"/>
    <w:tmpl w:val="0D3278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5164F"/>
    <w:multiLevelType w:val="multilevel"/>
    <w:tmpl w:val="0D12A8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F83C56"/>
    <w:multiLevelType w:val="multilevel"/>
    <w:tmpl w:val="EF844C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600A5"/>
    <w:multiLevelType w:val="multilevel"/>
    <w:tmpl w:val="AC56E7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377EE6"/>
    <w:multiLevelType w:val="multilevel"/>
    <w:tmpl w:val="1A684F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71F46"/>
    <w:multiLevelType w:val="multilevel"/>
    <w:tmpl w:val="E4C4BE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60275"/>
    <w:multiLevelType w:val="multilevel"/>
    <w:tmpl w:val="D09A57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93E23"/>
    <w:multiLevelType w:val="multilevel"/>
    <w:tmpl w:val="0AF483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E63976"/>
    <w:multiLevelType w:val="multilevel"/>
    <w:tmpl w:val="950209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4040EC"/>
    <w:multiLevelType w:val="multilevel"/>
    <w:tmpl w:val="E1725F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2"/>
  </w:num>
  <w:num w:numId="4">
    <w:abstractNumId w:val="6"/>
  </w:num>
  <w:num w:numId="5">
    <w:abstractNumId w:val="9"/>
  </w:num>
  <w:num w:numId="6">
    <w:abstractNumId w:val="1"/>
  </w:num>
  <w:num w:numId="7">
    <w:abstractNumId w:val="4"/>
  </w:num>
  <w:num w:numId="8">
    <w:abstractNumId w:val="12"/>
  </w:num>
  <w:num w:numId="9">
    <w:abstractNumId w:val="8"/>
  </w:num>
  <w:num w:numId="10">
    <w:abstractNumId w:val="3"/>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0A41"/>
    <w:rsid w:val="00AB0A41"/>
    <w:rsid w:val="00B779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A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0A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0A41"/>
    <w:rPr>
      <w:rFonts w:ascii="Century" w:eastAsia="Century" w:hAnsi="Century"/>
    </w:rPr>
  </w:style>
  <w:style w:type="paragraph" w:customStyle="1" w:styleId="ja0">
    <w:name w:val="款（ja）"/>
    <w:basedOn w:val="a"/>
    <w:rsid w:val="00AB0A41"/>
    <w:pPr>
      <w:widowControl w:val="0"/>
      <w:ind w:left="1321" w:hanging="221"/>
    </w:pPr>
    <w:rPr>
      <w:rFonts w:ascii="ＭＳ 明朝" w:eastAsia="ＭＳ 明朝" w:hAnsi="ＭＳ 明朝" w:cs="ＭＳ 明朝"/>
      <w:b/>
    </w:rPr>
  </w:style>
  <w:style w:type="paragraph" w:customStyle="1" w:styleId="en0">
    <w:name w:val="款（en）"/>
    <w:basedOn w:val="ja0"/>
    <w:rsid w:val="00AB0A41"/>
    <w:rPr>
      <w:rFonts w:ascii="Century" w:eastAsia="Century" w:hAnsi="Century" w:cs="Century"/>
    </w:rPr>
  </w:style>
  <w:style w:type="paragraph" w:customStyle="1" w:styleId="ja1">
    <w:name w:val="前文（ja）"/>
    <w:basedOn w:val="a"/>
    <w:rsid w:val="00AB0A41"/>
    <w:pPr>
      <w:widowControl w:val="0"/>
      <w:ind w:firstLine="219"/>
    </w:pPr>
    <w:rPr>
      <w:rFonts w:ascii="ＭＳ 明朝" w:eastAsia="ＭＳ 明朝" w:hAnsi="ＭＳ 明朝" w:cs="ＭＳ 明朝"/>
    </w:rPr>
  </w:style>
  <w:style w:type="paragraph" w:customStyle="1" w:styleId="en1">
    <w:name w:val="前文（en）"/>
    <w:basedOn w:val="ja1"/>
    <w:rsid w:val="00AB0A41"/>
    <w:rPr>
      <w:rFonts w:ascii="Century" w:eastAsia="Century" w:hAnsi="Century" w:cs="Century"/>
    </w:rPr>
  </w:style>
  <w:style w:type="paragraph" w:customStyle="1" w:styleId="ja2">
    <w:name w:val="附則（ja）"/>
    <w:basedOn w:val="a"/>
    <w:rsid w:val="00AB0A41"/>
    <w:pPr>
      <w:widowControl w:val="0"/>
      <w:ind w:left="881" w:hanging="221"/>
    </w:pPr>
    <w:rPr>
      <w:rFonts w:ascii="ＭＳ 明朝" w:eastAsia="ＭＳ 明朝" w:hAnsi="ＭＳ 明朝" w:cs="ＭＳ 明朝"/>
      <w:b/>
    </w:rPr>
  </w:style>
  <w:style w:type="paragraph" w:customStyle="1" w:styleId="en2">
    <w:name w:val="附則（en）"/>
    <w:basedOn w:val="ja2"/>
    <w:rsid w:val="00AB0A41"/>
    <w:rPr>
      <w:rFonts w:ascii="Century" w:hAnsi="Century" w:cs="Century"/>
    </w:rPr>
  </w:style>
  <w:style w:type="paragraph" w:customStyle="1" w:styleId="ja3">
    <w:name w:val="章（ja）"/>
    <w:basedOn w:val="a"/>
    <w:rsid w:val="00AB0A41"/>
    <w:pPr>
      <w:widowControl w:val="0"/>
      <w:ind w:left="881" w:hanging="221"/>
    </w:pPr>
    <w:rPr>
      <w:rFonts w:ascii="ＭＳ 明朝" w:eastAsia="ＭＳ 明朝" w:hAnsi="ＭＳ 明朝" w:cs="ＭＳ 明朝"/>
      <w:b/>
    </w:rPr>
  </w:style>
  <w:style w:type="paragraph" w:customStyle="1" w:styleId="en3">
    <w:name w:val="章（en）"/>
    <w:basedOn w:val="ja3"/>
    <w:rsid w:val="00AB0A41"/>
    <w:rPr>
      <w:rFonts w:ascii="Century" w:eastAsia="Century" w:hAnsi="Century" w:cs="Century"/>
    </w:rPr>
  </w:style>
  <w:style w:type="paragraph" w:customStyle="1" w:styleId="ja4">
    <w:name w:val="目次編（ja）"/>
    <w:basedOn w:val="a"/>
    <w:rsid w:val="00AB0A41"/>
    <w:pPr>
      <w:widowControl w:val="0"/>
      <w:ind w:left="219" w:hanging="219"/>
    </w:pPr>
    <w:rPr>
      <w:rFonts w:ascii="ＭＳ 明朝" w:eastAsia="ＭＳ 明朝" w:hAnsi="ＭＳ 明朝"/>
    </w:rPr>
  </w:style>
  <w:style w:type="paragraph" w:customStyle="1" w:styleId="en4">
    <w:name w:val="目次編（en）"/>
    <w:basedOn w:val="ja4"/>
    <w:rsid w:val="00AB0A41"/>
    <w:rPr>
      <w:rFonts w:ascii="Century" w:eastAsia="Century" w:hAnsi="Century"/>
    </w:rPr>
  </w:style>
  <w:style w:type="paragraph" w:customStyle="1" w:styleId="ja5">
    <w:name w:val="目次章（ja）"/>
    <w:basedOn w:val="a"/>
    <w:rsid w:val="00AB0A41"/>
    <w:pPr>
      <w:widowControl w:val="0"/>
      <w:ind w:left="439" w:hanging="219"/>
    </w:pPr>
    <w:rPr>
      <w:rFonts w:ascii="ＭＳ 明朝" w:eastAsia="ＭＳ 明朝" w:hAnsi="ＭＳ 明朝"/>
    </w:rPr>
  </w:style>
  <w:style w:type="paragraph" w:customStyle="1" w:styleId="en5">
    <w:name w:val="目次章（en）"/>
    <w:basedOn w:val="ja5"/>
    <w:rsid w:val="00AB0A41"/>
    <w:rPr>
      <w:rFonts w:ascii="Century" w:eastAsia="Century" w:hAnsi="Century"/>
    </w:rPr>
  </w:style>
  <w:style w:type="paragraph" w:customStyle="1" w:styleId="ja6">
    <w:name w:val="目次節（ja）"/>
    <w:basedOn w:val="a"/>
    <w:rsid w:val="00AB0A41"/>
    <w:pPr>
      <w:widowControl w:val="0"/>
      <w:ind w:left="659" w:hanging="219"/>
    </w:pPr>
    <w:rPr>
      <w:rFonts w:ascii="ＭＳ 明朝" w:eastAsia="ＭＳ 明朝" w:hAnsi="ＭＳ 明朝"/>
    </w:rPr>
  </w:style>
  <w:style w:type="paragraph" w:customStyle="1" w:styleId="en6">
    <w:name w:val="目次節（en）"/>
    <w:basedOn w:val="ja6"/>
    <w:rsid w:val="00AB0A41"/>
    <w:rPr>
      <w:rFonts w:ascii="Century" w:eastAsia="Century" w:hAnsi="Century"/>
    </w:rPr>
  </w:style>
  <w:style w:type="paragraph" w:customStyle="1" w:styleId="ja7">
    <w:name w:val="目次款（ja）"/>
    <w:basedOn w:val="a"/>
    <w:rsid w:val="00AB0A41"/>
    <w:pPr>
      <w:widowControl w:val="0"/>
      <w:ind w:left="879" w:hanging="219"/>
    </w:pPr>
    <w:rPr>
      <w:rFonts w:ascii="ＭＳ 明朝" w:eastAsia="ＭＳ 明朝" w:hAnsi="ＭＳ 明朝" w:cs="Kochi Mincho"/>
    </w:rPr>
  </w:style>
  <w:style w:type="paragraph" w:customStyle="1" w:styleId="en7">
    <w:name w:val="目次款（en）"/>
    <w:basedOn w:val="ja7"/>
    <w:rsid w:val="00AB0A41"/>
    <w:rPr>
      <w:rFonts w:ascii="Century" w:eastAsia="Century" w:hAnsi="Century"/>
    </w:rPr>
  </w:style>
  <w:style w:type="paragraph" w:customStyle="1" w:styleId="ja8">
    <w:name w:val="別表名（ja）"/>
    <w:basedOn w:val="a"/>
    <w:rsid w:val="00AB0A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0A41"/>
    <w:rPr>
      <w:rFonts w:ascii="Century" w:eastAsia="Century" w:hAnsi="Century" w:cs="Century"/>
    </w:rPr>
  </w:style>
  <w:style w:type="paragraph" w:customStyle="1" w:styleId="ja9">
    <w:name w:val="目（ja）"/>
    <w:basedOn w:val="a"/>
    <w:rsid w:val="00AB0A41"/>
    <w:pPr>
      <w:widowControl w:val="0"/>
      <w:ind w:left="1541" w:hanging="221"/>
    </w:pPr>
    <w:rPr>
      <w:rFonts w:ascii="ＭＳ 明朝" w:eastAsia="ＭＳ 明朝" w:hAnsi="ＭＳ 明朝" w:cs="ＭＳ 明朝"/>
      <w:b/>
    </w:rPr>
  </w:style>
  <w:style w:type="paragraph" w:customStyle="1" w:styleId="en9">
    <w:name w:val="目（en）"/>
    <w:basedOn w:val="ja9"/>
    <w:rsid w:val="00AB0A41"/>
    <w:rPr>
      <w:rFonts w:ascii="Century" w:eastAsia="Century" w:hAnsi="Century" w:cs="Century"/>
    </w:rPr>
  </w:style>
  <w:style w:type="paragraph" w:customStyle="1" w:styleId="jaa">
    <w:name w:val="見出し（ja）"/>
    <w:basedOn w:val="a"/>
    <w:rsid w:val="00AB0A41"/>
    <w:pPr>
      <w:widowControl w:val="0"/>
      <w:ind w:left="439" w:hanging="219"/>
    </w:pPr>
    <w:rPr>
      <w:rFonts w:ascii="ＭＳ 明朝" w:eastAsia="ＭＳ 明朝" w:hAnsi="ＭＳ 明朝" w:cs="ＭＳ 明朝"/>
    </w:rPr>
  </w:style>
  <w:style w:type="paragraph" w:customStyle="1" w:styleId="ena">
    <w:name w:val="見出し（en）"/>
    <w:basedOn w:val="jaa"/>
    <w:rsid w:val="00AB0A41"/>
    <w:rPr>
      <w:rFonts w:ascii="Century" w:eastAsia="Century" w:hAnsi="Century" w:cs="Century"/>
    </w:rPr>
  </w:style>
  <w:style w:type="paragraph" w:styleId="a3">
    <w:name w:val="footer"/>
    <w:basedOn w:val="a"/>
    <w:rsid w:val="00AB0A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0A41"/>
    <w:pPr>
      <w:widowControl w:val="0"/>
      <w:ind w:left="1099" w:hanging="219"/>
    </w:pPr>
    <w:rPr>
      <w:rFonts w:ascii="ＭＳ 明朝" w:eastAsia="ＭＳ 明朝" w:hAnsi="ＭＳ 明朝" w:cs="Kochi Mincho"/>
    </w:rPr>
  </w:style>
  <w:style w:type="paragraph" w:customStyle="1" w:styleId="enb">
    <w:name w:val="目次目（en）"/>
    <w:basedOn w:val="jab"/>
    <w:rsid w:val="00AB0A41"/>
    <w:rPr>
      <w:rFonts w:ascii="Century" w:eastAsia="Century" w:hAnsi="Century"/>
    </w:rPr>
  </w:style>
  <w:style w:type="paragraph" w:customStyle="1" w:styleId="jac">
    <w:name w:val="目次附則（ja）"/>
    <w:basedOn w:val="a"/>
    <w:rsid w:val="00AB0A41"/>
    <w:pPr>
      <w:widowControl w:val="0"/>
      <w:ind w:left="439" w:hanging="219"/>
    </w:pPr>
    <w:rPr>
      <w:rFonts w:ascii="ＭＳ 明朝" w:eastAsia="ＭＳ 明朝" w:hAnsi="ＭＳ 明朝" w:cs="Kochi Mincho"/>
    </w:rPr>
  </w:style>
  <w:style w:type="paragraph" w:customStyle="1" w:styleId="enc">
    <w:name w:val="目次附則（en）"/>
    <w:basedOn w:val="jac"/>
    <w:rsid w:val="00AB0A41"/>
    <w:rPr>
      <w:rFonts w:ascii="Century" w:eastAsia="Century" w:hAnsi="Century" w:cs="Century"/>
    </w:rPr>
  </w:style>
  <w:style w:type="paragraph" w:customStyle="1" w:styleId="jad">
    <w:name w:val="目次前文（ja）"/>
    <w:basedOn w:val="jac"/>
    <w:rsid w:val="00AB0A41"/>
  </w:style>
  <w:style w:type="paragraph" w:customStyle="1" w:styleId="end">
    <w:name w:val="目次前文（en）"/>
    <w:basedOn w:val="enc"/>
    <w:rsid w:val="00AB0A41"/>
  </w:style>
  <w:style w:type="paragraph" w:customStyle="1" w:styleId="jae">
    <w:name w:val="制定文（ja）"/>
    <w:basedOn w:val="a"/>
    <w:rsid w:val="00AB0A41"/>
    <w:pPr>
      <w:widowControl w:val="0"/>
      <w:ind w:firstLine="219"/>
    </w:pPr>
    <w:rPr>
      <w:rFonts w:ascii="ＭＳ 明朝" w:eastAsia="ＭＳ 明朝" w:hAnsi="ＭＳ 明朝" w:cs="ＭＳ 明朝"/>
    </w:rPr>
  </w:style>
  <w:style w:type="paragraph" w:customStyle="1" w:styleId="ene">
    <w:name w:val="制定文（en）"/>
    <w:basedOn w:val="jae"/>
    <w:rsid w:val="00AB0A41"/>
    <w:rPr>
      <w:rFonts w:ascii="Century" w:eastAsia="Century" w:hAnsi="Century" w:cs="Century"/>
    </w:rPr>
  </w:style>
  <w:style w:type="paragraph" w:customStyle="1" w:styleId="jaf">
    <w:name w:val="法令番号（ja）"/>
    <w:basedOn w:val="a"/>
    <w:rsid w:val="00AB0A41"/>
    <w:pPr>
      <w:widowControl w:val="0"/>
      <w:jc w:val="right"/>
    </w:pPr>
    <w:rPr>
      <w:rFonts w:ascii="ＭＳ 明朝" w:eastAsia="ＭＳ 明朝" w:hAnsi="ＭＳ 明朝" w:cs="Kochi Mincho"/>
    </w:rPr>
  </w:style>
  <w:style w:type="paragraph" w:customStyle="1" w:styleId="enf">
    <w:name w:val="法令番号（en）"/>
    <w:basedOn w:val="jaf"/>
    <w:rsid w:val="00AB0A41"/>
    <w:rPr>
      <w:rFonts w:ascii="Century" w:eastAsia="Century" w:hAnsi="Century" w:cs="Century"/>
    </w:rPr>
  </w:style>
  <w:style w:type="paragraph" w:customStyle="1" w:styleId="jaf0">
    <w:name w:val="目次（ja）"/>
    <w:basedOn w:val="a"/>
    <w:rsid w:val="00AB0A41"/>
    <w:rPr>
      <w:rFonts w:ascii="ＭＳ 明朝" w:eastAsia="ＭＳ 明朝" w:hAnsi="ＭＳ 明朝"/>
    </w:rPr>
  </w:style>
  <w:style w:type="paragraph" w:customStyle="1" w:styleId="enf0">
    <w:name w:val="目次（en）"/>
    <w:basedOn w:val="jaf0"/>
    <w:rsid w:val="00AB0A41"/>
    <w:rPr>
      <w:rFonts w:ascii="Century" w:eastAsia="Century" w:hAnsi="Century"/>
    </w:rPr>
  </w:style>
  <w:style w:type="paragraph" w:customStyle="1" w:styleId="jaf1">
    <w:name w:val="編（ja）"/>
    <w:basedOn w:val="a"/>
    <w:rsid w:val="00AB0A41"/>
    <w:pPr>
      <w:widowControl w:val="0"/>
      <w:ind w:left="661" w:hanging="221"/>
    </w:pPr>
    <w:rPr>
      <w:rFonts w:ascii="ＭＳ 明朝" w:eastAsia="ＭＳ 明朝" w:hAnsi="ＭＳ 明朝" w:cs="ＭＳ 明朝"/>
      <w:b/>
    </w:rPr>
  </w:style>
  <w:style w:type="paragraph" w:customStyle="1" w:styleId="enf1">
    <w:name w:val="編（en）"/>
    <w:basedOn w:val="jaf1"/>
    <w:rsid w:val="00AB0A41"/>
    <w:rPr>
      <w:rFonts w:ascii="Century" w:eastAsia="Century" w:hAnsi="Century" w:cs="Century"/>
    </w:rPr>
  </w:style>
  <w:style w:type="paragraph" w:customStyle="1" w:styleId="jaf2">
    <w:name w:val="節（ja）"/>
    <w:basedOn w:val="a"/>
    <w:rsid w:val="00AB0A41"/>
    <w:pPr>
      <w:widowControl w:val="0"/>
      <w:ind w:left="1101" w:hanging="221"/>
    </w:pPr>
    <w:rPr>
      <w:rFonts w:ascii="ＭＳ 明朝" w:eastAsia="ＭＳ 明朝" w:hAnsi="ＭＳ 明朝" w:cs="ＭＳ 明朝"/>
      <w:b/>
    </w:rPr>
  </w:style>
  <w:style w:type="paragraph" w:customStyle="1" w:styleId="enf2">
    <w:name w:val="節（en）"/>
    <w:basedOn w:val="jaf2"/>
    <w:rsid w:val="00AB0A41"/>
    <w:rPr>
      <w:rFonts w:ascii="Century" w:eastAsia="Century" w:hAnsi="Century" w:cs="Century"/>
    </w:rPr>
  </w:style>
  <w:style w:type="paragraph" w:customStyle="1" w:styleId="jaf3">
    <w:name w:val="条（ja）"/>
    <w:basedOn w:val="a"/>
    <w:rsid w:val="00AB0A41"/>
    <w:pPr>
      <w:widowControl w:val="0"/>
      <w:ind w:left="219" w:hanging="219"/>
    </w:pPr>
    <w:rPr>
      <w:rFonts w:ascii="ＭＳ 明朝" w:eastAsia="ＭＳ 明朝" w:hAnsi="ＭＳ 明朝" w:cs="ＭＳ 明朝"/>
    </w:rPr>
  </w:style>
  <w:style w:type="paragraph" w:customStyle="1" w:styleId="enf3">
    <w:name w:val="条（en）"/>
    <w:basedOn w:val="jaf3"/>
    <w:rsid w:val="00AB0A41"/>
    <w:rPr>
      <w:rFonts w:ascii="Century" w:eastAsia="Century" w:hAnsi="Century" w:cs="Century"/>
    </w:rPr>
  </w:style>
  <w:style w:type="paragraph" w:customStyle="1" w:styleId="jaf4">
    <w:name w:val="項（ja）"/>
    <w:basedOn w:val="a"/>
    <w:rsid w:val="00AB0A41"/>
    <w:pPr>
      <w:widowControl w:val="0"/>
      <w:ind w:left="219" w:hanging="219"/>
    </w:pPr>
    <w:rPr>
      <w:rFonts w:ascii="ＭＳ 明朝" w:eastAsia="ＭＳ 明朝" w:hAnsi="ＭＳ 明朝" w:cs="ＭＳ 明朝"/>
    </w:rPr>
  </w:style>
  <w:style w:type="paragraph" w:customStyle="1" w:styleId="enf4">
    <w:name w:val="項（en）"/>
    <w:basedOn w:val="jaf4"/>
    <w:rsid w:val="00AB0A41"/>
    <w:rPr>
      <w:rFonts w:ascii="Century" w:eastAsia="Century" w:hAnsi="Century" w:cs="Century"/>
    </w:rPr>
  </w:style>
  <w:style w:type="paragraph" w:customStyle="1" w:styleId="jaf5">
    <w:name w:val="項　番号なし（ja）"/>
    <w:basedOn w:val="a"/>
    <w:rsid w:val="00AB0A41"/>
    <w:pPr>
      <w:widowControl w:val="0"/>
      <w:ind w:firstLine="221"/>
    </w:pPr>
    <w:rPr>
      <w:rFonts w:ascii="ＭＳ 明朝" w:eastAsia="ＭＳ 明朝" w:hAnsi="ＭＳ 明朝" w:cs="ＭＳ 明朝"/>
    </w:rPr>
  </w:style>
  <w:style w:type="paragraph" w:customStyle="1" w:styleId="enf5">
    <w:name w:val="項　番号なし（en）"/>
    <w:basedOn w:val="jaf5"/>
    <w:rsid w:val="00AB0A41"/>
    <w:rPr>
      <w:rFonts w:ascii="Century" w:eastAsia="Century" w:hAnsi="Century" w:cs="Century"/>
    </w:rPr>
  </w:style>
  <w:style w:type="paragraph" w:customStyle="1" w:styleId="jaf6">
    <w:name w:val="号（ja）"/>
    <w:basedOn w:val="a"/>
    <w:rsid w:val="00AB0A41"/>
    <w:pPr>
      <w:widowControl w:val="0"/>
      <w:ind w:left="439" w:hanging="219"/>
    </w:pPr>
    <w:rPr>
      <w:rFonts w:ascii="ＭＳ 明朝" w:eastAsia="ＭＳ 明朝" w:hAnsi="ＭＳ 明朝" w:cs="ＭＳ 明朝"/>
    </w:rPr>
  </w:style>
  <w:style w:type="paragraph" w:customStyle="1" w:styleId="enf6">
    <w:name w:val="号（en）"/>
    <w:basedOn w:val="jaf6"/>
    <w:rsid w:val="00AB0A41"/>
    <w:rPr>
      <w:rFonts w:ascii="Century" w:eastAsia="Century" w:hAnsi="Century" w:cs="Century"/>
    </w:rPr>
  </w:style>
  <w:style w:type="paragraph" w:customStyle="1" w:styleId="jaf7">
    <w:name w:val="号　番号なし（ja）"/>
    <w:basedOn w:val="a"/>
    <w:rsid w:val="00AB0A41"/>
    <w:pPr>
      <w:widowControl w:val="0"/>
      <w:ind w:left="221" w:firstLine="221"/>
    </w:pPr>
    <w:rPr>
      <w:rFonts w:ascii="ＭＳ 明朝" w:eastAsia="ＭＳ 明朝" w:hAnsi="ＭＳ 明朝" w:cs="ＭＳ 明朝"/>
    </w:rPr>
  </w:style>
  <w:style w:type="paragraph" w:customStyle="1" w:styleId="enf7">
    <w:name w:val="号　番号なし（en）"/>
    <w:basedOn w:val="jaf7"/>
    <w:rsid w:val="00AB0A41"/>
    <w:rPr>
      <w:rFonts w:ascii="Century" w:eastAsia="Century" w:hAnsi="Century" w:cs="Century"/>
    </w:rPr>
  </w:style>
  <w:style w:type="paragraph" w:customStyle="1" w:styleId="jaf8">
    <w:name w:val="備考号（ja）"/>
    <w:basedOn w:val="a"/>
    <w:rsid w:val="00AB0A41"/>
    <w:pPr>
      <w:widowControl w:val="0"/>
      <w:ind w:left="659" w:hanging="219"/>
    </w:pPr>
    <w:rPr>
      <w:rFonts w:ascii="ＭＳ 明朝" w:eastAsia="ＭＳ 明朝" w:hAnsi="ＭＳ 明朝" w:cs="ＭＳ 明朝"/>
    </w:rPr>
  </w:style>
  <w:style w:type="paragraph" w:customStyle="1" w:styleId="enf8">
    <w:name w:val="備考号（en）"/>
    <w:basedOn w:val="jaf8"/>
    <w:rsid w:val="00AB0A41"/>
    <w:rPr>
      <w:rFonts w:ascii="Century" w:eastAsia="Century" w:hAnsi="Century" w:cs="Century"/>
    </w:rPr>
  </w:style>
  <w:style w:type="paragraph" w:customStyle="1" w:styleId="jaf9">
    <w:name w:val="号細分（ja）"/>
    <w:basedOn w:val="a"/>
    <w:rsid w:val="00AB0A41"/>
    <w:pPr>
      <w:widowControl w:val="0"/>
      <w:ind w:left="659" w:hanging="219"/>
    </w:pPr>
    <w:rPr>
      <w:rFonts w:ascii="ＭＳ 明朝" w:eastAsia="ＭＳ 明朝" w:hAnsi="ＭＳ 明朝" w:cs="ＭＳ 明朝"/>
    </w:rPr>
  </w:style>
  <w:style w:type="paragraph" w:customStyle="1" w:styleId="enf9">
    <w:name w:val="号細分（en）"/>
    <w:basedOn w:val="jaf9"/>
    <w:rsid w:val="00AB0A41"/>
    <w:rPr>
      <w:rFonts w:ascii="Century" w:eastAsia="Century" w:hAnsi="Century" w:cs="Century"/>
    </w:rPr>
  </w:style>
  <w:style w:type="paragraph" w:customStyle="1" w:styleId="jafa">
    <w:name w:val="号細分　番号なし（ja）"/>
    <w:basedOn w:val="a"/>
    <w:rsid w:val="00AB0A41"/>
    <w:pPr>
      <w:widowControl w:val="0"/>
      <w:ind w:left="439"/>
    </w:pPr>
    <w:rPr>
      <w:rFonts w:ascii="ＭＳ 明朝" w:eastAsia="ＭＳ 明朝" w:hAnsi="ＭＳ 明朝" w:cs="ＭＳ 明朝"/>
    </w:rPr>
  </w:style>
  <w:style w:type="paragraph" w:customStyle="1" w:styleId="enfa">
    <w:name w:val="号細分　番号なし（en）"/>
    <w:basedOn w:val="jafa"/>
    <w:rsid w:val="00AB0A41"/>
    <w:rPr>
      <w:rFonts w:ascii="Century" w:eastAsia="Century" w:hAnsi="Century" w:cs="Century"/>
    </w:rPr>
  </w:style>
  <w:style w:type="paragraph" w:customStyle="1" w:styleId="jafb">
    <w:name w:val="備考号細分（ja）"/>
    <w:basedOn w:val="a"/>
    <w:rsid w:val="00AB0A41"/>
    <w:pPr>
      <w:widowControl w:val="0"/>
      <w:ind w:left="1099" w:hanging="439"/>
    </w:pPr>
    <w:rPr>
      <w:rFonts w:ascii="ＭＳ 明朝" w:eastAsia="ＭＳ 明朝" w:hAnsi="ＭＳ 明朝" w:cs="ＭＳ 明朝"/>
    </w:rPr>
  </w:style>
  <w:style w:type="paragraph" w:customStyle="1" w:styleId="enfb">
    <w:name w:val="備考号細分（en）"/>
    <w:basedOn w:val="jafb"/>
    <w:rsid w:val="00AB0A41"/>
    <w:rPr>
      <w:rFonts w:ascii="Century" w:eastAsia="Century" w:hAnsi="Century" w:cs="Century"/>
    </w:rPr>
  </w:style>
  <w:style w:type="paragraph" w:customStyle="1" w:styleId="jafc">
    <w:name w:val="号細細分（ja）"/>
    <w:basedOn w:val="a"/>
    <w:rsid w:val="00AB0A41"/>
    <w:pPr>
      <w:widowControl w:val="0"/>
      <w:ind w:left="1099" w:hanging="439"/>
    </w:pPr>
    <w:rPr>
      <w:rFonts w:ascii="ＭＳ 明朝" w:eastAsia="ＭＳ 明朝" w:hAnsi="ＭＳ 明朝" w:cs="ＭＳ 明朝"/>
    </w:rPr>
  </w:style>
  <w:style w:type="paragraph" w:customStyle="1" w:styleId="enfc">
    <w:name w:val="号細細分（en）"/>
    <w:basedOn w:val="jafc"/>
    <w:rsid w:val="00AB0A41"/>
    <w:rPr>
      <w:rFonts w:ascii="Century" w:eastAsia="Century" w:hAnsi="Century" w:cs="Century"/>
    </w:rPr>
  </w:style>
  <w:style w:type="paragraph" w:customStyle="1" w:styleId="jafd">
    <w:name w:val="号細細分　番号なし（ja）"/>
    <w:basedOn w:val="a"/>
    <w:rsid w:val="00AB0A41"/>
    <w:pPr>
      <w:widowControl w:val="0"/>
      <w:ind w:left="659"/>
    </w:pPr>
    <w:rPr>
      <w:rFonts w:ascii="ＭＳ 明朝" w:eastAsia="ＭＳ 明朝" w:hAnsi="ＭＳ 明朝" w:cs="ＭＳ 明朝"/>
    </w:rPr>
  </w:style>
  <w:style w:type="paragraph" w:customStyle="1" w:styleId="enfd">
    <w:name w:val="号細細分　番号なし（en）"/>
    <w:basedOn w:val="jafd"/>
    <w:rsid w:val="00AB0A41"/>
    <w:rPr>
      <w:rFonts w:ascii="Century" w:eastAsia="Century" w:hAnsi="Century" w:cs="Century"/>
    </w:rPr>
  </w:style>
  <w:style w:type="paragraph" w:customStyle="1" w:styleId="jafe">
    <w:name w:val="備考号細細分（ja）"/>
    <w:basedOn w:val="a"/>
    <w:rsid w:val="00AB0A41"/>
    <w:pPr>
      <w:widowControl w:val="0"/>
      <w:ind w:left="1319" w:hanging="439"/>
    </w:pPr>
    <w:rPr>
      <w:rFonts w:ascii="ＭＳ 明朝" w:eastAsia="ＭＳ 明朝" w:hAnsi="ＭＳ 明朝" w:cs="ＭＳ 明朝"/>
    </w:rPr>
  </w:style>
  <w:style w:type="paragraph" w:customStyle="1" w:styleId="enfe">
    <w:name w:val="備考号細細分（en）"/>
    <w:basedOn w:val="jafe"/>
    <w:rsid w:val="00AB0A41"/>
    <w:rPr>
      <w:rFonts w:ascii="Century" w:eastAsia="Century" w:hAnsi="Century" w:cs="Century"/>
    </w:rPr>
  </w:style>
  <w:style w:type="paragraph" w:customStyle="1" w:styleId="jaff">
    <w:name w:val="号細細細分（ja）"/>
    <w:basedOn w:val="a"/>
    <w:rsid w:val="00AB0A41"/>
    <w:pPr>
      <w:widowControl w:val="0"/>
      <w:ind w:left="1319" w:hanging="439"/>
    </w:pPr>
    <w:rPr>
      <w:rFonts w:ascii="ＭＳ 明朝" w:eastAsia="ＭＳ 明朝" w:hAnsi="ＭＳ 明朝" w:cs="ＭＳ 明朝"/>
    </w:rPr>
  </w:style>
  <w:style w:type="paragraph" w:customStyle="1" w:styleId="enff">
    <w:name w:val="号細細細分（en）"/>
    <w:basedOn w:val="jaff"/>
    <w:rsid w:val="00AB0A41"/>
    <w:rPr>
      <w:rFonts w:ascii="Century" w:eastAsia="Century" w:hAnsi="Century" w:cs="Century"/>
    </w:rPr>
  </w:style>
  <w:style w:type="paragraph" w:customStyle="1" w:styleId="jaff0">
    <w:name w:val="号細細細分　番号なし（ja）"/>
    <w:basedOn w:val="a"/>
    <w:rsid w:val="00AB0A41"/>
    <w:pPr>
      <w:widowControl w:val="0"/>
      <w:ind w:left="879"/>
    </w:pPr>
    <w:rPr>
      <w:rFonts w:ascii="ＭＳ 明朝" w:eastAsia="ＭＳ 明朝" w:hAnsi="ＭＳ 明朝" w:cs="ＭＳ 明朝"/>
    </w:rPr>
  </w:style>
  <w:style w:type="paragraph" w:customStyle="1" w:styleId="enff0">
    <w:name w:val="号細細細分　番号なし（en）"/>
    <w:basedOn w:val="jaff0"/>
    <w:rsid w:val="00AB0A41"/>
    <w:rPr>
      <w:rFonts w:ascii="Century" w:eastAsia="Century" w:hAnsi="Century" w:cs="Century"/>
    </w:rPr>
  </w:style>
  <w:style w:type="paragraph" w:customStyle="1" w:styleId="jaff1">
    <w:name w:val="備考号細細細分（ja）"/>
    <w:basedOn w:val="a"/>
    <w:rsid w:val="00AB0A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0A41"/>
    <w:rPr>
      <w:rFonts w:ascii="Century" w:eastAsia="Century" w:hAnsi="Century" w:cs="Century"/>
    </w:rPr>
  </w:style>
  <w:style w:type="paragraph" w:customStyle="1" w:styleId="jaff2">
    <w:name w:val="類（ja）"/>
    <w:basedOn w:val="a"/>
    <w:rsid w:val="00AB0A41"/>
    <w:pPr>
      <w:widowControl w:val="0"/>
      <w:ind w:left="439" w:hanging="219"/>
    </w:pPr>
    <w:rPr>
      <w:rFonts w:ascii="ＭＳ 明朝" w:eastAsia="ＭＳ 明朝" w:hAnsi="ＭＳ 明朝" w:cs="ＭＳ 明朝"/>
    </w:rPr>
  </w:style>
  <w:style w:type="paragraph" w:customStyle="1" w:styleId="enff2">
    <w:name w:val="類（en）"/>
    <w:basedOn w:val="jaff2"/>
    <w:rsid w:val="00AB0A41"/>
    <w:rPr>
      <w:rFonts w:ascii="Century" w:eastAsia="Century" w:hAnsi="Century" w:cs="Century"/>
    </w:rPr>
  </w:style>
  <w:style w:type="paragraph" w:customStyle="1" w:styleId="jaff3">
    <w:name w:val="公布文（ja）"/>
    <w:basedOn w:val="a"/>
    <w:rsid w:val="00AB0A41"/>
    <w:pPr>
      <w:widowControl w:val="0"/>
      <w:ind w:firstLine="219"/>
    </w:pPr>
    <w:rPr>
      <w:rFonts w:ascii="ＭＳ 明朝" w:eastAsia="ＭＳ 明朝" w:hAnsi="ＭＳ 明朝" w:cs="ＭＳ 明朝"/>
    </w:rPr>
  </w:style>
  <w:style w:type="paragraph" w:customStyle="1" w:styleId="enff3">
    <w:name w:val="公布文（en）"/>
    <w:basedOn w:val="jaff3"/>
    <w:rsid w:val="00AB0A41"/>
    <w:rPr>
      <w:rFonts w:ascii="Century" w:eastAsia="Century" w:hAnsi="Century" w:cs="Century"/>
    </w:rPr>
  </w:style>
  <w:style w:type="paragraph" w:customStyle="1" w:styleId="jaen">
    <w:name w:val="表（ja：en）"/>
    <w:basedOn w:val="a"/>
    <w:rsid w:val="00AB0A41"/>
    <w:pPr>
      <w:widowControl w:val="0"/>
      <w:snapToGrid w:val="0"/>
    </w:pPr>
    <w:rPr>
      <w:rFonts w:ascii="Century" w:eastAsia="ＭＳ 明朝" w:hAnsi="Century"/>
    </w:rPr>
  </w:style>
  <w:style w:type="paragraph" w:customStyle="1" w:styleId="jaff4">
    <w:name w:val="備考（ja）"/>
    <w:basedOn w:val="a"/>
    <w:rsid w:val="00AB0A41"/>
    <w:pPr>
      <w:widowControl w:val="0"/>
      <w:ind w:left="439" w:hanging="219"/>
    </w:pPr>
    <w:rPr>
      <w:rFonts w:ascii="ＭＳ 明朝" w:eastAsia="ＭＳ 明朝" w:hAnsi="ＭＳ 明朝" w:cs="ＭＳ 明朝"/>
    </w:rPr>
  </w:style>
  <w:style w:type="paragraph" w:customStyle="1" w:styleId="enff4">
    <w:name w:val="備考（en）"/>
    <w:basedOn w:val="jaff4"/>
    <w:rsid w:val="00AB0A41"/>
    <w:rPr>
      <w:rFonts w:ascii="Century" w:eastAsia="Century" w:hAnsi="Century" w:cs="Century"/>
    </w:rPr>
  </w:style>
  <w:style w:type="paragraph" w:customStyle="1" w:styleId="jaff5">
    <w:name w:val="表タイトル（ja）"/>
    <w:basedOn w:val="a"/>
    <w:rsid w:val="00AB0A41"/>
    <w:pPr>
      <w:widowControl w:val="0"/>
      <w:ind w:left="219"/>
    </w:pPr>
    <w:rPr>
      <w:rFonts w:ascii="ＭＳ 明朝" w:eastAsia="ＭＳ 明朝" w:hAnsi="ＭＳ 明朝" w:cs="ＭＳ 明朝"/>
    </w:rPr>
  </w:style>
  <w:style w:type="paragraph" w:customStyle="1" w:styleId="enff5">
    <w:name w:val="表タイトル（en）"/>
    <w:basedOn w:val="jaff5"/>
    <w:rsid w:val="00AB0A41"/>
    <w:rPr>
      <w:rFonts w:ascii="Century" w:eastAsia="Century" w:hAnsi="Century" w:cs="Century"/>
    </w:rPr>
  </w:style>
  <w:style w:type="paragraph" w:customStyle="1" w:styleId="jaff6">
    <w:name w:val="改正規定文（ja）"/>
    <w:basedOn w:val="a"/>
    <w:rsid w:val="00AB0A41"/>
    <w:pPr>
      <w:widowControl w:val="0"/>
      <w:ind w:left="219" w:firstLine="219"/>
    </w:pPr>
    <w:rPr>
      <w:rFonts w:ascii="ＭＳ 明朝" w:eastAsia="ＭＳ 明朝" w:hAnsi="ＭＳ 明朝" w:cs="ＭＳ 明朝"/>
    </w:rPr>
  </w:style>
  <w:style w:type="paragraph" w:customStyle="1" w:styleId="enff6">
    <w:name w:val="改正規定文（en）"/>
    <w:basedOn w:val="jaff6"/>
    <w:rsid w:val="00AB0A41"/>
    <w:rPr>
      <w:rFonts w:ascii="Century" w:eastAsia="Century" w:hAnsi="Century" w:cs="Century"/>
    </w:rPr>
  </w:style>
  <w:style w:type="paragraph" w:customStyle="1" w:styleId="jaff7">
    <w:name w:val="付記（ja）"/>
    <w:basedOn w:val="a"/>
    <w:rsid w:val="00AB0A41"/>
    <w:pPr>
      <w:widowControl w:val="0"/>
      <w:ind w:left="219" w:firstLine="219"/>
    </w:pPr>
    <w:rPr>
      <w:rFonts w:ascii="ＭＳ 明朝" w:eastAsia="ＭＳ 明朝" w:hAnsi="ＭＳ 明朝" w:cs="ＭＳ 明朝"/>
    </w:rPr>
  </w:style>
  <w:style w:type="paragraph" w:customStyle="1" w:styleId="enff7">
    <w:name w:val="付記（en）"/>
    <w:basedOn w:val="jaff7"/>
    <w:rsid w:val="00AB0A41"/>
    <w:rPr>
      <w:rFonts w:ascii="Century" w:eastAsia="Century" w:hAnsi="Century" w:cs="Century"/>
    </w:rPr>
  </w:style>
  <w:style w:type="paragraph" w:customStyle="1" w:styleId="jaff8">
    <w:name w:val="様式名（ja）"/>
    <w:basedOn w:val="a"/>
    <w:rsid w:val="00AB0A41"/>
    <w:pPr>
      <w:widowControl w:val="0"/>
      <w:ind w:left="439" w:hanging="219"/>
    </w:pPr>
    <w:rPr>
      <w:rFonts w:ascii="ＭＳ 明朝" w:eastAsia="ＭＳ 明朝" w:hAnsi="ＭＳ 明朝" w:cs="ＭＳ 明朝"/>
    </w:rPr>
  </w:style>
  <w:style w:type="paragraph" w:customStyle="1" w:styleId="enff8">
    <w:name w:val="様式名（en）"/>
    <w:basedOn w:val="jaff8"/>
    <w:rsid w:val="00AB0A41"/>
    <w:rPr>
      <w:rFonts w:ascii="Century" w:eastAsia="Century" w:hAnsi="Century" w:cs="Century"/>
    </w:rPr>
  </w:style>
  <w:style w:type="paragraph" w:customStyle="1" w:styleId="jaff9">
    <w:name w:val="様式項目（ja）"/>
    <w:basedOn w:val="a"/>
    <w:rsid w:val="00AB0A41"/>
    <w:pPr>
      <w:widowControl w:val="0"/>
      <w:ind w:left="221" w:firstLine="221"/>
    </w:pPr>
    <w:rPr>
      <w:rFonts w:ascii="ＭＳ 明朝" w:eastAsia="ＭＳ 明朝" w:hAnsi="ＭＳ 明朝" w:cs="ＭＳ 明朝"/>
    </w:rPr>
  </w:style>
  <w:style w:type="paragraph" w:customStyle="1" w:styleId="enff9">
    <w:name w:val="様式項目（en）"/>
    <w:basedOn w:val="jaff9"/>
    <w:rsid w:val="00AB0A41"/>
    <w:rPr>
      <w:rFonts w:ascii="Century" w:eastAsia="Century" w:hAnsi="Century" w:cs="Century"/>
    </w:rPr>
  </w:style>
  <w:style w:type="table" w:customStyle="1" w:styleId="1">
    <w:name w:val="表1"/>
    <w:rsid w:val="00AB0A41"/>
    <w:tblPr>
      <w:tblInd w:w="340" w:type="dxa"/>
      <w:tblCellMar>
        <w:top w:w="0" w:type="dxa"/>
        <w:left w:w="0" w:type="dxa"/>
        <w:bottom w:w="0" w:type="dxa"/>
        <w:right w:w="0" w:type="dxa"/>
      </w:tblCellMar>
    </w:tblPr>
  </w:style>
  <w:style w:type="numbering" w:customStyle="1" w:styleId="WW8Num1">
    <w:name w:val="WW8Num1"/>
    <w:rsid w:val="00AB0A41"/>
    <w:pPr>
      <w:numPr>
        <w:numId w:val="2"/>
      </w:numPr>
    </w:pPr>
  </w:style>
  <w:style w:type="numbering" w:customStyle="1" w:styleId="WW8Num2">
    <w:name w:val="WW8Num2"/>
    <w:rsid w:val="00AB0A41"/>
    <w:pPr>
      <w:numPr>
        <w:numId w:val="3"/>
      </w:numPr>
    </w:pPr>
  </w:style>
  <w:style w:type="numbering" w:customStyle="1" w:styleId="WW8Num3">
    <w:name w:val="WW8Num3"/>
    <w:rsid w:val="00AB0A41"/>
    <w:pPr>
      <w:numPr>
        <w:numId w:val="4"/>
      </w:numPr>
    </w:pPr>
  </w:style>
  <w:style w:type="numbering" w:customStyle="1" w:styleId="WW8Num4">
    <w:name w:val="WW8Num4"/>
    <w:rsid w:val="00AB0A41"/>
    <w:pPr>
      <w:numPr>
        <w:numId w:val="5"/>
      </w:numPr>
    </w:pPr>
  </w:style>
  <w:style w:type="numbering" w:customStyle="1" w:styleId="WW8Num5">
    <w:name w:val="WW8Num5"/>
    <w:rsid w:val="00AB0A41"/>
    <w:pPr>
      <w:numPr>
        <w:numId w:val="6"/>
      </w:numPr>
    </w:pPr>
  </w:style>
  <w:style w:type="numbering" w:customStyle="1" w:styleId="WW8Num6">
    <w:name w:val="WW8Num6"/>
    <w:rsid w:val="00AB0A41"/>
    <w:pPr>
      <w:numPr>
        <w:numId w:val="7"/>
      </w:numPr>
    </w:pPr>
  </w:style>
  <w:style w:type="numbering" w:customStyle="1" w:styleId="WW8Num7">
    <w:name w:val="WW8Num7"/>
    <w:rsid w:val="00AB0A41"/>
    <w:pPr>
      <w:numPr>
        <w:numId w:val="8"/>
      </w:numPr>
    </w:pPr>
  </w:style>
  <w:style w:type="numbering" w:customStyle="1" w:styleId="WW8Num8">
    <w:name w:val="WW8Num8"/>
    <w:rsid w:val="00AB0A41"/>
    <w:pPr>
      <w:numPr>
        <w:numId w:val="9"/>
      </w:numPr>
    </w:pPr>
  </w:style>
  <w:style w:type="numbering" w:customStyle="1" w:styleId="WW8Num9">
    <w:name w:val="WW8Num9"/>
    <w:rsid w:val="00AB0A41"/>
    <w:pPr>
      <w:numPr>
        <w:numId w:val="10"/>
      </w:numPr>
    </w:pPr>
  </w:style>
  <w:style w:type="numbering" w:customStyle="1" w:styleId="WW8Num10">
    <w:name w:val="WW8Num10"/>
    <w:rsid w:val="00AB0A41"/>
    <w:pPr>
      <w:numPr>
        <w:numId w:val="11"/>
      </w:numPr>
    </w:pPr>
  </w:style>
  <w:style w:type="numbering" w:customStyle="1" w:styleId="WW8Num11">
    <w:name w:val="WW8Num11"/>
    <w:rsid w:val="00AB0A41"/>
    <w:pPr>
      <w:numPr>
        <w:numId w:val="12"/>
      </w:numPr>
    </w:pPr>
  </w:style>
  <w:style w:type="numbering" w:customStyle="1" w:styleId="WW8Num12">
    <w:name w:val="WW8Num12"/>
    <w:rsid w:val="00AB0A41"/>
    <w:pPr>
      <w:numPr>
        <w:numId w:val="13"/>
      </w:numPr>
    </w:pPr>
  </w:style>
  <w:style w:type="paragraph" w:styleId="a4">
    <w:name w:val="header"/>
    <w:basedOn w:val="a"/>
    <w:link w:val="a5"/>
    <w:uiPriority w:val="99"/>
    <w:unhideWhenUsed/>
    <w:rsid w:val="00B77999"/>
    <w:pPr>
      <w:tabs>
        <w:tab w:val="center" w:pos="4252"/>
        <w:tab w:val="right" w:pos="8504"/>
      </w:tabs>
      <w:snapToGrid w:val="0"/>
    </w:pPr>
  </w:style>
  <w:style w:type="character" w:customStyle="1" w:styleId="a5">
    <w:name w:val="ヘッダー (文字)"/>
    <w:basedOn w:val="a0"/>
    <w:link w:val="a4"/>
    <w:uiPriority w:val="99"/>
    <w:rsid w:val="00B779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