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5465" w:rsidRDefault="00DC28CD">
      <w:pPr>
        <w:pStyle w:val="en"/>
      </w:pPr>
      <w:r>
        <w:t>Import Trade Control Order</w:t>
      </w:r>
    </w:p>
    <w:p w:rsidR="00C15465" w:rsidRDefault="00C15465"/>
    <w:p w:rsidR="00C15465" w:rsidRDefault="00DC28CD">
      <w:pPr>
        <w:pStyle w:val="enf"/>
      </w:pPr>
      <w:r>
        <w:t>(Cabinet Order No. 414 of December 29, 1949)</w:t>
      </w:r>
    </w:p>
    <w:p w:rsidR="00C15465" w:rsidRDefault="00C15465"/>
    <w:p w:rsidR="00C15465" w:rsidRDefault="00DC28CD">
      <w:pPr>
        <w:pStyle w:val="ene"/>
      </w:pPr>
      <w:r>
        <w:t xml:space="preserve">The Cabinet hereby enacts this Cabinet Order in accordance with the provisions of Article 26, Article 27, paragraph (1), item (i) Article 52, Article 54, Article 55, Article 66, </w:t>
      </w:r>
      <w:r>
        <w:t>Article 67, and Article 69 of the Foreign Exchange and Foreign Trade Control Act (Act No.228 of 1949) and the provisions of paragraph (4) of the Supplementary Provisions, for the purpose of implementing the same Act.</w:t>
      </w:r>
    </w:p>
    <w:p w:rsidR="00C15465" w:rsidRDefault="00C15465"/>
    <w:p w:rsidR="00C15465" w:rsidRDefault="00DC28CD">
      <w:pPr>
        <w:pStyle w:val="enf3"/>
      </w:pPr>
      <w:r>
        <w:t>Article 1  The purpose of this Cabinet</w:t>
      </w:r>
      <w:r>
        <w:t xml:space="preserve"> Order is to provide for control of import trade.</w:t>
      </w:r>
    </w:p>
    <w:p w:rsidR="00C15465" w:rsidRDefault="00C15465"/>
    <w:p w:rsidR="00C15465" w:rsidRDefault="00DC28CD">
      <w:pPr>
        <w:pStyle w:val="enf3"/>
      </w:pPr>
      <w:r>
        <w:t>Article 2  Deleted</w:t>
      </w:r>
    </w:p>
    <w:p w:rsidR="00C15465" w:rsidRDefault="00C15465"/>
    <w:p w:rsidR="00C15465" w:rsidRDefault="00DC28CD">
      <w:pPr>
        <w:pStyle w:val="ena"/>
      </w:pPr>
      <w:r>
        <w:t>(Publication of Matters Concerning Import)</w:t>
      </w:r>
    </w:p>
    <w:p w:rsidR="00C15465" w:rsidRDefault="00DC28CD">
      <w:pPr>
        <w:pStyle w:val="enf3"/>
      </w:pPr>
      <w:r>
        <w:t>Article 3  (1) The Minister of Economy, Trade and Industry provides for and publicizes the items of goods subject to import quotas, the places</w:t>
      </w:r>
      <w:r>
        <w:t xml:space="preserve"> of origin or places of shipment of goods requiring import approval, and other necessary matters concerning import of goods; provided, however, that this not applies to the publication of matters that the Minister of Economy, Trade and Industry considers i</w:t>
      </w:r>
      <w:r>
        <w:t>nappropriate.</w:t>
      </w:r>
    </w:p>
    <w:p w:rsidR="00C15465" w:rsidRDefault="00DC28CD">
      <w:pPr>
        <w:pStyle w:val="enf4"/>
      </w:pPr>
      <w:r>
        <w:t>(2) In order to provide for the items of goods subject to import quotas pursuant to the preceding paragraph, the Minister of Economy, Trade and Industry must obtain consent from the competent minister for the relevant goods in advance.</w:t>
      </w:r>
    </w:p>
    <w:p w:rsidR="00C15465" w:rsidRDefault="00C15465"/>
    <w:p w:rsidR="00C15465" w:rsidRDefault="00DC28CD">
      <w:pPr>
        <w:pStyle w:val="ena"/>
      </w:pPr>
      <w:r>
        <w:t>(Impo</w:t>
      </w:r>
      <w:r>
        <w:t>rt Approval)</w:t>
      </w:r>
    </w:p>
    <w:p w:rsidR="00C15465" w:rsidRDefault="00DC28CD">
      <w:pPr>
        <w:pStyle w:val="enf3"/>
      </w:pPr>
      <w:r>
        <w:t>Article 4  (1) A person who intends to import goods must, in any of the following cases, obtain approval from the Minister of Economy, Trade and Industry, following the procedure specified by an Order of the Ministry of Economy, Trade and Indu</w:t>
      </w:r>
      <w:r>
        <w:t>stry.</w:t>
      </w:r>
    </w:p>
    <w:p w:rsidR="00C15465" w:rsidRDefault="00DC28CD">
      <w:pPr>
        <w:pStyle w:val="enf6"/>
      </w:pPr>
      <w:r>
        <w:t>(i) if an import quota under Article 9, paragraph (1) is required to be obtained for the import of the goods</w:t>
      </w:r>
    </w:p>
    <w:p w:rsidR="00C15465" w:rsidRDefault="00DC28CD">
      <w:pPr>
        <w:pStyle w:val="enf6"/>
      </w:pPr>
      <w:r>
        <w:t xml:space="preserve">(ii) if that person intends to import goods from the place of origin or place of shipment of the goods that has been publicized with respect </w:t>
      </w:r>
      <w:r>
        <w:t>to the items of the goods pursuant to paragraph (1) of the preceding Article</w:t>
      </w:r>
    </w:p>
    <w:p w:rsidR="00C15465" w:rsidRDefault="00DC28CD">
      <w:pPr>
        <w:pStyle w:val="enf6"/>
      </w:pPr>
      <w:r>
        <w:t>(iii) in addition to the cases set forth in the preceding two items, where necessary matters for the import of the goods have been publicized pursuant to paragraph (1) of the prec</w:t>
      </w:r>
      <w:r>
        <w:t>eding Article</w:t>
      </w:r>
    </w:p>
    <w:p w:rsidR="00C15465" w:rsidRDefault="00DC28CD">
      <w:pPr>
        <w:pStyle w:val="enf4"/>
      </w:pPr>
      <w:r>
        <w:lastRenderedPageBreak/>
        <w:t>(2) In the case set forth in item (iii) of the preceding paragraph where, upon the publication under paragraph (1) of the preceding Article, it is provided that a certain procedure should be carried out as a necessary matter for the import of</w:t>
      </w:r>
      <w:r>
        <w:t xml:space="preserve"> a certain kind of goods, and it is also provided that import approval under the preceding paragraph is not required for the import of the relevant goods if the relevant procedure is carried out, import approval prescribed in the same paragraph is not requ</w:t>
      </w:r>
      <w:r>
        <w:t>ired to be obtained for the import of goods through the relevant procedure, notwithstanding the provisions of the same paragraph.</w:t>
      </w:r>
    </w:p>
    <w:p w:rsidR="00C15465" w:rsidRDefault="00DC28CD">
      <w:pPr>
        <w:pStyle w:val="enf4"/>
      </w:pPr>
      <w:r>
        <w:t>(3) In addition to the cases prescribed in the preceding paragraph, where a person intends to import, pursuant to the provisio</w:t>
      </w:r>
      <w:r>
        <w:t>ns of an Order of the Ministry of Economy, Trade and Industry, goods processed by using as materials those goods that have been exported, as approved, by another person who has obtained approval under Article 2, paragraph (1), item (ii) of the Export Trade</w:t>
      </w:r>
      <w:r>
        <w:t xml:space="preserve"> Control Order (Cabinet Order No. 378 of 1949) for import of goods based on a contract for processing deal trade whereby a contractor residing in a foreign country is entrusted with processing work in a foreign country, import approval prescribed in paragr</w:t>
      </w:r>
      <w:r>
        <w:t>aph (1) is not required to be obtained, notwithstanding the provisions of the same paragraph.</w:t>
      </w:r>
    </w:p>
    <w:p w:rsidR="00C15465" w:rsidRDefault="00C15465"/>
    <w:p w:rsidR="00C15465" w:rsidRDefault="00DC28CD">
      <w:pPr>
        <w:pStyle w:val="enf3"/>
      </w:pPr>
      <w:r>
        <w:t>Article 5  (1) Import approval prescribed in paragraph (1) of the preceding Article is valid for six months from the date of approval.</w:t>
      </w:r>
    </w:p>
    <w:p w:rsidR="00C15465" w:rsidRDefault="00DC28CD">
      <w:pPr>
        <w:pStyle w:val="enf4"/>
      </w:pPr>
      <w:r>
        <w:t>(2) The Minister of Econom</w:t>
      </w:r>
      <w:r>
        <w:t>y, Trade and Industry may, when they find it particularly necessary, set a valid period different from the period set forth in the preceding paragraph or extend the valid period of import approval.</w:t>
      </w:r>
    </w:p>
    <w:p w:rsidR="00C15465" w:rsidRDefault="00C15465"/>
    <w:p w:rsidR="00C15465" w:rsidRDefault="00DC28CD">
      <w:pPr>
        <w:pStyle w:val="enf3"/>
      </w:pPr>
      <w:r>
        <w:t>Article 6  Deleted</w:t>
      </w:r>
    </w:p>
    <w:p w:rsidR="00C15465" w:rsidRDefault="00C15465"/>
    <w:p w:rsidR="00C15465" w:rsidRDefault="00DC28CD">
      <w:pPr>
        <w:pStyle w:val="enf3"/>
      </w:pPr>
      <w:r>
        <w:t>Article 7  Deleted</w:t>
      </w:r>
    </w:p>
    <w:p w:rsidR="00C15465" w:rsidRDefault="00C15465"/>
    <w:p w:rsidR="00C15465" w:rsidRDefault="00DC28CD">
      <w:pPr>
        <w:pStyle w:val="enf3"/>
      </w:pPr>
      <w:r>
        <w:t xml:space="preserve">Article 8  </w:t>
      </w:r>
      <w:r>
        <w:t>Deleted</w:t>
      </w:r>
    </w:p>
    <w:p w:rsidR="00C15465" w:rsidRDefault="00C15465"/>
    <w:p w:rsidR="00C15465" w:rsidRDefault="00DC28CD">
      <w:pPr>
        <w:pStyle w:val="ena"/>
      </w:pPr>
      <w:r>
        <w:t>(Import Quota)</w:t>
      </w:r>
    </w:p>
    <w:p w:rsidR="00C15465" w:rsidRDefault="00DC28CD">
      <w:pPr>
        <w:pStyle w:val="enf3"/>
      </w:pPr>
      <w:r>
        <w:t xml:space="preserve">Article 9  (1) A person who intends to import goods falling into the items publicized under Article 3, paragraph (1) as items subject to import quotas may not obtain import approval prescribed in Article 4, paragraph (1) unless and </w:t>
      </w:r>
      <w:r>
        <w:t xml:space="preserve">until the person applies to the Minister of Economy, Trade and Industry for an import quota pertaining to the import of the relevant goods; provided, however, that this does not apply where a person entrusted with import by another person who has obtained </w:t>
      </w:r>
      <w:r>
        <w:t xml:space="preserve">an import quota intends to import the relevant goods in the cases specified by the Minister of Economy, Trade and Industry, or that person has obtained confirmation from the Minister of Economy, Trade and </w:t>
      </w:r>
      <w:r>
        <w:lastRenderedPageBreak/>
        <w:t>Industry.</w:t>
      </w:r>
    </w:p>
    <w:p w:rsidR="00C15465" w:rsidRDefault="00DC28CD">
      <w:pPr>
        <w:pStyle w:val="enf4"/>
      </w:pPr>
      <w:r>
        <w:t>(2) The import quota set forth in the pre</w:t>
      </w:r>
      <w:r>
        <w:t>ceding paragraph is allocated based on the quantity of goods; provided, however, that if it is difficult or inappropriate to allocate an import quota based on the quantity of goods, it may be allocated based on the value of goods.</w:t>
      </w:r>
    </w:p>
    <w:p w:rsidR="00C15465" w:rsidRDefault="00DC28CD">
      <w:pPr>
        <w:pStyle w:val="enf4"/>
      </w:pPr>
      <w:r>
        <w:t>(3) The Minister of Econo</w:t>
      </w:r>
      <w:r>
        <w:t>my, Trade and Industry must allocate an import quota pursuant to paragraph (1) within the limit set based on the consent of the competent minister for the goods concerned, and must consult with the competent minister for the goods before allocating it.</w:t>
      </w:r>
    </w:p>
    <w:p w:rsidR="00C15465" w:rsidRDefault="00DC28CD">
      <w:pPr>
        <w:pStyle w:val="enf4"/>
      </w:pPr>
      <w:r>
        <w:t>(4)</w:t>
      </w:r>
      <w:r>
        <w:t xml:space="preserve"> The procedure concerning import quotas is specified by an Order of the Ministry of Economy, Trade and Industry.</w:t>
      </w:r>
    </w:p>
    <w:p w:rsidR="00C15465" w:rsidRDefault="00C15465"/>
    <w:p w:rsidR="00C15465" w:rsidRDefault="00DC28CD">
      <w:pPr>
        <w:pStyle w:val="enf3"/>
      </w:pPr>
      <w:r>
        <w:t>Article 10  Deleted</w:t>
      </w:r>
    </w:p>
    <w:p w:rsidR="00C15465" w:rsidRDefault="00C15465"/>
    <w:p w:rsidR="00C15465" w:rsidRDefault="00DC28CD">
      <w:pPr>
        <w:pStyle w:val="ena"/>
      </w:pPr>
      <w:r>
        <w:t>(Conditions to Import Quota)</w:t>
      </w:r>
    </w:p>
    <w:p w:rsidR="00C15465" w:rsidRDefault="00DC28CD">
      <w:pPr>
        <w:pStyle w:val="enf3"/>
      </w:pPr>
      <w:r>
        <w:t>Article 11  (1) The Minister of Economy, Trade and Industry may, when their find it necessar</w:t>
      </w:r>
      <w:r>
        <w:t>y in order to achieve the sound development of foreign trade and the national economy, attach conditions to an import quota allocated under Article 9, paragraph (1) with respect to the period of import, place of origin or place of shipment of goods and oth</w:t>
      </w:r>
      <w:r>
        <w:t>er matters concerning import.</w:t>
      </w:r>
    </w:p>
    <w:p w:rsidR="00C15465" w:rsidRDefault="00DC28CD">
      <w:pPr>
        <w:pStyle w:val="enf4"/>
      </w:pPr>
      <w:r>
        <w:t>(2) A person to whom conditions have been imposed with respect to the matters concerning import pursuant to the preceding paragraph must observe the relevant conditions.</w:t>
      </w:r>
    </w:p>
    <w:p w:rsidR="00C15465" w:rsidRDefault="00C15465"/>
    <w:p w:rsidR="00C15465" w:rsidRDefault="00DC28CD">
      <w:pPr>
        <w:pStyle w:val="enf3"/>
      </w:pPr>
      <w:r>
        <w:t>Article 12  Deleted</w:t>
      </w:r>
    </w:p>
    <w:p w:rsidR="00C15465" w:rsidRDefault="00C15465"/>
    <w:p w:rsidR="00C15465" w:rsidRDefault="00DC28CD">
      <w:pPr>
        <w:pStyle w:val="enf3"/>
      </w:pPr>
      <w:r>
        <w:t>Article 13  Deleted</w:t>
      </w:r>
    </w:p>
    <w:p w:rsidR="00C15465" w:rsidRDefault="00C15465"/>
    <w:p w:rsidR="00C15465" w:rsidRDefault="00DC28CD">
      <w:pPr>
        <w:pStyle w:val="ena"/>
      </w:pPr>
      <w:r>
        <w:t>(Special Prov</w:t>
      </w:r>
      <w:r>
        <w:t>isions)</w:t>
      </w:r>
    </w:p>
    <w:p w:rsidR="00C15465" w:rsidRDefault="00DC28CD">
      <w:pPr>
        <w:pStyle w:val="enf3"/>
      </w:pPr>
      <w:r>
        <w:t>Article 14  The provisions of Article 4 and Article 9 do not apply in the following cases; provided, however, that this does not apply to the cases specified by the Minister of Economy, Trade and Industry where it is necessary to apply those provis</w:t>
      </w:r>
      <w:r>
        <w:t>ions in order to sincerely fulfill obligations under the treaties and other international agreements Japan has signed.</w:t>
      </w:r>
    </w:p>
    <w:p w:rsidR="00C15465" w:rsidRDefault="00DC28CD">
      <w:pPr>
        <w:pStyle w:val="enf6"/>
      </w:pPr>
      <w:r>
        <w:t>(i) where a person intends to import goods listed in appended table 1</w:t>
      </w:r>
    </w:p>
    <w:p w:rsidR="00C15465" w:rsidRDefault="00DC28CD">
      <w:pPr>
        <w:pStyle w:val="enf6"/>
      </w:pPr>
      <w:r>
        <w:t>(ii) where any of the persons listed in the left column of appended</w:t>
      </w:r>
      <w:r>
        <w:t xml:space="preserve"> table 2 intends to import goods listed in the right column of the same table upon entry into Japan by personally carrying the goods or separately sending them after declaring import at customs</w:t>
      </w:r>
    </w:p>
    <w:p w:rsidR="00C15465" w:rsidRDefault="00DC28CD">
      <w:pPr>
        <w:pStyle w:val="enf6"/>
      </w:pPr>
      <w:r>
        <w:t>(iii) where a person intends to land goods temporarily</w:t>
      </w:r>
    </w:p>
    <w:p w:rsidR="00C15465" w:rsidRDefault="00C15465"/>
    <w:p w:rsidR="00C15465" w:rsidRDefault="00DC28CD">
      <w:pPr>
        <w:pStyle w:val="ena"/>
      </w:pPr>
      <w:r>
        <w:t>(Confi</w:t>
      </w:r>
      <w:r>
        <w:t>rmation by Customs)</w:t>
      </w:r>
    </w:p>
    <w:p w:rsidR="00C15465" w:rsidRDefault="00DC28CD">
      <w:pPr>
        <w:pStyle w:val="enf3"/>
      </w:pPr>
      <w:r>
        <w:t>Article 15  (1) Customs must, as instructed by the Minister of Economy, Trade and Industry, confirm upon customs clearance that a person who intends to import goods has obtained import approval or is not required to obtain it.</w:t>
      </w:r>
    </w:p>
    <w:p w:rsidR="00C15465" w:rsidRDefault="00DC28CD">
      <w:pPr>
        <w:pStyle w:val="enf4"/>
      </w:pPr>
      <w:r>
        <w:t xml:space="preserve">(2) </w:t>
      </w:r>
      <w:r>
        <w:t>When having made confirmation under the preceding paragraph, Customs are to inform the Minister of Economy, Trade and Industry of the results of the conformation pursuant to the provisions of an Order of the Ministry of Economy, Trade and Industry.</w:t>
      </w:r>
    </w:p>
    <w:p w:rsidR="00C15465" w:rsidRDefault="00C15465"/>
    <w:p w:rsidR="00C15465" w:rsidRDefault="00DC28CD">
      <w:pPr>
        <w:pStyle w:val="ena"/>
      </w:pPr>
      <w:r>
        <w:t>(Repor</w:t>
      </w:r>
      <w:r>
        <w:t>ts)</w:t>
      </w:r>
    </w:p>
    <w:p w:rsidR="00C15465" w:rsidRDefault="00DC28CD">
      <w:pPr>
        <w:pStyle w:val="enf3"/>
      </w:pPr>
      <w:r>
        <w:t>Article 16  The Minister of Economy, Trade and Industry may, within the limit necessary for the enforcement of this Cabinet Order, collect necessary reports from persons who intend to import goods or have imported goods.</w:t>
      </w:r>
    </w:p>
    <w:p w:rsidR="00C15465" w:rsidRDefault="00C15465"/>
    <w:p w:rsidR="00C15465" w:rsidRDefault="00DC28CD">
      <w:pPr>
        <w:pStyle w:val="ena"/>
      </w:pPr>
      <w:r>
        <w:t>(Ex Post Fact Examination of I</w:t>
      </w:r>
      <w:r>
        <w:t>mport)</w:t>
      </w:r>
    </w:p>
    <w:p w:rsidR="00C15465" w:rsidRDefault="00DC28CD">
      <w:pPr>
        <w:pStyle w:val="enf3"/>
      </w:pPr>
      <w:r>
        <w:t>Article 17  The Minister of Economy, Trade and Industry is to, based on the reports collected under the preceding Article, examine whether or not the import of goods conforms to the provisions of laws and regulations.</w:t>
      </w:r>
    </w:p>
    <w:p w:rsidR="00C15465" w:rsidRDefault="00C15465"/>
    <w:p w:rsidR="00C15465" w:rsidRDefault="00DC28CD">
      <w:pPr>
        <w:pStyle w:val="ena"/>
      </w:pPr>
      <w:r>
        <w:t>(Delegation of Authority)</w:t>
      </w:r>
    </w:p>
    <w:p w:rsidR="00C15465" w:rsidRDefault="00DC28CD">
      <w:pPr>
        <w:pStyle w:val="enf3"/>
      </w:pPr>
      <w:r>
        <w:t>Arti</w:t>
      </w:r>
      <w:r>
        <w:t>cle 18  The following authority of the Minister of Economy, Trade and Industry is delegated to the Directors-General of Custom-Houses.</w:t>
      </w:r>
    </w:p>
    <w:p w:rsidR="00C15465" w:rsidRDefault="00DC28CD">
      <w:pPr>
        <w:pStyle w:val="enf6"/>
      </w:pPr>
      <w:r>
        <w:t xml:space="preserve">(i) the authority under Article 4, paragraph (1) pertaining to import of goods in the range specified by an Order of the </w:t>
      </w:r>
      <w:r>
        <w:t>Ministry of Economy, Trade and Industry</w:t>
      </w:r>
    </w:p>
    <w:p w:rsidR="00C15465" w:rsidRDefault="00DC28CD">
      <w:pPr>
        <w:pStyle w:val="enf6"/>
      </w:pPr>
      <w:r>
        <w:t xml:space="preserve">(ii) the authority under Article 5, paragraph (2) to set a valid period of import approval different from the period set forth in paragraph (1) of the same Article not exceeding the period designated by the Minister </w:t>
      </w:r>
      <w:r>
        <w:t>of Economy, Trade and Industry, or to extend the valid period of import approval up to one month</w:t>
      </w:r>
    </w:p>
    <w:p w:rsidR="00C15465" w:rsidRDefault="00DC28CD">
      <w:pPr>
        <w:pStyle w:val="enf6"/>
      </w:pPr>
      <w:r>
        <w:t>(iii) the authority under Article 67, paragraph (1) of the Foreign Exchange and Foreign Trade Act (hereinafter referred to as the "Act") to attach conditions t</w:t>
      </w:r>
      <w:r>
        <w:t>o import approval for goods prescribed in item (i)</w:t>
      </w:r>
    </w:p>
    <w:p w:rsidR="00C15465" w:rsidRDefault="00C15465"/>
    <w:p w:rsidR="00C15465" w:rsidRDefault="00DC28CD">
      <w:pPr>
        <w:pStyle w:val="ena"/>
      </w:pPr>
      <w:r>
        <w:t>(Acts of Government Organs)</w:t>
      </w:r>
    </w:p>
    <w:p w:rsidR="00C15465" w:rsidRDefault="00DC28CD">
      <w:pPr>
        <w:pStyle w:val="enf3"/>
      </w:pPr>
      <w:r>
        <w:t>Article 19  (1) The provisions of this Cabinet Order do not apply where government organs import goods specified by the Minister of Economy, Trade and Industry; provided, howev</w:t>
      </w:r>
      <w:r>
        <w:t>er, that government organs other than the Minister of Economy, Trade and Industry must consult with the Minister of Economy, Trade and Industry regarding the relevant import in advance.</w:t>
      </w:r>
    </w:p>
    <w:p w:rsidR="00C15465" w:rsidRDefault="00DC28CD">
      <w:pPr>
        <w:pStyle w:val="enf4"/>
      </w:pPr>
      <w:r>
        <w:t xml:space="preserve">(2) The provisions of Article 15 apply mutatis mutandis to the </w:t>
      </w:r>
      <w:r>
        <w:t>case referred to in the preceding paragraph.</w:t>
      </w:r>
    </w:p>
    <w:p w:rsidR="00C15465" w:rsidRDefault="00C15465"/>
    <w:p w:rsidR="00C15465" w:rsidRDefault="00DC28CD">
      <w:pPr>
        <w:pStyle w:val="en2"/>
      </w:pPr>
      <w:r>
        <w:t>Supplementary Provisions  [Extract]</w:t>
      </w:r>
    </w:p>
    <w:p w:rsidR="00C15465" w:rsidRDefault="00C15465"/>
    <w:p w:rsidR="00C15465" w:rsidRDefault="00DC28CD">
      <w:pPr>
        <w:pStyle w:val="enf4"/>
      </w:pPr>
      <w:r>
        <w:t>(1) This Cabinet Order comes into effect as of January 1, 1950; provided, however, that the provisions of Article 3 comes into effect as of the date of promulgation.</w:t>
      </w:r>
    </w:p>
    <w:p w:rsidR="00C15465" w:rsidRDefault="00C15465"/>
    <w:p w:rsidR="00C15465" w:rsidRDefault="00DC28CD">
      <w:pPr>
        <w:pStyle w:val="en2"/>
      </w:pPr>
      <w:r>
        <w:t>Supple</w:t>
      </w:r>
      <w:r>
        <w:t>mentary Provisions  [Extract from Cabinet Order No. 208 of June 28, 1950]  [Extract]</w:t>
      </w:r>
    </w:p>
    <w:p w:rsidR="00C15465" w:rsidRDefault="00C15465"/>
    <w:p w:rsidR="00C15465" w:rsidRDefault="00DC28CD">
      <w:pPr>
        <w:pStyle w:val="enf4"/>
      </w:pPr>
      <w:r>
        <w:t>(1) This Cabinet Order comes into effect as of June 30, 1950.</w:t>
      </w:r>
    </w:p>
    <w:p w:rsidR="00C15465" w:rsidRDefault="00C15465"/>
    <w:p w:rsidR="00C15465" w:rsidRDefault="00DC28CD">
      <w:pPr>
        <w:pStyle w:val="en2"/>
      </w:pPr>
      <w:r>
        <w:t>Supplementary Provisions  [Cabinet Order No. 258 of August 9, 1950]</w:t>
      </w:r>
    </w:p>
    <w:p w:rsidR="00C15465" w:rsidRDefault="00C15465"/>
    <w:p w:rsidR="00C15465" w:rsidRDefault="00DC28CD">
      <w:pPr>
        <w:pStyle w:val="enf5"/>
      </w:pPr>
      <w:r>
        <w:t xml:space="preserve">This Cabinet Order comes into </w:t>
      </w:r>
      <w:r>
        <w:t>effect as of the date of promulgation.</w:t>
      </w:r>
    </w:p>
    <w:p w:rsidR="00C15465" w:rsidRDefault="00C15465"/>
    <w:p w:rsidR="00C15465" w:rsidRDefault="00DC28CD">
      <w:pPr>
        <w:pStyle w:val="en2"/>
      </w:pPr>
      <w:r>
        <w:t>Supplementary Provisions  [Cabinet Order No. 306 of October 9, 1950]</w:t>
      </w:r>
    </w:p>
    <w:p w:rsidR="00C15465" w:rsidRDefault="00C15465"/>
    <w:p w:rsidR="00C15465" w:rsidRDefault="00DC28CD">
      <w:pPr>
        <w:pStyle w:val="enf5"/>
      </w:pPr>
      <w:r>
        <w:t>This Cabinet Order comes into effect as of the date of promulgation.</w:t>
      </w:r>
    </w:p>
    <w:p w:rsidR="00C15465" w:rsidRDefault="00C15465"/>
    <w:p w:rsidR="00C15465" w:rsidRDefault="00DC28CD">
      <w:pPr>
        <w:pStyle w:val="en2"/>
      </w:pPr>
      <w:r>
        <w:t>Supplementary Provisions  [Extract from Cabinet Order No. 330 of November 6,</w:t>
      </w:r>
      <w:r>
        <w:t xml:space="preserve"> 1950]  [Extract]</w:t>
      </w:r>
    </w:p>
    <w:p w:rsidR="00C15465" w:rsidRDefault="00C15465"/>
    <w:p w:rsidR="00C15465" w:rsidRDefault="00DC28CD">
      <w:pPr>
        <w:pStyle w:val="enf4"/>
      </w:pPr>
      <w:r>
        <w:t>(1) This Cabinet Order comes into effect as of the date of promulgation.</w:t>
      </w:r>
    </w:p>
    <w:p w:rsidR="00C15465" w:rsidRDefault="00C15465"/>
    <w:p w:rsidR="00C15465" w:rsidRDefault="00DC28CD">
      <w:pPr>
        <w:pStyle w:val="en2"/>
      </w:pPr>
      <w:r>
        <w:t>Supplementary Provisions  [Cabinet Order No. 111 of April 19, 1951]</w:t>
      </w:r>
    </w:p>
    <w:p w:rsidR="00C15465" w:rsidRDefault="00C15465"/>
    <w:p w:rsidR="00C15465" w:rsidRDefault="00DC28CD">
      <w:pPr>
        <w:pStyle w:val="enf5"/>
      </w:pPr>
      <w:r>
        <w:t>This Cabinet Order comes into effect as of the date of promulgation.</w:t>
      </w:r>
    </w:p>
    <w:p w:rsidR="00C15465" w:rsidRDefault="00C15465"/>
    <w:p w:rsidR="00C15465" w:rsidRDefault="00DC28CD">
      <w:pPr>
        <w:pStyle w:val="en2"/>
      </w:pPr>
      <w:r>
        <w:t>Supplementary Provisions</w:t>
      </w:r>
      <w:r>
        <w:t xml:space="preserve">  [Extract from Cabinet Order No. 242 of June 30, 1951]  [Extract]</w:t>
      </w:r>
    </w:p>
    <w:p w:rsidR="00C15465" w:rsidRDefault="00C15465"/>
    <w:p w:rsidR="00C15465" w:rsidRDefault="00DC28CD">
      <w:pPr>
        <w:pStyle w:val="enf4"/>
      </w:pPr>
      <w:r>
        <w:t>(1) This Cabinet Order comes into effect as of July 1, 1951.</w:t>
      </w:r>
    </w:p>
    <w:p w:rsidR="00C15465" w:rsidRDefault="00C15465"/>
    <w:p w:rsidR="00C15465" w:rsidRDefault="00DC28CD">
      <w:pPr>
        <w:pStyle w:val="en2"/>
      </w:pPr>
      <w:r>
        <w:t>Supplementary Provisions  [Extract from Cabinet Order No. 302 of September 21, 1951]  [Extract]</w:t>
      </w:r>
    </w:p>
    <w:p w:rsidR="00C15465" w:rsidRDefault="00C15465"/>
    <w:p w:rsidR="00C15465" w:rsidRDefault="00DC28CD">
      <w:pPr>
        <w:pStyle w:val="enf4"/>
      </w:pPr>
      <w:r>
        <w:t xml:space="preserve">(1) This Cabinet Order comes </w:t>
      </w:r>
      <w:r>
        <w:t>into effect as of September 25, 1951.</w:t>
      </w:r>
    </w:p>
    <w:p w:rsidR="00C15465" w:rsidRDefault="00C15465"/>
    <w:p w:rsidR="00C15465" w:rsidRDefault="00DC28CD">
      <w:pPr>
        <w:pStyle w:val="en2"/>
      </w:pPr>
      <w:r>
        <w:t>Supplementary Provisions  [Extract from Cabinet Order No. 384 of December 22, 1951]  [Extract]</w:t>
      </w:r>
    </w:p>
    <w:p w:rsidR="00C15465" w:rsidRDefault="00C15465"/>
    <w:p w:rsidR="00C15465" w:rsidRDefault="00DC28CD">
      <w:pPr>
        <w:pStyle w:val="enf4"/>
      </w:pPr>
      <w:r>
        <w:t>(1) This Cabinet Order comes into effect as of January 1, 1952.</w:t>
      </w:r>
    </w:p>
    <w:p w:rsidR="00C15465" w:rsidRDefault="00DC28CD">
      <w:pPr>
        <w:pStyle w:val="enf4"/>
      </w:pPr>
      <w:r>
        <w:t>(2) With regard to the application of penal provisions to</w:t>
      </w:r>
      <w:r>
        <w:t xml:space="preserve"> any acts committed prior to the enforcement of this Cabinet Order, provisions then in force remain applicable.</w:t>
      </w:r>
    </w:p>
    <w:p w:rsidR="00C15465" w:rsidRDefault="00C15465"/>
    <w:p w:rsidR="00C15465" w:rsidRDefault="00DC28CD">
      <w:pPr>
        <w:pStyle w:val="en2"/>
      </w:pPr>
      <w:r>
        <w:t>Supplementary Provisions  [Extract from Cabinet Order No. 106 of April 11, 1952]  [Extract]</w:t>
      </w:r>
    </w:p>
    <w:p w:rsidR="00C15465" w:rsidRDefault="00C15465"/>
    <w:p w:rsidR="00C15465" w:rsidRDefault="00DC28CD">
      <w:pPr>
        <w:pStyle w:val="enf4"/>
      </w:pPr>
      <w:r>
        <w:t xml:space="preserve">(1) This Cabinet Order comes into effect as of </w:t>
      </w:r>
      <w:r>
        <w:t>the date of promulgation.</w:t>
      </w:r>
    </w:p>
    <w:p w:rsidR="00C15465" w:rsidRDefault="00C15465"/>
    <w:p w:rsidR="00C15465" w:rsidRDefault="00DC28CD">
      <w:pPr>
        <w:pStyle w:val="en2"/>
      </w:pPr>
      <w:r>
        <w:t>Supplementary Provisions  [Extract from Cabinet Order No. 306 of July 31, 1952]  [Extract]</w:t>
      </w:r>
    </w:p>
    <w:p w:rsidR="00C15465" w:rsidRDefault="00C15465"/>
    <w:p w:rsidR="00C15465" w:rsidRDefault="00DC28CD">
      <w:pPr>
        <w:pStyle w:val="enf4"/>
      </w:pPr>
      <w:r>
        <w:t>(1) This Cabinet Order comes into effect as of August 1, 1952.</w:t>
      </w:r>
    </w:p>
    <w:p w:rsidR="00C15465" w:rsidRDefault="00DC28CD">
      <w:pPr>
        <w:pStyle w:val="enf4"/>
      </w:pPr>
      <w:r>
        <w:t>(4) The Order Concerning Reports of Foreign Exchange Banks and Money Excha</w:t>
      </w:r>
      <w:r>
        <w:t xml:space="preserve">ngers, the Export Trade Control Order, the Import Trade Control Order, the Foreign Exchange Control Order, or the Foreign Exchange Control Commission Rules, Order of the Prime Minister's Office, Order of the Ministry of Finance or Order of the Ministry of </w:t>
      </w:r>
      <w:r>
        <w:t xml:space="preserve">International Trade and Industry based on the Cabinet Order Concerning Temporary Special Provisions of the Foreign Exchange Control Order, etc., upon Implementation of the Administrative Agreement under Article III of the Security Treaty between Japan and </w:t>
      </w:r>
      <w:r>
        <w:t>the United States of America, or an Order of the Prime Minister's Office or Order of the Ministry of International Trade and Industry, all of which are effective at the time of enforcement of this Cabinet Order and have not yet been revised, shall be effec</w:t>
      </w:r>
      <w:r>
        <w:t xml:space="preserve">tive, after the enforcement of this Cabinet Order, as the Order Concerning Reports of Foreign Exchange Banks and Money Exchangers, the Export Trade Control Order, the Import Trade Control Order, the Foreign Exchange Control Order, or the relevant order of </w:t>
      </w:r>
      <w:r>
        <w:t xml:space="preserve">the competent ministry, Order of the Ministry of Finance or Order of the Ministry of International Trade and Industry based on the Cabinet Order Concerning Temporary Special Provisions of the Foreign Exchange Control Order, etc. upon Implementation of the </w:t>
      </w:r>
      <w:r>
        <w:t>Administrative Agreement under Article III of the Security Treaty between Japan and the United States of America, or an Order of the Ministry of Finance or Order of the Ministry of International Trade and Industry, all of which have been revised.</w:t>
      </w:r>
    </w:p>
    <w:p w:rsidR="00C15465" w:rsidRDefault="00C15465"/>
    <w:p w:rsidR="00C15465" w:rsidRDefault="00DC28CD">
      <w:pPr>
        <w:pStyle w:val="en2"/>
      </w:pPr>
      <w:r>
        <w:t>Suppleme</w:t>
      </w:r>
      <w:r>
        <w:t>ntary Provisions  [Extract from Cabinet Order No. 448 of October 24, 1952]  [Extract]</w:t>
      </w:r>
    </w:p>
    <w:p w:rsidR="00C15465" w:rsidRDefault="00C15465"/>
    <w:p w:rsidR="00C15465" w:rsidRDefault="00DC28CD">
      <w:pPr>
        <w:pStyle w:val="enf4"/>
      </w:pPr>
      <w:r>
        <w:t>(1) This Cabinet Order comes into effect as of November 1, 1952.</w:t>
      </w:r>
    </w:p>
    <w:p w:rsidR="00C15465" w:rsidRDefault="00C15465"/>
    <w:p w:rsidR="00C15465" w:rsidRDefault="00DC28CD">
      <w:pPr>
        <w:pStyle w:val="en2"/>
      </w:pPr>
      <w:r>
        <w:t>Supplementary Provisions  [Cabinet Order No. 501 of December 26, 1952]</w:t>
      </w:r>
    </w:p>
    <w:p w:rsidR="00C15465" w:rsidRDefault="00C15465"/>
    <w:p w:rsidR="00C15465" w:rsidRDefault="00DC28CD">
      <w:pPr>
        <w:pStyle w:val="enf5"/>
      </w:pPr>
      <w:r>
        <w:t>This Cabinet Order comes into e</w:t>
      </w:r>
      <w:r>
        <w:t>ffect as of January 1, 1953.</w:t>
      </w:r>
    </w:p>
    <w:p w:rsidR="00C15465" w:rsidRDefault="00C15465"/>
    <w:p w:rsidR="00C15465" w:rsidRDefault="00DC28CD">
      <w:pPr>
        <w:pStyle w:val="en2"/>
      </w:pPr>
      <w:r>
        <w:t>Supplementary Provisions  [Extract from Cabinet Order No. 391 of December 17, 1953]  [Extract]</w:t>
      </w:r>
    </w:p>
    <w:p w:rsidR="00C15465" w:rsidRDefault="00C15465"/>
    <w:p w:rsidR="00C15465" w:rsidRDefault="00DC28CD">
      <w:pPr>
        <w:pStyle w:val="enf4"/>
      </w:pPr>
      <w:r>
        <w:t>(1) This Cabinet Order comes into effect as of January 10, 1954.</w:t>
      </w:r>
    </w:p>
    <w:p w:rsidR="00C15465" w:rsidRDefault="00C15465"/>
    <w:p w:rsidR="00C15465" w:rsidRDefault="00DC28CD">
      <w:pPr>
        <w:pStyle w:val="en2"/>
      </w:pPr>
      <w:r>
        <w:t xml:space="preserve">Supplementary Provisions  [Extract from Cabinet Order No. 26 of </w:t>
      </w:r>
      <w:r>
        <w:t>March 13, 1954]  [Extract]</w:t>
      </w:r>
    </w:p>
    <w:p w:rsidR="00C15465" w:rsidRDefault="00C15465"/>
    <w:p w:rsidR="00C15465" w:rsidRDefault="00DC28CD">
      <w:pPr>
        <w:pStyle w:val="enf4"/>
      </w:pPr>
      <w:r>
        <w:t>(1) This Cabinet Order comes into effect as of the date of promulgation.</w:t>
      </w:r>
    </w:p>
    <w:p w:rsidR="00C15465" w:rsidRDefault="00C15465"/>
    <w:p w:rsidR="00C15465" w:rsidRDefault="00DC28CD">
      <w:pPr>
        <w:pStyle w:val="en2"/>
      </w:pPr>
      <w:r>
        <w:t>Supplementary Provisions  [Cabinet Order No. 77 of April 10, 1954]</w:t>
      </w:r>
    </w:p>
    <w:p w:rsidR="00C15465" w:rsidRDefault="00C15465"/>
    <w:p w:rsidR="00C15465" w:rsidRDefault="00DC28CD">
      <w:pPr>
        <w:pStyle w:val="enf5"/>
      </w:pPr>
      <w:r>
        <w:t>This Cabinet Order comes into effect as of the date of promulgation.</w:t>
      </w:r>
    </w:p>
    <w:p w:rsidR="00C15465" w:rsidRDefault="00C15465"/>
    <w:p w:rsidR="00C15465" w:rsidRDefault="00DC28CD">
      <w:pPr>
        <w:pStyle w:val="en2"/>
      </w:pPr>
      <w:r>
        <w:t>Supplementary Provisions  [Cabinet Order No. 119 of June 1, 1954]</w:t>
      </w:r>
    </w:p>
    <w:p w:rsidR="00C15465" w:rsidRDefault="00C15465"/>
    <w:p w:rsidR="00C15465" w:rsidRDefault="00DC28CD">
      <w:pPr>
        <w:pStyle w:val="enf5"/>
      </w:pPr>
      <w:r>
        <w:t>This Cabinet Order comes into effect as of the date of promulgation.</w:t>
      </w:r>
    </w:p>
    <w:p w:rsidR="00C15465" w:rsidRDefault="00C15465"/>
    <w:p w:rsidR="00C15465" w:rsidRDefault="00DC28CD">
      <w:pPr>
        <w:pStyle w:val="en2"/>
      </w:pPr>
      <w:r>
        <w:t>Supplementary Provisions  [Extract from Cabinet Order No. 155 of June 22 1954]  [Extract]</w:t>
      </w:r>
    </w:p>
    <w:p w:rsidR="00C15465" w:rsidRDefault="00C15465"/>
    <w:p w:rsidR="00C15465" w:rsidRDefault="00DC28CD">
      <w:pPr>
        <w:pStyle w:val="enf4"/>
      </w:pPr>
      <w:r>
        <w:t>(1) This Cabinet Order comes</w:t>
      </w:r>
      <w:r>
        <w:t xml:space="preserve"> into effect as of July 1, 1954.</w:t>
      </w:r>
    </w:p>
    <w:p w:rsidR="00C15465" w:rsidRDefault="00C15465"/>
    <w:p w:rsidR="00C15465" w:rsidRDefault="00DC28CD">
      <w:pPr>
        <w:pStyle w:val="en2"/>
      </w:pPr>
      <w:r>
        <w:t>Supplementary Provisions  [Extract from Cabinet Order No. 342 of November 14, 1956]  [Extract]</w:t>
      </w:r>
    </w:p>
    <w:p w:rsidR="00C15465" w:rsidRDefault="00C15465"/>
    <w:p w:rsidR="00C15465" w:rsidRDefault="00DC28CD">
      <w:pPr>
        <w:pStyle w:val="enf4"/>
      </w:pPr>
      <w:r>
        <w:t>(1) This Cabinet Order comes into effect as of November 16, 1956.</w:t>
      </w:r>
    </w:p>
    <w:p w:rsidR="00C15465" w:rsidRDefault="00C15465"/>
    <w:p w:rsidR="00C15465" w:rsidRDefault="00DC28CD">
      <w:pPr>
        <w:pStyle w:val="en2"/>
      </w:pPr>
      <w:r>
        <w:t>Supplementary Provisions  [Extract from Cabinet Order No. 2</w:t>
      </w:r>
      <w:r>
        <w:t>85 of September 1, 1959]  [Extract]</w:t>
      </w:r>
    </w:p>
    <w:p w:rsidR="00C15465" w:rsidRDefault="00C15465"/>
    <w:p w:rsidR="00C15465" w:rsidRDefault="00DC28CD">
      <w:pPr>
        <w:pStyle w:val="enf4"/>
      </w:pPr>
      <w:r>
        <w:t>(1) This Cabinet Order comes into effect as of September 7, 1959.</w:t>
      </w:r>
    </w:p>
    <w:p w:rsidR="00C15465" w:rsidRDefault="00C15465"/>
    <w:p w:rsidR="00C15465" w:rsidRDefault="00DC28CD">
      <w:pPr>
        <w:pStyle w:val="en2"/>
      </w:pPr>
      <w:r>
        <w:t>Supplementary Provisions  [Extract from Cabinet Order No. 157 of June 10, 1960]  [Extract]</w:t>
      </w:r>
    </w:p>
    <w:p w:rsidR="00C15465" w:rsidRDefault="00C15465"/>
    <w:p w:rsidR="00C15465" w:rsidRDefault="00DC28CD">
      <w:pPr>
        <w:pStyle w:val="enf4"/>
      </w:pPr>
      <w:r>
        <w:t>(1) This Cabinet Order comes into effect as of July 1, 1960.</w:t>
      </w:r>
    </w:p>
    <w:p w:rsidR="00C15465" w:rsidRDefault="00C15465"/>
    <w:p w:rsidR="00C15465" w:rsidRDefault="00DC28CD">
      <w:pPr>
        <w:pStyle w:val="en2"/>
      </w:pPr>
      <w:r>
        <w:t>Supplementary Provisions  [Cabinet Order No. 19 of February 14, 1961]</w:t>
      </w:r>
    </w:p>
    <w:p w:rsidR="00C15465" w:rsidRDefault="00C15465"/>
    <w:p w:rsidR="00C15465" w:rsidRDefault="00DC28CD">
      <w:pPr>
        <w:pStyle w:val="enf5"/>
      </w:pPr>
      <w:r>
        <w:t>This Cabinet Order comes into effect as of the date of promulgation.</w:t>
      </w:r>
    </w:p>
    <w:p w:rsidR="00C15465" w:rsidRDefault="00C15465"/>
    <w:p w:rsidR="00C15465" w:rsidRDefault="00DC28CD">
      <w:pPr>
        <w:pStyle w:val="en2"/>
      </w:pPr>
      <w:r>
        <w:t>Supplementary Provisions  [Cabinet Order No. 398 of October 1, 1962]</w:t>
      </w:r>
    </w:p>
    <w:p w:rsidR="00C15465" w:rsidRDefault="00C15465"/>
    <w:p w:rsidR="00C15465" w:rsidRDefault="00DC28CD">
      <w:pPr>
        <w:pStyle w:val="enf5"/>
      </w:pPr>
      <w:r>
        <w:t xml:space="preserve">This Cabinet Order comes into effect as of </w:t>
      </w:r>
      <w:r>
        <w:t>the date of promulgation.</w:t>
      </w:r>
    </w:p>
    <w:p w:rsidR="00C15465" w:rsidRDefault="00C15465"/>
    <w:p w:rsidR="00C15465" w:rsidRDefault="00DC28CD">
      <w:pPr>
        <w:pStyle w:val="en2"/>
      </w:pPr>
      <w:r>
        <w:t>Supplementary Provisions  [Extract from Cabinet Order No. 89 of March 31, 1964]  [Extract]</w:t>
      </w:r>
    </w:p>
    <w:p w:rsidR="00C15465" w:rsidRDefault="00C15465"/>
    <w:p w:rsidR="00C15465" w:rsidRDefault="00DC28CD">
      <w:pPr>
        <w:pStyle w:val="enf4"/>
      </w:pPr>
      <w:r>
        <w:t>(1) This Cabinet Order comes into effect as of April 1, 1964.</w:t>
      </w:r>
    </w:p>
    <w:p w:rsidR="00C15465" w:rsidRDefault="00C15465"/>
    <w:p w:rsidR="00C15465" w:rsidRDefault="00DC28CD">
      <w:pPr>
        <w:pStyle w:val="en2"/>
      </w:pPr>
      <w:r>
        <w:t>Supplementary Provisions  [Cabinet Order No. 205 of June 30, 1964]</w:t>
      </w:r>
    </w:p>
    <w:p w:rsidR="00C15465" w:rsidRDefault="00C15465"/>
    <w:p w:rsidR="00C15465" w:rsidRDefault="00DC28CD">
      <w:pPr>
        <w:pStyle w:val="enf5"/>
      </w:pPr>
      <w:r>
        <w:t>This Cabinet Order comes into effect as of July 1, 1964.</w:t>
      </w:r>
    </w:p>
    <w:p w:rsidR="00C15465" w:rsidRDefault="00C15465"/>
    <w:p w:rsidR="00C15465" w:rsidRDefault="00DC28CD">
      <w:pPr>
        <w:pStyle w:val="en2"/>
      </w:pPr>
      <w:r>
        <w:t>Supplementary Provisions  [Cabinet Order No. 341 of December 25, 1968]</w:t>
      </w:r>
    </w:p>
    <w:p w:rsidR="00C15465" w:rsidRDefault="00C15465"/>
    <w:p w:rsidR="00C15465" w:rsidRDefault="00DC28CD">
      <w:pPr>
        <w:pStyle w:val="enf5"/>
      </w:pPr>
      <w:r>
        <w:t>This Cabinet Order comes into effect as of January 1, 1969.</w:t>
      </w:r>
    </w:p>
    <w:p w:rsidR="00C15465" w:rsidRDefault="00C15465"/>
    <w:p w:rsidR="00C15465" w:rsidRDefault="00DC28CD">
      <w:pPr>
        <w:pStyle w:val="en2"/>
      </w:pPr>
      <w:r>
        <w:t>Supplementary Provisions  [Cabinet Order No. 263 of July 1, 1972]</w:t>
      </w:r>
    </w:p>
    <w:p w:rsidR="00C15465" w:rsidRDefault="00C15465"/>
    <w:p w:rsidR="00C15465" w:rsidRDefault="00DC28CD">
      <w:pPr>
        <w:pStyle w:val="enf5"/>
      </w:pPr>
      <w:r>
        <w:t>This Cabinet Order comes into effect as of the date of promulgation.</w:t>
      </w:r>
    </w:p>
    <w:p w:rsidR="00C15465" w:rsidRDefault="00C15465"/>
    <w:p w:rsidR="00C15465" w:rsidRDefault="00DC28CD">
      <w:pPr>
        <w:pStyle w:val="en2"/>
      </w:pPr>
      <w:r>
        <w:t>Supplementary Provisions  [Extract from Cabinet Order No. 324 of August 28, 1972]  [Extract]</w:t>
      </w:r>
    </w:p>
    <w:p w:rsidR="00C15465" w:rsidRDefault="00C15465"/>
    <w:p w:rsidR="00C15465" w:rsidRDefault="00DC28CD">
      <w:pPr>
        <w:pStyle w:val="enf4"/>
      </w:pPr>
      <w:r>
        <w:t>(1) This Cabinet Order comes into effect as of September 1, 1972.</w:t>
      </w:r>
    </w:p>
    <w:p w:rsidR="00C15465" w:rsidRDefault="00C15465"/>
    <w:p w:rsidR="00C15465" w:rsidRDefault="00DC28CD">
      <w:pPr>
        <w:pStyle w:val="en2"/>
      </w:pPr>
      <w:r>
        <w:t>Supplementary Provision</w:t>
      </w:r>
      <w:r>
        <w:t>s  [Cabinet Order No. 406 of November 24, 1972]</w:t>
      </w:r>
    </w:p>
    <w:p w:rsidR="00C15465" w:rsidRDefault="00C15465"/>
    <w:p w:rsidR="00C15465" w:rsidRDefault="00DC28CD">
      <w:pPr>
        <w:pStyle w:val="enf4"/>
      </w:pPr>
      <w:r>
        <w:t>(1) This Cabinet Order comes into effect as of the date of promulgation; provided, however, that the provisions to revise the proviso of paragraph (1) of Article 4 come into effect as of December 20, 1972.</w:t>
      </w:r>
    </w:p>
    <w:p w:rsidR="00C15465" w:rsidRDefault="00DC28CD">
      <w:pPr>
        <w:pStyle w:val="enf4"/>
      </w:pPr>
      <w:r>
        <w:t>(</w:t>
      </w:r>
      <w:r>
        <w:t>2) With regard to the return to the owners or the attribution to the national treasury of deposits which have been placed, prior to the enforcement of this Cabinet Order, in certified foreign exchange banks pursuant to Article 13, paragraph (1) prior to th</w:t>
      </w:r>
      <w:r>
        <w:t>e revision (including national government bonds or other securities prescribed in paragraph (2) of the same Article prior to the revision) and for which import approval has expired prior to the enforcement of this Cabinet Order, the provisions then in forc</w:t>
      </w:r>
      <w:r>
        <w:t>e remain applicable.</w:t>
      </w:r>
    </w:p>
    <w:p w:rsidR="00C15465" w:rsidRDefault="00DC28CD">
      <w:pPr>
        <w:pStyle w:val="enf4"/>
      </w:pPr>
      <w:r>
        <w:t>(3) With respect to deposits which have been placed, prior to the enforcement of this Cabinet Order, in certified foreign exchange banks pursuant to Article 13, paragraph (1) prior to the revision, other than those prescribed in the pr</w:t>
      </w:r>
      <w:r>
        <w:t>eceding paragraph, the certified foreign exchange banks shall return such deposits to the owners without delay.</w:t>
      </w:r>
    </w:p>
    <w:p w:rsidR="00C15465" w:rsidRDefault="00C15465"/>
    <w:p w:rsidR="00C15465" w:rsidRDefault="00DC28CD">
      <w:pPr>
        <w:pStyle w:val="en2"/>
      </w:pPr>
      <w:r>
        <w:t>Supplementary Provisions  [Cabinet Order No. 198 of July 12, 1973]</w:t>
      </w:r>
    </w:p>
    <w:p w:rsidR="00C15465" w:rsidRDefault="00C15465"/>
    <w:p w:rsidR="00C15465" w:rsidRDefault="00DC28CD">
      <w:pPr>
        <w:pStyle w:val="enf5"/>
      </w:pPr>
      <w:r>
        <w:t xml:space="preserve">This Cabinet Order comes into effect as of the date of </w:t>
      </w:r>
      <w:r>
        <w:t>promulgation.</w:t>
      </w:r>
    </w:p>
    <w:p w:rsidR="00C15465" w:rsidRDefault="00C15465"/>
    <w:p w:rsidR="00C15465" w:rsidRDefault="00DC28CD">
      <w:pPr>
        <w:pStyle w:val="en2"/>
      </w:pPr>
      <w:r>
        <w:t>Supplementary Provisions  [Extract from Cabinet Order No. 290 of September 30, 1977]  [Extract]</w:t>
      </w:r>
    </w:p>
    <w:p w:rsidR="00C15465" w:rsidRDefault="00C15465"/>
    <w:p w:rsidR="00C15465" w:rsidRDefault="00DC28CD">
      <w:pPr>
        <w:pStyle w:val="enf4"/>
      </w:pPr>
      <w:r>
        <w:t>(1) This Cabinet Order comes into effect as of October 1, 1977.</w:t>
      </w:r>
    </w:p>
    <w:p w:rsidR="00C15465" w:rsidRDefault="00C15465"/>
    <w:p w:rsidR="00C15465" w:rsidRDefault="00DC28CD">
      <w:pPr>
        <w:pStyle w:val="en2"/>
      </w:pPr>
      <w:r>
        <w:t xml:space="preserve">Supplementary Provisions  [Extract from Cabinet Order No. 331 of September 22, </w:t>
      </w:r>
      <w:r>
        <w:t>1978]  [Extract]</w:t>
      </w:r>
    </w:p>
    <w:p w:rsidR="00C15465" w:rsidRDefault="00C15465"/>
    <w:p w:rsidR="00C15465" w:rsidRDefault="00DC28CD">
      <w:pPr>
        <w:pStyle w:val="enf4"/>
      </w:pPr>
      <w:r>
        <w:t>(1) This Cabinet Order comes into effect as of October 2, 1978.</w:t>
      </w:r>
    </w:p>
    <w:p w:rsidR="00C15465" w:rsidRDefault="00C15465"/>
    <w:p w:rsidR="00C15465" w:rsidRDefault="00DC28CD">
      <w:pPr>
        <w:pStyle w:val="en2"/>
      </w:pPr>
      <w:r>
        <w:t>Supplementary Provisions  [Extract from Cabinet Order No. 138 of May 26, 1980]  [Extract]</w:t>
      </w:r>
    </w:p>
    <w:p w:rsidR="00C15465" w:rsidRDefault="00C15465"/>
    <w:p w:rsidR="00C15465" w:rsidRDefault="00DC28CD">
      <w:pPr>
        <w:pStyle w:val="enf4"/>
      </w:pPr>
      <w:r>
        <w:t>(1) This Cabinet Order comes into effect as of June 2, 1980.</w:t>
      </w:r>
    </w:p>
    <w:p w:rsidR="00C15465" w:rsidRDefault="00DC28CD">
      <w:pPr>
        <w:pStyle w:val="enf4"/>
      </w:pPr>
      <w:r>
        <w:t>(3) Where a person wh</w:t>
      </w:r>
      <w:r>
        <w:t>o has obtained, prior to the enforcement of this Cabinet Order, permission under Article 21, paragraph (1) of the Import Trade Control Order for concluding a sales contract of goods involving the transfer of goods to Iran from a foreign region other than I</w:t>
      </w:r>
      <w:r>
        <w:t>ran or approval under Article 21, paragraph (6) of the same Order prior to the revision by Article 2 for becoming a party concerned with the generation of a claim, etc. prescribed in paragraph (1) of the same Article, becomes a party concerned with the gen</w:t>
      </w:r>
      <w:r>
        <w:t>eration of a claim, etc., prescribed in paragraph (1) of the same Article as permitted under paragraph (1) of the same Article or approved under paragraph (6) of the same Article, provisions then in force remain applicable.</w:t>
      </w:r>
    </w:p>
    <w:p w:rsidR="00C15465" w:rsidRDefault="00DC28CD">
      <w:pPr>
        <w:pStyle w:val="enf4"/>
      </w:pPr>
      <w:r>
        <w:t>(4) Where a person who has obtai</w:t>
      </w:r>
      <w:r>
        <w:t>ned, prior to the enforcement of this Cabinet Order, permission under Article 17, paragraph (2) of the Foreign Exchange Control Order or approval, permission or certification under the Import Trade Control Order or Export Trade Control Order for concluding</w:t>
      </w:r>
      <w:r>
        <w:t xml:space="preserve"> a target service contract or providing target services with respect to a specified business, concludes the target service contract or provides the target services as permitted under the same paragraph or as approved, permitted or certified under the Impor</w:t>
      </w:r>
      <w:r>
        <w:t>t Trade Control Order or Export Trade Control Order, provisions then in force shall remain applicable.</w:t>
      </w:r>
    </w:p>
    <w:p w:rsidR="00C15465" w:rsidRDefault="00C15465"/>
    <w:p w:rsidR="00C15465" w:rsidRDefault="00DC28CD">
      <w:pPr>
        <w:pStyle w:val="en2"/>
      </w:pPr>
      <w:r>
        <w:t>Supplementary Provisions  [Extract from Cabinet Order No. 260 of October 11, 1980]  [Extract]</w:t>
      </w:r>
    </w:p>
    <w:p w:rsidR="00C15465" w:rsidRDefault="00C15465"/>
    <w:p w:rsidR="00C15465" w:rsidRDefault="00DC28CD">
      <w:pPr>
        <w:pStyle w:val="ena"/>
      </w:pPr>
      <w:r>
        <w:t>(Effective Date)</w:t>
      </w:r>
    </w:p>
    <w:p w:rsidR="00C15465" w:rsidRDefault="00DC28CD">
      <w:pPr>
        <w:pStyle w:val="enf3"/>
      </w:pPr>
      <w:r>
        <w:t>Article 1  This Cabinet Order comes into</w:t>
      </w:r>
      <w:r>
        <w:t xml:space="preserve"> effect as of the date of enforcement of the Act for Partially Amending the Foreign Exchange and Foreign Trade Control Act (Act No. 65 of 1979) (December 1, 1980).</w:t>
      </w:r>
    </w:p>
    <w:p w:rsidR="00C15465" w:rsidRDefault="00C15465"/>
    <w:p w:rsidR="00C15465" w:rsidRDefault="00DC28CD">
      <w:pPr>
        <w:pStyle w:val="ena"/>
      </w:pPr>
      <w:r>
        <w:t>(Transitional Measures upon Partial Amendment of the Import Trade Control Order)</w:t>
      </w:r>
    </w:p>
    <w:p w:rsidR="00C15465" w:rsidRDefault="00DC28CD">
      <w:pPr>
        <w:pStyle w:val="enf3"/>
      </w:pPr>
      <w:r>
        <w:t xml:space="preserve">Article 8 </w:t>
      </w:r>
      <w:r>
        <w:t xml:space="preserve"> (1) With regard to any transactions or acts permitted under Article 21, paragraph (1) of the Import Trade Control Order prior to the revision by the preceding Article (hereinafter referred to as the "Old Import Order" in the next paragraph), provisions th</w:t>
      </w:r>
      <w:r>
        <w:t>en in force remain applicable.</w:t>
      </w:r>
    </w:p>
    <w:p w:rsidR="00C15465" w:rsidRDefault="00DC28CD">
      <w:pPr>
        <w:pStyle w:val="enf4"/>
      </w:pPr>
      <w:r>
        <w:t>(2) The provisions of this Cabinet Order apply to an application for permission filed prior to the enforcement of this Cabinet Order pursuant to Article 21, paragraph (1) of the Old Import Order, by regarding it as an applica</w:t>
      </w:r>
      <w:r>
        <w:t>tion for permission filed under Article 18, paragraph (2).</w:t>
      </w:r>
    </w:p>
    <w:p w:rsidR="00C15465" w:rsidRDefault="00C15465"/>
    <w:p w:rsidR="00C15465" w:rsidRDefault="00DC28CD">
      <w:pPr>
        <w:pStyle w:val="en2"/>
      </w:pPr>
      <w:r>
        <w:t>Supplementary Provisions  [Extract from Cabinet Order No. 264 of October 11, 1980]  [Extract]</w:t>
      </w:r>
    </w:p>
    <w:p w:rsidR="00C15465" w:rsidRDefault="00C15465"/>
    <w:p w:rsidR="00C15465" w:rsidRDefault="00DC28CD">
      <w:pPr>
        <w:pStyle w:val="ena"/>
      </w:pPr>
      <w:r>
        <w:t>(Effective Date)</w:t>
      </w:r>
    </w:p>
    <w:p w:rsidR="00C15465" w:rsidRDefault="00DC28CD">
      <w:pPr>
        <w:pStyle w:val="enf3"/>
      </w:pPr>
      <w:r>
        <w:t xml:space="preserve">Article 1  This Cabinet Order comes into effect as of the date of </w:t>
      </w:r>
      <w:r>
        <w:t>enforcement of the Act for Partially Amending the Foreign Exchange and Foreign Trade Control Act (December 1, 1980).</w:t>
      </w:r>
    </w:p>
    <w:p w:rsidR="00C15465" w:rsidRDefault="00C15465"/>
    <w:p w:rsidR="00C15465" w:rsidRDefault="00DC28CD">
      <w:pPr>
        <w:pStyle w:val="ena"/>
      </w:pPr>
      <w:r>
        <w:t>(Transitional Measures)</w:t>
      </w:r>
    </w:p>
    <w:p w:rsidR="00C15465" w:rsidRDefault="00DC28CD">
      <w:pPr>
        <w:pStyle w:val="enf3"/>
      </w:pPr>
      <w:r>
        <w:t>Article 2  (1) Omitted</w:t>
      </w:r>
    </w:p>
    <w:p w:rsidR="00C15465" w:rsidRDefault="00DC28CD">
      <w:pPr>
        <w:pStyle w:val="enf4"/>
      </w:pPr>
      <w:r>
        <w:t>(2) With regard to the import or export of goods conducted, as permitted, by a person who h</w:t>
      </w:r>
      <w:r>
        <w:t>as obtained, prior to the enforcement of this Cabinet Order, permission under Article 2, paragraph (1) of the Export Trade Control Order prior to the revision for concluding a contract for processing deal trade, which is subject to the provisions of Articl</w:t>
      </w:r>
      <w:r>
        <w:t>e 1, paragraph (1) of the same Order after the revision or Article 4, paragraph (1) of the Import Trade Control Order, provisions then in force remain applicable.</w:t>
      </w:r>
    </w:p>
    <w:p w:rsidR="00C15465" w:rsidRDefault="00DC28CD">
      <w:pPr>
        <w:pStyle w:val="enf4"/>
      </w:pPr>
      <w:r>
        <w:t xml:space="preserve">(3) With regard to the import of goods conducted, as approved, by a person who has obtained, </w:t>
      </w:r>
      <w:r>
        <w:t>prior to the enforcement of this Cabinet Order, import approval under Article 4, paragraph (1) or Article 8, paragraph (1) of the Import Trade Control Order prior to the revision, which is subject to the provisions of Article 4, paragraph (1) of the same O</w:t>
      </w:r>
      <w:r>
        <w:t>rder after the revision, provisions then in force remain applicable.</w:t>
      </w:r>
    </w:p>
    <w:p w:rsidR="00C15465" w:rsidRDefault="00DC28CD">
      <w:pPr>
        <w:pStyle w:val="enf4"/>
      </w:pPr>
      <w:r>
        <w:t>(4) A person who has obtained, prior to the enforcement of this Cabinet Order, permission under the proviso of paragraph (1) of Article 9 of the Import Trade Control Order after the revis</w:t>
      </w:r>
      <w:r>
        <w:t>ion is deemed to have obtained confirmation under the proviso of paragraph (1) of Article 9 of the same Order after the revision.</w:t>
      </w:r>
    </w:p>
    <w:p w:rsidR="00C15465" w:rsidRDefault="00DC28CD">
      <w:pPr>
        <w:pStyle w:val="enf4"/>
      </w:pPr>
      <w:r>
        <w:t>(5) Where a person, who has obtained, prior to the enforcement of this Cabinet Order, permission under Article 10, item (ii) o</w:t>
      </w:r>
      <w:r>
        <w:t>r item (iii) of the Import Trade Control Order prior to the revision, exports goods as permitted, and such export of goods is subject to Article 4, paragraph (1), item (ii) or item (iii) of the same Order after the revision, the relevant person is deemed t</w:t>
      </w:r>
      <w:r>
        <w:t>o have obtained import approval under the same items, except where that person has obtained import approval under Article 4, paragraph (1) of the same Order. In this case, any conditions attached to the permission are deemed to be conditions attached to th</w:t>
      </w:r>
      <w:r>
        <w:t>e import approval, and the provisions of Article 5, paragraph (1) of the same Order are applied to the valid period of the import approval by replacing the term "the date of approval" in the same paragraph with "the date of enforcement of this Cabinet Orde</w:t>
      </w:r>
      <w:r>
        <w:t>r."</w:t>
      </w:r>
    </w:p>
    <w:p w:rsidR="00C15465" w:rsidRDefault="00C15465"/>
    <w:p w:rsidR="00C15465" w:rsidRDefault="00DC28CD">
      <w:pPr>
        <w:pStyle w:val="ena"/>
      </w:pPr>
      <w:r>
        <w:t>(Transitional Measures Concerning Penal Provisions)</w:t>
      </w:r>
    </w:p>
    <w:p w:rsidR="00C15465" w:rsidRDefault="00DC28CD">
      <w:pPr>
        <w:pStyle w:val="enf3"/>
      </w:pPr>
      <w:r>
        <w:t>Article 3  With regard to the application of penal provisions to any acts committed prior to the enforcement of this Cabinet Order, provisions then in force remain applicable.</w:t>
      </w:r>
    </w:p>
    <w:p w:rsidR="00C15465" w:rsidRDefault="00C15465"/>
    <w:p w:rsidR="00C15465" w:rsidRDefault="00DC28CD">
      <w:pPr>
        <w:pStyle w:val="en2"/>
      </w:pPr>
      <w:r>
        <w:t>Supplementary Provisio</w:t>
      </w:r>
      <w:r>
        <w:t>ns  [Cabinet Order No. 312 of November 29, 1980]</w:t>
      </w:r>
    </w:p>
    <w:p w:rsidR="00C15465" w:rsidRDefault="00C15465"/>
    <w:p w:rsidR="00C15465" w:rsidRDefault="00DC28CD">
      <w:pPr>
        <w:pStyle w:val="enf5"/>
      </w:pPr>
      <w:r>
        <w:t>This Cabinet Order comes into effect as of the date of enforcement of the Act for Partially Amending the Foreign Exchange and Foreign Trade Control Act (Act No. 65 of 1979) (December 1, 1980).</w:t>
      </w:r>
    </w:p>
    <w:p w:rsidR="00C15465" w:rsidRDefault="00C15465"/>
    <w:p w:rsidR="00C15465" w:rsidRDefault="00DC28CD">
      <w:pPr>
        <w:pStyle w:val="en2"/>
      </w:pPr>
      <w:r>
        <w:t>Supplementar</w:t>
      </w:r>
      <w:r>
        <w:t>y Provisions  [Cabinet Order No. 8 of January 25, 1985]</w:t>
      </w:r>
    </w:p>
    <w:p w:rsidR="00C15465" w:rsidRDefault="00C15465"/>
    <w:p w:rsidR="00C15465" w:rsidRDefault="00DC28CD">
      <w:pPr>
        <w:pStyle w:val="enf4"/>
      </w:pPr>
      <w:r>
        <w:t>(1) This Cabinet Order comes into effect as of the date of promulgation.</w:t>
      </w:r>
    </w:p>
    <w:p w:rsidR="00C15465" w:rsidRDefault="00DC28CD">
      <w:pPr>
        <w:pStyle w:val="enf4"/>
      </w:pPr>
      <w:r>
        <w:t>(2) With regard to the application of penal provisions to any acts committed prior to the enforcement of this Cabinet Order, p</w:t>
      </w:r>
      <w:r>
        <w:t>rovisions then in force remain applicable.</w:t>
      </w:r>
    </w:p>
    <w:p w:rsidR="00C15465" w:rsidRDefault="00C15465"/>
    <w:p w:rsidR="00C15465" w:rsidRDefault="00DC28CD">
      <w:pPr>
        <w:pStyle w:val="en2"/>
      </w:pPr>
      <w:r>
        <w:t>Supplementary Provisions  [Extract from Cabinet Order No. 373 of November 5, 1987]  [Extract]</w:t>
      </w:r>
    </w:p>
    <w:p w:rsidR="00C15465" w:rsidRDefault="00C15465"/>
    <w:p w:rsidR="00C15465" w:rsidRDefault="00DC28CD">
      <w:pPr>
        <w:pStyle w:val="ena"/>
      </w:pPr>
      <w:r>
        <w:t>(Effective Date)</w:t>
      </w:r>
    </w:p>
    <w:p w:rsidR="00C15465" w:rsidRDefault="00DC28CD">
      <w:pPr>
        <w:pStyle w:val="enf3"/>
      </w:pPr>
      <w:r>
        <w:t>Article 1  This Cabinet Order comes into effect as of the date of enforcement of the Act for Partial</w:t>
      </w:r>
      <w:r>
        <w:t>ly Amending the Foreign Exchange and Foreign Trade Control Act (November 10, 1987).</w:t>
      </w:r>
    </w:p>
    <w:p w:rsidR="00C15465" w:rsidRDefault="00C15465"/>
    <w:p w:rsidR="00C15465" w:rsidRDefault="00DC28CD">
      <w:pPr>
        <w:pStyle w:val="en2"/>
      </w:pPr>
      <w:r>
        <w:t>Supplementary Provisions  [Cabinet Order No. 421 of December 28, 1994]</w:t>
      </w:r>
    </w:p>
    <w:p w:rsidR="00C15465" w:rsidRDefault="00C15465"/>
    <w:p w:rsidR="00C15465" w:rsidRDefault="00DC28CD">
      <w:pPr>
        <w:pStyle w:val="enf4"/>
      </w:pPr>
      <w:r>
        <w:t xml:space="preserve">(1) This Cabinet Order comes into effect as of January 1, 1995; provided, however, that the </w:t>
      </w:r>
      <w:r>
        <w:t>provisions in Article 1 to revise Article 2, paragraph (1), item (iii) and the proviso of paragraph (2) of Article 4 of the Export Trade Control Order and to revise appended table 2 of the same Order by adding row 45 come into effect as of the date of enfo</w:t>
      </w:r>
      <w:r>
        <w:t>rcement of the Act for Partially Amending the Customs Tariff Act (Act No. 118 of 1994).</w:t>
      </w:r>
    </w:p>
    <w:p w:rsidR="00C15465" w:rsidRDefault="00DC28CD">
      <w:pPr>
        <w:pStyle w:val="enf4"/>
      </w:pPr>
      <w:r>
        <w:t xml:space="preserve">(2) With regard to the application of penal provisions to any acts committed prior to the enforcement of this Cabinet Order, provisions then in force remain </w:t>
      </w:r>
      <w:r>
        <w:t>applicable.</w:t>
      </w:r>
    </w:p>
    <w:p w:rsidR="00C15465" w:rsidRDefault="00C15465"/>
    <w:p w:rsidR="00C15465" w:rsidRDefault="00DC28CD">
      <w:pPr>
        <w:pStyle w:val="en2"/>
      </w:pPr>
      <w:r>
        <w:t>Supplementary Provisions  [Extract from Cabinet Order No. 250 of August 23, 1996]  [Extract]</w:t>
      </w:r>
    </w:p>
    <w:p w:rsidR="00C15465" w:rsidRDefault="00C15465"/>
    <w:p w:rsidR="00C15465" w:rsidRDefault="00DC28CD">
      <w:pPr>
        <w:pStyle w:val="ena"/>
      </w:pPr>
      <w:r>
        <w:t>(Effective Date)</w:t>
      </w:r>
    </w:p>
    <w:p w:rsidR="00C15465" w:rsidRDefault="00DC28CD">
      <w:pPr>
        <w:pStyle w:val="enf3"/>
      </w:pPr>
      <w:r>
        <w:t>Article 1  This Cabinet Order comes into effect as of September 13, 1996.</w:t>
      </w:r>
    </w:p>
    <w:p w:rsidR="00C15465" w:rsidRDefault="00C15465"/>
    <w:p w:rsidR="00C15465" w:rsidRDefault="00DC28CD">
      <w:pPr>
        <w:pStyle w:val="en2"/>
      </w:pPr>
      <w:r>
        <w:t>Supplementary Provisions  [Extract from Cabinet Order No.</w:t>
      </w:r>
      <w:r>
        <w:t xml:space="preserve"> 387 of December 25, 1997]  [Extract]</w:t>
      </w:r>
    </w:p>
    <w:p w:rsidR="00C15465" w:rsidRDefault="00C15465"/>
    <w:p w:rsidR="00C15465" w:rsidRDefault="00DC28CD">
      <w:pPr>
        <w:pStyle w:val="ena"/>
      </w:pPr>
      <w:r>
        <w:t>(Effective Date)</w:t>
      </w:r>
    </w:p>
    <w:p w:rsidR="00C15465" w:rsidRDefault="00DC28CD">
      <w:pPr>
        <w:pStyle w:val="enf3"/>
      </w:pPr>
      <w:r>
        <w:t>Article 1  This Cabinet Order comes into effect as of April 1, 1998.</w:t>
      </w:r>
    </w:p>
    <w:p w:rsidR="00C15465" w:rsidRDefault="00C15465"/>
    <w:p w:rsidR="00C15465" w:rsidRDefault="00DC28CD">
      <w:pPr>
        <w:pStyle w:val="ena"/>
      </w:pPr>
      <w:r>
        <w:t>(Transitional Measures Concerning Penal Provisions)</w:t>
      </w:r>
    </w:p>
    <w:p w:rsidR="00C15465" w:rsidRDefault="00DC28CD">
      <w:pPr>
        <w:pStyle w:val="enf3"/>
      </w:pPr>
      <w:r>
        <w:t>Article 3  With regard to the application of penal provisions to any acts comm</w:t>
      </w:r>
      <w:r>
        <w:t>itted prior to the enforcement of this Cabinet Order, provisions then in force remain applicable.</w:t>
      </w:r>
    </w:p>
    <w:p w:rsidR="00C15465" w:rsidRDefault="00C15465"/>
    <w:p w:rsidR="00C15465" w:rsidRDefault="00DC28CD">
      <w:pPr>
        <w:pStyle w:val="en2"/>
      </w:pPr>
      <w:r>
        <w:t>Supplementary Provisions  [Cabinet Order No. 424 of December 27, 1999]</w:t>
      </w:r>
    </w:p>
    <w:p w:rsidR="00C15465" w:rsidRDefault="00C15465"/>
    <w:p w:rsidR="00C15465" w:rsidRDefault="00DC28CD">
      <w:pPr>
        <w:pStyle w:val="enf5"/>
      </w:pPr>
      <w:r>
        <w:t>This Cabinet Order comes into effect as of March 1, 2000.</w:t>
      </w:r>
    </w:p>
    <w:p w:rsidR="00C15465" w:rsidRDefault="00C15465"/>
    <w:p w:rsidR="00C15465" w:rsidRDefault="00DC28CD">
      <w:pPr>
        <w:pStyle w:val="en2"/>
      </w:pPr>
      <w:r>
        <w:t xml:space="preserve">Supplementary Provisions  </w:t>
      </w:r>
      <w:r>
        <w:t>[Cabinet Order No. 75 of March 17, 2000]</w:t>
      </w:r>
    </w:p>
    <w:p w:rsidR="00C15465" w:rsidRDefault="00C15465"/>
    <w:p w:rsidR="00C15465" w:rsidRDefault="00DC28CD">
      <w:pPr>
        <w:pStyle w:val="enf5"/>
      </w:pPr>
      <w:r>
        <w:t>This Cabinet Order comes into effect as of April 3, 2000.</w:t>
      </w:r>
    </w:p>
    <w:p w:rsidR="00C15465" w:rsidRDefault="00C15465"/>
    <w:p w:rsidR="00C15465" w:rsidRDefault="00DC28CD">
      <w:pPr>
        <w:pStyle w:val="en2"/>
      </w:pPr>
      <w:r>
        <w:t>Supplementary Provisions  [Extract from Cabinet Order No. 311 of June 7, 2000]  [Extract]</w:t>
      </w:r>
    </w:p>
    <w:p w:rsidR="00C15465" w:rsidRDefault="00C15465"/>
    <w:p w:rsidR="00C15465" w:rsidRDefault="00DC28CD">
      <w:pPr>
        <w:pStyle w:val="ena"/>
      </w:pPr>
      <w:r>
        <w:t>(Effective Date)</w:t>
      </w:r>
    </w:p>
    <w:p w:rsidR="00C15465" w:rsidRDefault="00DC28CD">
      <w:pPr>
        <w:pStyle w:val="enf3"/>
      </w:pPr>
      <w:r>
        <w:t>Article 1  This Cabinet Order comes into effect</w:t>
      </w:r>
      <w:r>
        <w:t xml:space="preserve"> as of the date of enforcement of the Act for Partially Amending the Cabinet Act (Act No. 88 of 1999) (January 6, 2001).</w:t>
      </w:r>
    </w:p>
    <w:p w:rsidR="00C15465" w:rsidRDefault="00C15465"/>
    <w:p w:rsidR="00C15465" w:rsidRDefault="00DC28CD">
      <w:pPr>
        <w:pStyle w:val="en2"/>
      </w:pPr>
      <w:r>
        <w:t>Supplementary Provisions  [Extract from Cabinet Order No. 288 of September 4, 2002]  [Extract]</w:t>
      </w:r>
    </w:p>
    <w:p w:rsidR="00C15465" w:rsidRDefault="00C15465"/>
    <w:p w:rsidR="00C15465" w:rsidRDefault="00DC28CD">
      <w:pPr>
        <w:pStyle w:val="enf5"/>
      </w:pPr>
      <w:r>
        <w:t xml:space="preserve">The provisions of this Cabinet </w:t>
      </w:r>
      <w:r>
        <w:t>Order listed in the following items come into effect as of the dates prescribed in the respective items.</w:t>
      </w:r>
    </w:p>
    <w:p w:rsidR="00C15465" w:rsidRDefault="00DC28CD">
      <w:pPr>
        <w:pStyle w:val="enf6"/>
      </w:pPr>
      <w:r>
        <w:t>(i) the provisions in Article 1 of this Act amending Article 11, item (i) and appended table 1, row 36, row 37, and row 43, and the provisions of Artic</w:t>
      </w:r>
      <w:r>
        <w:t>le 2 of Export Trade Control Order: the day when the Convention on the Means of Prohibiting and Preventing the Illicit Import, Export and Transfer of Ownership of Cultural Property becomes effective in Japan.</w:t>
      </w:r>
    </w:p>
    <w:p w:rsidR="00C15465" w:rsidRDefault="00C15465"/>
    <w:p w:rsidR="00C15465" w:rsidRDefault="00DC28CD">
      <w:pPr>
        <w:pStyle w:val="en2"/>
      </w:pPr>
      <w:r>
        <w:t>Supplementary Provisions  [Extract from Cabine</w:t>
      </w:r>
      <w:r>
        <w:t>t Order No. 28 of January 31, 2003]  [Extract]</w:t>
      </w:r>
    </w:p>
    <w:p w:rsidR="00C15465" w:rsidRDefault="00C15465"/>
    <w:p w:rsidR="00C15465" w:rsidRDefault="00DC28CD">
      <w:pPr>
        <w:pStyle w:val="ena"/>
      </w:pPr>
      <w:r>
        <w:t>(Effective Date)</w:t>
      </w:r>
    </w:p>
    <w:p w:rsidR="00C15465" w:rsidRDefault="00DC28CD">
      <w:pPr>
        <w:pStyle w:val="enf3"/>
      </w:pPr>
      <w:r>
        <w:t>Article 1  This Cabinet Order comes into effect as of the date of enforcement of the Act on Utilization of Information and Communication Technology in Administrative Procedures, etc. (Februar</w:t>
      </w:r>
      <w:r>
        <w:t>y 3, 2003).</w:t>
      </w:r>
    </w:p>
    <w:p w:rsidR="00C15465" w:rsidRDefault="00C15465"/>
    <w:p w:rsidR="00C15465" w:rsidRDefault="00DC28CD">
      <w:pPr>
        <w:pStyle w:val="en2"/>
      </w:pPr>
      <w:r>
        <w:t>Supplementary Provisions  [Extract from Cabinet Order No. 248 of June 6, 2003]  [Extract]</w:t>
      </w:r>
    </w:p>
    <w:p w:rsidR="00C15465" w:rsidRDefault="00C15465"/>
    <w:p w:rsidR="00C15465" w:rsidRDefault="00DC28CD">
      <w:pPr>
        <w:pStyle w:val="ena"/>
      </w:pPr>
      <w:r>
        <w:t>(Effective Date)</w:t>
      </w:r>
    </w:p>
    <w:p w:rsidR="00C15465" w:rsidRDefault="00DC28CD">
      <w:pPr>
        <w:pStyle w:val="enf3"/>
      </w:pPr>
      <w:r>
        <w:t>Article 1  This Cabinet Order comes into effect as of the date of promulgation.</w:t>
      </w:r>
    </w:p>
    <w:p w:rsidR="00C15465" w:rsidRDefault="00C15465"/>
    <w:p w:rsidR="00C15465" w:rsidRDefault="00DC28CD">
      <w:pPr>
        <w:pStyle w:val="en8"/>
        <w:ind w:left="227" w:hanging="227"/>
      </w:pPr>
      <w:r>
        <w:t>Appended Table 1 (Re: Art. 14)</w:t>
      </w:r>
    </w:p>
    <w:p w:rsidR="00C15465" w:rsidRDefault="00DC28CD">
      <w:pPr>
        <w:pStyle w:val="enf6"/>
      </w:pPr>
      <w:r>
        <w:t>(i) goods the total val</w:t>
      </w:r>
      <w:r>
        <w:t>ue of which is not more than five million yen (limited to those specified by the Minister of Economy, Trade and Industry in public notice)</w:t>
      </w:r>
    </w:p>
    <w:p w:rsidR="00C15465" w:rsidRDefault="00DC28CD">
      <w:pPr>
        <w:pStyle w:val="enf6"/>
      </w:pPr>
      <w:r>
        <w:t>(ii) relief supplies provided without charge</w:t>
      </w:r>
    </w:p>
    <w:p w:rsidR="00C15465" w:rsidRDefault="00DC28CD">
      <w:pPr>
        <w:pStyle w:val="enf6"/>
      </w:pPr>
      <w:r>
        <w:t xml:space="preserve">(iii) product samples or advertising materials provided without charge, </w:t>
      </w:r>
      <w:r>
        <w:t>which are specified by the Minister of Economy, Trade and Industry in public notice</w:t>
      </w:r>
    </w:p>
    <w:p w:rsidR="00C15465" w:rsidRDefault="00DC28CD">
      <w:pPr>
        <w:pStyle w:val="enf6"/>
      </w:pPr>
      <w:r>
        <w:t>(iv) a certain quantity of goods to be used for private purposes and excluded from sale</w:t>
      </w:r>
    </w:p>
    <w:p w:rsidR="00C15465" w:rsidRDefault="00DC28CD">
      <w:pPr>
        <w:pStyle w:val="enf6"/>
      </w:pPr>
      <w:r>
        <w:t>(v) remains</w:t>
      </w:r>
    </w:p>
    <w:p w:rsidR="00C15465" w:rsidRDefault="00DC28CD">
      <w:pPr>
        <w:pStyle w:val="enf6"/>
      </w:pPr>
      <w:r>
        <w:t>(vi) supplies for ship or aircraft imported to be used for ships or airc</w:t>
      </w:r>
      <w:r>
        <w:t>rafts coming and going between Japan and foreign countries</w:t>
      </w:r>
    </w:p>
    <w:p w:rsidR="00C15465" w:rsidRDefault="00DC28CD">
      <w:pPr>
        <w:pStyle w:val="enf6"/>
      </w:pPr>
      <w:r>
        <w:t xml:space="preserve">(vii) aircraft parts as well as machines and apparatuses mounted on aircrafts to be used for the safe arrival and departure or navigation of aircrafts and parts thereof, which are imported without </w:t>
      </w:r>
      <w:r>
        <w:t>charge by business operators engaged in operating flights between Japan and foreign countries for their business</w:t>
      </w:r>
    </w:p>
    <w:p w:rsidR="00C15465" w:rsidRDefault="00DC28CD">
      <w:pPr>
        <w:pStyle w:val="enf6"/>
      </w:pPr>
      <w:r>
        <w:t>(viii) goods to be used by the Emperor and the imperial family in the imperial residence</w:t>
      </w:r>
    </w:p>
    <w:p w:rsidR="00C15465" w:rsidRDefault="00DC28CD">
      <w:pPr>
        <w:pStyle w:val="enf6"/>
      </w:pPr>
      <w:r>
        <w:t>(ix) goods which belong to the heads of foreign countr</w:t>
      </w:r>
      <w:r>
        <w:t>ies visiting Japan and their families and attendants thereof</w:t>
      </w:r>
    </w:p>
    <w:p w:rsidR="00C15465" w:rsidRDefault="00DC28CD">
      <w:pPr>
        <w:pStyle w:val="enf6"/>
      </w:pPr>
      <w:r>
        <w:t>(x) goods to be used for private purposes by ambassadors, ministers or other similar delegates of foreign countries dispatched to Japan and staff of diplomatic establishments of foreign countries</w:t>
      </w:r>
      <w:r>
        <w:t xml:space="preserve"> located in Japan (which means embassies, legations, consulates and other similar facilities; the same applies hereinafter), and goods to be used for diplomatic establishments of foreign countries</w:t>
      </w:r>
    </w:p>
    <w:p w:rsidR="00C15465" w:rsidRDefault="00DC28CD">
      <w:pPr>
        <w:pStyle w:val="enf6"/>
      </w:pPr>
      <w:r>
        <w:t>(xi) medals, prize cups and trophies, badges and other simi</w:t>
      </w:r>
      <w:r>
        <w:t>lar objects to be awarded to residents in Japan</w:t>
      </w:r>
    </w:p>
    <w:p w:rsidR="00C15465" w:rsidRDefault="00DC28CD">
      <w:pPr>
        <w:pStyle w:val="enf6"/>
      </w:pPr>
      <w:r>
        <w:t>(xi)-2 goods donated by public organs of foreign countries to public organs of Japan as a token of friendship</w:t>
      </w:r>
    </w:p>
    <w:p w:rsidR="00C15465" w:rsidRDefault="00DC28CD">
      <w:pPr>
        <w:pStyle w:val="enf6"/>
      </w:pPr>
      <w:r>
        <w:t xml:space="preserve">(xii) documentary records and other documents sent without charge (excluding those </w:t>
      </w:r>
      <w:r>
        <w:t>imported for the purpose of sale)</w:t>
      </w:r>
    </w:p>
    <w:p w:rsidR="00C15465" w:rsidRDefault="00DC28CD">
      <w:pPr>
        <w:pStyle w:val="enf6"/>
      </w:pPr>
      <w:r>
        <w:t>(xiii) publications sent to libraries without charge or for the purpose of international exchange</w:t>
      </w:r>
    </w:p>
    <w:p w:rsidR="00C15465" w:rsidRDefault="00DC28CD">
      <w:pPr>
        <w:pStyle w:val="enf6"/>
      </w:pPr>
      <w:r>
        <w:t>(xiv) samples and specimens for reference to be displayed at schools, museums, galleries, research institutes or other simil</w:t>
      </w:r>
      <w:r>
        <w:t>ar institutions established by the State or local public entities and at private institutions prescribed in Article 17 of the Order for Enforcement of the Customs Tariff Act (Cabinet Order No. 155 of 1954) as well as trial models to be used for these insti</w:t>
      </w:r>
      <w:r>
        <w:t>tutions, which are sent without charge</w:t>
      </w:r>
    </w:p>
    <w:p w:rsidR="00C15465" w:rsidRDefault="00DC28CD">
      <w:pPr>
        <w:pStyle w:val="enf6"/>
      </w:pPr>
      <w:r>
        <w:t>(xiv)-2 apparatuses produced especially for the physically disabled which are imported by the State, local public entities or social welfare corporations, and other similar goods</w:t>
      </w:r>
    </w:p>
    <w:p w:rsidR="00C15465" w:rsidRDefault="00DC28CD">
      <w:pPr>
        <w:pStyle w:val="enf6"/>
      </w:pPr>
      <w:r>
        <w:t>(xiv)-3 goods for educational or adver</w:t>
      </w:r>
      <w:r>
        <w:t>tising purposes donated by the United Nations or specialized organizations thereof</w:t>
      </w:r>
    </w:p>
    <w:p w:rsidR="00C15465" w:rsidRDefault="00DC28CD">
      <w:pPr>
        <w:pStyle w:val="enf6"/>
      </w:pPr>
      <w:r>
        <w:t>(xv) ceremonial equipment and ritual equipment sent without charge to religious corporations or ritual facilities or goods necessary for the construction, maintenance, repai</w:t>
      </w:r>
      <w:r>
        <w:t>r or decoration of graveyards, which are sent without charge (limited to those specified by the Minister of Economy, Trade and Industry in public notice)</w:t>
      </w:r>
    </w:p>
    <w:p w:rsidR="00C15465" w:rsidRDefault="00DC28CD">
      <w:pPr>
        <w:pStyle w:val="enf6"/>
      </w:pPr>
      <w:r>
        <w:t>(xvi) goods for public use sent back from embassies, legations, consulates and other similar facilitie</w:t>
      </w:r>
      <w:r>
        <w:t>s of Japan</w:t>
      </w:r>
    </w:p>
    <w:p w:rsidR="00C15465" w:rsidRDefault="00DC28CD">
      <w:pPr>
        <w:pStyle w:val="enf6"/>
      </w:pPr>
      <w:r>
        <w:t>(xvii) marine animals and plants caught in territorial waters of foreign countries by ships sailed from Japan and goods manufactured within the relevant ships by using those animals and plants as raw materials, which are imported by the ships or</w:t>
      </w:r>
      <w:r>
        <w:t xml:space="preserve"> accessory ships thereof</w:t>
      </w:r>
    </w:p>
    <w:p w:rsidR="00C15465" w:rsidRDefault="00DC28CD">
      <w:pPr>
        <w:pStyle w:val="enf6"/>
      </w:pPr>
      <w:r>
        <w:t>(xvii)-2 goods exported from Japan and then imported to Japan without charge, the properties and shape of which remain the same</w:t>
      </w:r>
    </w:p>
    <w:p w:rsidR="00C15465" w:rsidRDefault="00DC28CD">
      <w:pPr>
        <w:pStyle w:val="enf6"/>
      </w:pPr>
      <w:r>
        <w:t>(xviii) goods exported by a ship or aircraft, which are returned due to an accident of the ship or airc</w:t>
      </w:r>
      <w:r>
        <w:t>raft</w:t>
      </w:r>
    </w:p>
    <w:p w:rsidR="00C15465" w:rsidRDefault="00DC28CD">
      <w:pPr>
        <w:pStyle w:val="enf6"/>
      </w:pPr>
      <w:r>
        <w:t>(xix) equipment for entertainment purposes imported by visiting entertainers who enter Japan</w:t>
      </w:r>
    </w:p>
    <w:p w:rsidR="00C15465" w:rsidRDefault="00DC28CD">
      <w:pPr>
        <w:pStyle w:val="enf6"/>
      </w:pPr>
      <w:r>
        <w:t>(xix)-2 goods imported by athletes who enter Japan for the purpose of participating in international athletic contests (limited to those specified by the Mini</w:t>
      </w:r>
      <w:r>
        <w:t>ster of Economy, Trade and Industry in public notice) and officers for athletic teams and other persons concerned in the relevant athletic contests who enter Japan by personally carrying or separately sending those goods, which are used for the relevant at</w:t>
      </w:r>
      <w:r>
        <w:t>hletic contests</w:t>
      </w:r>
    </w:p>
    <w:p w:rsidR="00C15465" w:rsidRDefault="00DC28CD">
      <w:pPr>
        <w:pStyle w:val="enf6"/>
      </w:pPr>
      <w:r>
        <w:t>(xx) goods sent in exchange for UNESCO Coupons issued by the United Nations Educational, Scientific and Cultural Organization</w:t>
      </w:r>
    </w:p>
    <w:p w:rsidR="00C15465" w:rsidRDefault="00DC28CD">
      <w:pPr>
        <w:pStyle w:val="enf6"/>
      </w:pPr>
      <w:r>
        <w:t xml:space="preserve">(xxi) goods to be imported without charge for the purpose of export without charge, which are specified by the </w:t>
      </w:r>
      <w:r>
        <w:t>Minister of Economy, Trade and Industry in public notice</w:t>
      </w:r>
    </w:p>
    <w:p w:rsidR="00C15465" w:rsidRDefault="00DC28CD">
      <w:pPr>
        <w:pStyle w:val="enf6"/>
      </w:pPr>
      <w:r>
        <w:t>(xxii) goods exported without charge for the purpose of import without charge, which are specified by the Minister of Economy, Trade and Industry in public notice</w:t>
      </w:r>
    </w:p>
    <w:p w:rsidR="00C15465" w:rsidRDefault="00C15465"/>
    <w:p w:rsidR="00C15465" w:rsidRDefault="00DC28CD">
      <w:pPr>
        <w:pStyle w:val="en8"/>
        <w:ind w:left="227" w:hanging="227"/>
      </w:pPr>
      <w:r>
        <w:t>Appended Table 2 (Re: Art. 14)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628"/>
        <w:gridCol w:w="3071"/>
      </w:tblGrid>
      <w:tr w:rsidR="00C15465">
        <w:tblPrEx>
          <w:tblCellMar>
            <w:top w:w="0" w:type="dxa"/>
            <w:left w:w="0" w:type="dxa"/>
            <w:bottom w:w="0" w:type="dxa"/>
            <w:right w:w="0" w:type="dxa"/>
          </w:tblCellMar>
        </w:tblPrEx>
        <w:trPr>
          <w:cantSplit/>
        </w:trPr>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C15465" w:rsidRDefault="00DC28CD">
            <w:pPr>
              <w:pStyle w:val="jaen"/>
            </w:pPr>
            <w:r>
              <w:t>A pe</w:t>
            </w:r>
            <w:r>
              <w:t>rson who enters Japan temporarily and a person who enters Japan after leaving Japan temporarily</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C15465" w:rsidRDefault="00DC28CD">
            <w:pPr>
              <w:pStyle w:val="jaen"/>
            </w:pPr>
            <w:r>
              <w:t>(i) Personal effects</w:t>
            </w:r>
          </w:p>
        </w:tc>
      </w:tr>
      <w:tr w:rsidR="00C15465">
        <w:tblPrEx>
          <w:tblCellMar>
            <w:top w:w="0" w:type="dxa"/>
            <w:left w:w="0" w:type="dxa"/>
            <w:bottom w:w="0" w:type="dxa"/>
            <w:right w:w="0" w:type="dxa"/>
          </w:tblCellMar>
        </w:tblPrEx>
        <w:trPr>
          <w:cantSplit/>
        </w:trPr>
        <w:tc>
          <w:tcPr>
            <w:tcW w:w="5628" w:type="dxa"/>
            <w:tcBorders>
              <w:left w:val="single" w:sz="4" w:space="0" w:color="auto"/>
              <w:bottom w:val="single" w:sz="4" w:space="0" w:color="auto"/>
              <w:right w:val="single" w:sz="4" w:space="0" w:color="auto"/>
            </w:tcBorders>
            <w:tcMar>
              <w:top w:w="0" w:type="dxa"/>
              <w:left w:w="108" w:type="dxa"/>
              <w:bottom w:w="0" w:type="dxa"/>
              <w:right w:w="108" w:type="dxa"/>
            </w:tcMar>
          </w:tcPr>
          <w:p w:rsidR="00C15465" w:rsidRDefault="00C15465">
            <w:pPr>
              <w:pStyle w:val="jaen"/>
            </w:pPr>
          </w:p>
        </w:tc>
        <w:tc>
          <w:tcPr>
            <w:tcW w:w="3071" w:type="dxa"/>
            <w:tcBorders>
              <w:left w:val="single" w:sz="4" w:space="0" w:color="auto"/>
              <w:bottom w:val="single" w:sz="4" w:space="0" w:color="auto"/>
              <w:right w:val="single" w:sz="4" w:space="0" w:color="auto"/>
            </w:tcBorders>
            <w:tcMar>
              <w:top w:w="0" w:type="dxa"/>
              <w:left w:w="108" w:type="dxa"/>
              <w:bottom w:w="0" w:type="dxa"/>
              <w:right w:w="108" w:type="dxa"/>
            </w:tcMar>
          </w:tcPr>
          <w:p w:rsidR="00C15465" w:rsidRDefault="00DC28CD">
            <w:pPr>
              <w:pStyle w:val="jaen"/>
            </w:pPr>
            <w:r>
              <w:t>(ii) Occupational tools</w:t>
            </w:r>
          </w:p>
        </w:tc>
      </w:tr>
      <w:tr w:rsidR="00C15465">
        <w:tblPrEx>
          <w:tblCellMar>
            <w:top w:w="0" w:type="dxa"/>
            <w:left w:w="0" w:type="dxa"/>
            <w:bottom w:w="0" w:type="dxa"/>
            <w:right w:w="0" w:type="dxa"/>
          </w:tblCellMar>
        </w:tblPrEx>
        <w:trPr>
          <w:cantSplit/>
        </w:trPr>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C15465" w:rsidRDefault="00DC28CD">
            <w:pPr>
              <w:pStyle w:val="jaen"/>
            </w:pPr>
            <w:r>
              <w:t xml:space="preserve">A person who enters Japan for the purpose of permanent residence (excluding those who enter Japan after </w:t>
            </w:r>
            <w:r>
              <w:t>leaving Japan temporarily)</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C15465" w:rsidRDefault="00DC28CD">
            <w:pPr>
              <w:pStyle w:val="jaen"/>
            </w:pPr>
            <w:r>
              <w:t>(i) Personal effects</w:t>
            </w:r>
          </w:p>
        </w:tc>
      </w:tr>
      <w:tr w:rsidR="00C15465">
        <w:tblPrEx>
          <w:tblCellMar>
            <w:top w:w="0" w:type="dxa"/>
            <w:left w:w="0" w:type="dxa"/>
            <w:bottom w:w="0" w:type="dxa"/>
            <w:right w:w="0" w:type="dxa"/>
          </w:tblCellMar>
        </w:tblPrEx>
        <w:trPr>
          <w:cantSplit/>
        </w:trPr>
        <w:tc>
          <w:tcPr>
            <w:tcW w:w="5628" w:type="dxa"/>
            <w:tcBorders>
              <w:left w:val="single" w:sz="4" w:space="0" w:color="auto"/>
              <w:right w:val="single" w:sz="4" w:space="0" w:color="auto"/>
            </w:tcBorders>
            <w:tcMar>
              <w:top w:w="0" w:type="dxa"/>
              <w:left w:w="108" w:type="dxa"/>
              <w:bottom w:w="0" w:type="dxa"/>
              <w:right w:w="108" w:type="dxa"/>
            </w:tcMar>
          </w:tcPr>
          <w:p w:rsidR="00C15465" w:rsidRDefault="00C15465">
            <w:pPr>
              <w:pStyle w:val="jaen"/>
            </w:pPr>
          </w:p>
        </w:tc>
        <w:tc>
          <w:tcPr>
            <w:tcW w:w="3071" w:type="dxa"/>
            <w:tcBorders>
              <w:left w:val="single" w:sz="4" w:space="0" w:color="auto"/>
              <w:right w:val="single" w:sz="4" w:space="0" w:color="auto"/>
            </w:tcBorders>
            <w:tcMar>
              <w:top w:w="0" w:type="dxa"/>
              <w:left w:w="108" w:type="dxa"/>
              <w:bottom w:w="0" w:type="dxa"/>
              <w:right w:w="108" w:type="dxa"/>
            </w:tcMar>
          </w:tcPr>
          <w:p w:rsidR="00C15465" w:rsidRDefault="00DC28CD">
            <w:pPr>
              <w:pStyle w:val="jaen"/>
            </w:pPr>
            <w:r>
              <w:t>(ii) Occupational tools</w:t>
            </w:r>
          </w:p>
        </w:tc>
      </w:tr>
      <w:tr w:rsidR="00C15465">
        <w:tblPrEx>
          <w:tblCellMar>
            <w:top w:w="0" w:type="dxa"/>
            <w:left w:w="0" w:type="dxa"/>
            <w:bottom w:w="0" w:type="dxa"/>
            <w:right w:w="0" w:type="dxa"/>
          </w:tblCellMar>
        </w:tblPrEx>
        <w:trPr>
          <w:cantSplit/>
        </w:trPr>
        <w:tc>
          <w:tcPr>
            <w:tcW w:w="5628" w:type="dxa"/>
            <w:tcBorders>
              <w:left w:val="single" w:sz="4" w:space="0" w:color="auto"/>
              <w:bottom w:val="single" w:sz="4" w:space="0" w:color="auto"/>
              <w:right w:val="single" w:sz="4" w:space="0" w:color="auto"/>
            </w:tcBorders>
            <w:tcMar>
              <w:top w:w="0" w:type="dxa"/>
              <w:left w:w="108" w:type="dxa"/>
              <w:bottom w:w="0" w:type="dxa"/>
              <w:right w:w="108" w:type="dxa"/>
            </w:tcMar>
          </w:tcPr>
          <w:p w:rsidR="00C15465" w:rsidRDefault="00C15465">
            <w:pPr>
              <w:pStyle w:val="jaen"/>
            </w:pPr>
          </w:p>
        </w:tc>
        <w:tc>
          <w:tcPr>
            <w:tcW w:w="3071" w:type="dxa"/>
            <w:tcBorders>
              <w:left w:val="single" w:sz="4" w:space="0" w:color="auto"/>
              <w:bottom w:val="single" w:sz="4" w:space="0" w:color="auto"/>
              <w:right w:val="single" w:sz="4" w:space="0" w:color="auto"/>
            </w:tcBorders>
            <w:tcMar>
              <w:top w:w="0" w:type="dxa"/>
              <w:left w:w="108" w:type="dxa"/>
              <w:bottom w:w="0" w:type="dxa"/>
              <w:right w:w="108" w:type="dxa"/>
            </w:tcMar>
          </w:tcPr>
          <w:p w:rsidR="00C15465" w:rsidRDefault="00DC28CD">
            <w:pPr>
              <w:pStyle w:val="jaen"/>
            </w:pPr>
            <w:r>
              <w:t>(iii) Goods to be moved</w:t>
            </w:r>
          </w:p>
        </w:tc>
      </w:tr>
      <w:tr w:rsidR="00C15465">
        <w:tblPrEx>
          <w:tblCellMar>
            <w:top w:w="0" w:type="dxa"/>
            <w:left w:w="0" w:type="dxa"/>
            <w:bottom w:w="0" w:type="dxa"/>
            <w:right w:w="0" w:type="dxa"/>
          </w:tblCellMar>
        </w:tblPrEx>
        <w:trPr>
          <w:cantSplit/>
        </w:trPr>
        <w:tc>
          <w:tcPr>
            <w:tcW w:w="5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465" w:rsidRDefault="00DC28CD">
            <w:pPr>
              <w:pStyle w:val="jaen"/>
            </w:pPr>
            <w:r>
              <w:t>Ship or aircraft crew</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465" w:rsidRDefault="00DC28CD">
            <w:pPr>
              <w:pStyle w:val="jaen"/>
            </w:pPr>
            <w:r>
              <w:t>Goods considered to be used for one's private purposes</w:t>
            </w:r>
          </w:p>
        </w:tc>
      </w:tr>
    </w:tbl>
    <w:p w:rsidR="00C15465" w:rsidRDefault="00DC28CD">
      <w:pPr>
        <w:pStyle w:val="enff4"/>
      </w:pPr>
      <w:r>
        <w:t>Notes</w:t>
      </w:r>
    </w:p>
    <w:p w:rsidR="00C15465" w:rsidRDefault="00DC28CD">
      <w:pPr>
        <w:pStyle w:val="enf8"/>
      </w:pPr>
      <w:r>
        <w:t xml:space="preserve">(i) the term "personal effects" refers to baggage, garments, </w:t>
      </w:r>
      <w:r>
        <w:t>documents, cosmetics, personal ornaments and other goods intended to be used and considered necessary for an individual's private purposes.</w:t>
      </w:r>
    </w:p>
    <w:p w:rsidR="00C15465" w:rsidRDefault="00DC28CD">
      <w:pPr>
        <w:pStyle w:val="enf8"/>
      </w:pPr>
      <w:r>
        <w:t xml:space="preserve">(ii) the term "occupational tools" refers to goods intended to be used and considered necessary for an individual's </w:t>
      </w:r>
      <w:r>
        <w:t>occupational purposes.</w:t>
      </w:r>
    </w:p>
    <w:p w:rsidR="00C15465" w:rsidRDefault="00DC28CD">
      <w:pPr>
        <w:pStyle w:val="enf8"/>
      </w:pPr>
      <w:r>
        <w:t>(iii) the term "goods to be moved" refers to goods intended to be used and considered necessary in order for an individual or their family to establish and maintain their residence.</w:t>
      </w:r>
    </w:p>
    <w:sectPr w:rsidR="00C15465" w:rsidSect="00C1546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5465" w:rsidRDefault="00C15465" w:rsidP="00C15465">
      <w:r>
        <w:separator/>
      </w:r>
    </w:p>
  </w:endnote>
  <w:endnote w:type="continuationSeparator" w:id="0">
    <w:p w:rsidR="00C15465" w:rsidRDefault="00C15465" w:rsidP="00C15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5465" w:rsidRDefault="00C15465">
    <w:pPr>
      <w:pStyle w:val="a3"/>
    </w:pPr>
    <w:r>
      <w:fldChar w:fldCharType="begin"/>
    </w:r>
    <w:r>
      <w:instrText xml:space="preserve"> PAGE  \* MERGEFORMAT </w:instrText>
    </w:r>
    <w:r>
      <w:fldChar w:fldCharType="separate"/>
    </w:r>
    <w:r w:rsidR="00DC28C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5465" w:rsidRDefault="00C15465" w:rsidP="00C15465">
      <w:r>
        <w:separator/>
      </w:r>
    </w:p>
  </w:footnote>
  <w:footnote w:type="continuationSeparator" w:id="0">
    <w:p w:rsidR="00C15465" w:rsidRDefault="00C15465" w:rsidP="00C15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3D3A"/>
    <w:multiLevelType w:val="multilevel"/>
    <w:tmpl w:val="1534C35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3746AC"/>
    <w:multiLevelType w:val="multilevel"/>
    <w:tmpl w:val="F9EC7EE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F613697"/>
    <w:multiLevelType w:val="multilevel"/>
    <w:tmpl w:val="039A777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F1418D"/>
    <w:multiLevelType w:val="multilevel"/>
    <w:tmpl w:val="DC9285C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7D25C89"/>
    <w:multiLevelType w:val="multilevel"/>
    <w:tmpl w:val="629A09D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AB77784"/>
    <w:multiLevelType w:val="multilevel"/>
    <w:tmpl w:val="C652C11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95354D7"/>
    <w:multiLevelType w:val="multilevel"/>
    <w:tmpl w:val="10EA60D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BE74A0"/>
    <w:multiLevelType w:val="multilevel"/>
    <w:tmpl w:val="EC60DE9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C522FCA"/>
    <w:multiLevelType w:val="multilevel"/>
    <w:tmpl w:val="0756DF6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565183"/>
    <w:multiLevelType w:val="multilevel"/>
    <w:tmpl w:val="A81008B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F4B0D92"/>
    <w:multiLevelType w:val="multilevel"/>
    <w:tmpl w:val="7F7C5D4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F6B53AB"/>
    <w:multiLevelType w:val="multilevel"/>
    <w:tmpl w:val="0CCE772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A656824"/>
    <w:multiLevelType w:val="multilevel"/>
    <w:tmpl w:val="098A63F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12"/>
  </w:num>
  <w:num w:numId="3">
    <w:abstractNumId w:val="8"/>
  </w:num>
  <w:num w:numId="4">
    <w:abstractNumId w:val="6"/>
  </w:num>
  <w:num w:numId="5">
    <w:abstractNumId w:val="7"/>
  </w:num>
  <w:num w:numId="6">
    <w:abstractNumId w:val="5"/>
  </w:num>
  <w:num w:numId="7">
    <w:abstractNumId w:val="0"/>
  </w:num>
  <w:num w:numId="8">
    <w:abstractNumId w:val="4"/>
  </w:num>
  <w:num w:numId="9">
    <w:abstractNumId w:val="2"/>
  </w:num>
  <w:num w:numId="10">
    <w:abstractNumId w:val="3"/>
  </w:num>
  <w:num w:numId="11">
    <w:abstractNumId w:val="9"/>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15465"/>
    <w:rsid w:val="00C15465"/>
    <w:rsid w:val="00DC28C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46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1546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15465"/>
    <w:rPr>
      <w:rFonts w:ascii="Century" w:eastAsia="Century" w:hAnsi="Century"/>
    </w:rPr>
  </w:style>
  <w:style w:type="paragraph" w:customStyle="1" w:styleId="ja0">
    <w:name w:val="款（ja）"/>
    <w:basedOn w:val="a"/>
    <w:rsid w:val="00C15465"/>
    <w:pPr>
      <w:widowControl w:val="0"/>
      <w:ind w:left="1321" w:hanging="221"/>
    </w:pPr>
    <w:rPr>
      <w:rFonts w:ascii="ＭＳ 明朝" w:eastAsia="ＭＳ 明朝" w:hAnsi="ＭＳ 明朝" w:cs="ＭＳ 明朝"/>
      <w:b/>
    </w:rPr>
  </w:style>
  <w:style w:type="paragraph" w:customStyle="1" w:styleId="en0">
    <w:name w:val="款（en）"/>
    <w:basedOn w:val="ja0"/>
    <w:rsid w:val="00C15465"/>
    <w:rPr>
      <w:rFonts w:ascii="Century" w:eastAsia="Century" w:hAnsi="Century" w:cs="Century"/>
    </w:rPr>
  </w:style>
  <w:style w:type="paragraph" w:customStyle="1" w:styleId="ja1">
    <w:name w:val="前文（ja）"/>
    <w:basedOn w:val="a"/>
    <w:rsid w:val="00C15465"/>
    <w:pPr>
      <w:widowControl w:val="0"/>
      <w:ind w:firstLine="219"/>
    </w:pPr>
    <w:rPr>
      <w:rFonts w:ascii="ＭＳ 明朝" w:eastAsia="ＭＳ 明朝" w:hAnsi="ＭＳ 明朝" w:cs="ＭＳ 明朝"/>
    </w:rPr>
  </w:style>
  <w:style w:type="paragraph" w:customStyle="1" w:styleId="en1">
    <w:name w:val="前文（en）"/>
    <w:basedOn w:val="ja1"/>
    <w:rsid w:val="00C15465"/>
    <w:rPr>
      <w:rFonts w:ascii="Century" w:eastAsia="Century" w:hAnsi="Century" w:cs="Century"/>
    </w:rPr>
  </w:style>
  <w:style w:type="paragraph" w:customStyle="1" w:styleId="ja2">
    <w:name w:val="附則（ja）"/>
    <w:basedOn w:val="a"/>
    <w:rsid w:val="00C15465"/>
    <w:pPr>
      <w:widowControl w:val="0"/>
      <w:ind w:left="881" w:hanging="221"/>
    </w:pPr>
    <w:rPr>
      <w:rFonts w:ascii="ＭＳ 明朝" w:eastAsia="ＭＳ 明朝" w:hAnsi="ＭＳ 明朝" w:cs="ＭＳ 明朝"/>
      <w:b/>
    </w:rPr>
  </w:style>
  <w:style w:type="paragraph" w:customStyle="1" w:styleId="en2">
    <w:name w:val="附則（en）"/>
    <w:basedOn w:val="ja2"/>
    <w:rsid w:val="00C15465"/>
    <w:rPr>
      <w:rFonts w:ascii="Century" w:hAnsi="Century" w:cs="Century"/>
    </w:rPr>
  </w:style>
  <w:style w:type="paragraph" w:customStyle="1" w:styleId="ja3">
    <w:name w:val="章（ja）"/>
    <w:basedOn w:val="a"/>
    <w:rsid w:val="00C15465"/>
    <w:pPr>
      <w:widowControl w:val="0"/>
      <w:ind w:left="881" w:hanging="221"/>
    </w:pPr>
    <w:rPr>
      <w:rFonts w:ascii="ＭＳ 明朝" w:eastAsia="ＭＳ 明朝" w:hAnsi="ＭＳ 明朝" w:cs="ＭＳ 明朝"/>
      <w:b/>
    </w:rPr>
  </w:style>
  <w:style w:type="paragraph" w:customStyle="1" w:styleId="en3">
    <w:name w:val="章（en）"/>
    <w:basedOn w:val="ja3"/>
    <w:rsid w:val="00C15465"/>
    <w:rPr>
      <w:rFonts w:ascii="Century" w:eastAsia="Century" w:hAnsi="Century" w:cs="Century"/>
    </w:rPr>
  </w:style>
  <w:style w:type="paragraph" w:customStyle="1" w:styleId="ja4">
    <w:name w:val="目次編（ja）"/>
    <w:basedOn w:val="a"/>
    <w:rsid w:val="00C15465"/>
    <w:pPr>
      <w:widowControl w:val="0"/>
      <w:ind w:left="219" w:hanging="219"/>
    </w:pPr>
    <w:rPr>
      <w:rFonts w:ascii="ＭＳ 明朝" w:eastAsia="ＭＳ 明朝" w:hAnsi="ＭＳ 明朝"/>
    </w:rPr>
  </w:style>
  <w:style w:type="paragraph" w:customStyle="1" w:styleId="en4">
    <w:name w:val="目次編（en）"/>
    <w:basedOn w:val="ja4"/>
    <w:rsid w:val="00C15465"/>
    <w:rPr>
      <w:rFonts w:ascii="Century" w:eastAsia="Century" w:hAnsi="Century"/>
    </w:rPr>
  </w:style>
  <w:style w:type="paragraph" w:customStyle="1" w:styleId="ja5">
    <w:name w:val="目次章（ja）"/>
    <w:basedOn w:val="a"/>
    <w:rsid w:val="00C15465"/>
    <w:pPr>
      <w:widowControl w:val="0"/>
      <w:ind w:left="439" w:hanging="219"/>
    </w:pPr>
    <w:rPr>
      <w:rFonts w:ascii="ＭＳ 明朝" w:eastAsia="ＭＳ 明朝" w:hAnsi="ＭＳ 明朝"/>
    </w:rPr>
  </w:style>
  <w:style w:type="paragraph" w:customStyle="1" w:styleId="en5">
    <w:name w:val="目次章（en）"/>
    <w:basedOn w:val="ja5"/>
    <w:rsid w:val="00C15465"/>
    <w:rPr>
      <w:rFonts w:ascii="Century" w:eastAsia="Century" w:hAnsi="Century"/>
    </w:rPr>
  </w:style>
  <w:style w:type="paragraph" w:customStyle="1" w:styleId="ja6">
    <w:name w:val="目次節（ja）"/>
    <w:basedOn w:val="a"/>
    <w:rsid w:val="00C15465"/>
    <w:pPr>
      <w:widowControl w:val="0"/>
      <w:ind w:left="659" w:hanging="219"/>
    </w:pPr>
    <w:rPr>
      <w:rFonts w:ascii="ＭＳ 明朝" w:eastAsia="ＭＳ 明朝" w:hAnsi="ＭＳ 明朝"/>
    </w:rPr>
  </w:style>
  <w:style w:type="paragraph" w:customStyle="1" w:styleId="en6">
    <w:name w:val="目次節（en）"/>
    <w:basedOn w:val="ja6"/>
    <w:rsid w:val="00C15465"/>
    <w:rPr>
      <w:rFonts w:ascii="Century" w:eastAsia="Century" w:hAnsi="Century"/>
    </w:rPr>
  </w:style>
  <w:style w:type="paragraph" w:customStyle="1" w:styleId="ja7">
    <w:name w:val="目次款（ja）"/>
    <w:basedOn w:val="a"/>
    <w:rsid w:val="00C15465"/>
    <w:pPr>
      <w:widowControl w:val="0"/>
      <w:ind w:left="879" w:hanging="219"/>
    </w:pPr>
    <w:rPr>
      <w:rFonts w:ascii="ＭＳ 明朝" w:eastAsia="ＭＳ 明朝" w:hAnsi="ＭＳ 明朝" w:cs="Kochi Mincho"/>
    </w:rPr>
  </w:style>
  <w:style w:type="paragraph" w:customStyle="1" w:styleId="en7">
    <w:name w:val="目次款（en）"/>
    <w:basedOn w:val="ja7"/>
    <w:rsid w:val="00C15465"/>
    <w:rPr>
      <w:rFonts w:ascii="Century" w:eastAsia="Century" w:hAnsi="Century"/>
    </w:rPr>
  </w:style>
  <w:style w:type="paragraph" w:customStyle="1" w:styleId="ja8">
    <w:name w:val="別表名（ja）"/>
    <w:basedOn w:val="a"/>
    <w:rsid w:val="00C15465"/>
    <w:pPr>
      <w:widowControl w:val="0"/>
      <w:ind w:left="100" w:hangingChars="100" w:hanging="100"/>
    </w:pPr>
    <w:rPr>
      <w:rFonts w:ascii="ＭＳ 明朝" w:eastAsia="ＭＳ 明朝" w:hAnsi="ＭＳ 明朝" w:cs="ＭＳ 明朝"/>
    </w:rPr>
  </w:style>
  <w:style w:type="paragraph" w:customStyle="1" w:styleId="en8">
    <w:name w:val="別表名（en）"/>
    <w:basedOn w:val="ja8"/>
    <w:rsid w:val="00C15465"/>
    <w:rPr>
      <w:rFonts w:ascii="Century" w:eastAsia="Century" w:hAnsi="Century" w:cs="Century"/>
    </w:rPr>
  </w:style>
  <w:style w:type="paragraph" w:customStyle="1" w:styleId="ja9">
    <w:name w:val="目（ja）"/>
    <w:basedOn w:val="a"/>
    <w:rsid w:val="00C15465"/>
    <w:pPr>
      <w:widowControl w:val="0"/>
      <w:ind w:left="1541" w:hanging="221"/>
    </w:pPr>
    <w:rPr>
      <w:rFonts w:ascii="ＭＳ 明朝" w:eastAsia="ＭＳ 明朝" w:hAnsi="ＭＳ 明朝" w:cs="ＭＳ 明朝"/>
      <w:b/>
    </w:rPr>
  </w:style>
  <w:style w:type="paragraph" w:customStyle="1" w:styleId="en9">
    <w:name w:val="目（en）"/>
    <w:basedOn w:val="ja9"/>
    <w:rsid w:val="00C15465"/>
    <w:rPr>
      <w:rFonts w:ascii="Century" w:eastAsia="Century" w:hAnsi="Century" w:cs="Century"/>
    </w:rPr>
  </w:style>
  <w:style w:type="paragraph" w:customStyle="1" w:styleId="jaa">
    <w:name w:val="見出し（ja）"/>
    <w:basedOn w:val="a"/>
    <w:rsid w:val="00C15465"/>
    <w:pPr>
      <w:widowControl w:val="0"/>
      <w:ind w:left="439" w:hanging="219"/>
    </w:pPr>
    <w:rPr>
      <w:rFonts w:ascii="ＭＳ 明朝" w:eastAsia="ＭＳ 明朝" w:hAnsi="ＭＳ 明朝" w:cs="ＭＳ 明朝"/>
    </w:rPr>
  </w:style>
  <w:style w:type="paragraph" w:customStyle="1" w:styleId="ena">
    <w:name w:val="見出し（en）"/>
    <w:basedOn w:val="jaa"/>
    <w:rsid w:val="00C15465"/>
    <w:rPr>
      <w:rFonts w:ascii="Century" w:eastAsia="Century" w:hAnsi="Century" w:cs="Century"/>
    </w:rPr>
  </w:style>
  <w:style w:type="paragraph" w:styleId="a3">
    <w:name w:val="footer"/>
    <w:basedOn w:val="a"/>
    <w:rsid w:val="00C1546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15465"/>
    <w:pPr>
      <w:widowControl w:val="0"/>
      <w:ind w:left="1099" w:hanging="219"/>
    </w:pPr>
    <w:rPr>
      <w:rFonts w:ascii="ＭＳ 明朝" w:eastAsia="ＭＳ 明朝" w:hAnsi="ＭＳ 明朝" w:cs="Kochi Mincho"/>
    </w:rPr>
  </w:style>
  <w:style w:type="paragraph" w:customStyle="1" w:styleId="enb">
    <w:name w:val="目次目（en）"/>
    <w:basedOn w:val="jab"/>
    <w:rsid w:val="00C15465"/>
    <w:rPr>
      <w:rFonts w:ascii="Century" w:eastAsia="Century" w:hAnsi="Century"/>
    </w:rPr>
  </w:style>
  <w:style w:type="paragraph" w:customStyle="1" w:styleId="jac">
    <w:name w:val="目次附則（ja）"/>
    <w:basedOn w:val="a"/>
    <w:rsid w:val="00C15465"/>
    <w:pPr>
      <w:widowControl w:val="0"/>
      <w:ind w:left="439" w:hanging="219"/>
    </w:pPr>
    <w:rPr>
      <w:rFonts w:ascii="ＭＳ 明朝" w:eastAsia="ＭＳ 明朝" w:hAnsi="ＭＳ 明朝" w:cs="Kochi Mincho"/>
    </w:rPr>
  </w:style>
  <w:style w:type="paragraph" w:customStyle="1" w:styleId="enc">
    <w:name w:val="目次附則（en）"/>
    <w:basedOn w:val="jac"/>
    <w:rsid w:val="00C15465"/>
    <w:rPr>
      <w:rFonts w:ascii="Century" w:eastAsia="Century" w:hAnsi="Century" w:cs="Century"/>
    </w:rPr>
  </w:style>
  <w:style w:type="paragraph" w:customStyle="1" w:styleId="jad">
    <w:name w:val="目次前文（ja）"/>
    <w:basedOn w:val="jac"/>
    <w:rsid w:val="00C15465"/>
  </w:style>
  <w:style w:type="paragraph" w:customStyle="1" w:styleId="end">
    <w:name w:val="目次前文（en）"/>
    <w:basedOn w:val="enc"/>
    <w:rsid w:val="00C15465"/>
  </w:style>
  <w:style w:type="paragraph" w:customStyle="1" w:styleId="jae">
    <w:name w:val="制定文（ja）"/>
    <w:basedOn w:val="a"/>
    <w:rsid w:val="00C15465"/>
    <w:pPr>
      <w:widowControl w:val="0"/>
      <w:ind w:firstLine="219"/>
    </w:pPr>
    <w:rPr>
      <w:rFonts w:ascii="ＭＳ 明朝" w:eastAsia="ＭＳ 明朝" w:hAnsi="ＭＳ 明朝" w:cs="ＭＳ 明朝"/>
    </w:rPr>
  </w:style>
  <w:style w:type="paragraph" w:customStyle="1" w:styleId="ene">
    <w:name w:val="制定文（en）"/>
    <w:basedOn w:val="jae"/>
    <w:rsid w:val="00C15465"/>
    <w:rPr>
      <w:rFonts w:ascii="Century" w:eastAsia="Century" w:hAnsi="Century" w:cs="Century"/>
    </w:rPr>
  </w:style>
  <w:style w:type="paragraph" w:customStyle="1" w:styleId="jaf">
    <w:name w:val="法令番号（ja）"/>
    <w:basedOn w:val="a"/>
    <w:rsid w:val="00C15465"/>
    <w:pPr>
      <w:widowControl w:val="0"/>
      <w:jc w:val="right"/>
    </w:pPr>
    <w:rPr>
      <w:rFonts w:ascii="ＭＳ 明朝" w:eastAsia="ＭＳ 明朝" w:hAnsi="ＭＳ 明朝" w:cs="Kochi Mincho"/>
    </w:rPr>
  </w:style>
  <w:style w:type="paragraph" w:customStyle="1" w:styleId="enf">
    <w:name w:val="法令番号（en）"/>
    <w:basedOn w:val="jaf"/>
    <w:rsid w:val="00C15465"/>
    <w:rPr>
      <w:rFonts w:ascii="Century" w:eastAsia="Century" w:hAnsi="Century" w:cs="Century"/>
    </w:rPr>
  </w:style>
  <w:style w:type="paragraph" w:customStyle="1" w:styleId="jaf0">
    <w:name w:val="目次（ja）"/>
    <w:basedOn w:val="a"/>
    <w:rsid w:val="00C15465"/>
    <w:rPr>
      <w:rFonts w:ascii="ＭＳ 明朝" w:eastAsia="ＭＳ 明朝" w:hAnsi="ＭＳ 明朝"/>
    </w:rPr>
  </w:style>
  <w:style w:type="paragraph" w:customStyle="1" w:styleId="enf0">
    <w:name w:val="目次（en）"/>
    <w:basedOn w:val="jaf0"/>
    <w:rsid w:val="00C15465"/>
    <w:rPr>
      <w:rFonts w:ascii="Century" w:eastAsia="Century" w:hAnsi="Century"/>
    </w:rPr>
  </w:style>
  <w:style w:type="paragraph" w:customStyle="1" w:styleId="jaf1">
    <w:name w:val="編（ja）"/>
    <w:basedOn w:val="a"/>
    <w:rsid w:val="00C15465"/>
    <w:pPr>
      <w:widowControl w:val="0"/>
      <w:ind w:left="661" w:hanging="221"/>
    </w:pPr>
    <w:rPr>
      <w:rFonts w:ascii="ＭＳ 明朝" w:eastAsia="ＭＳ 明朝" w:hAnsi="ＭＳ 明朝" w:cs="ＭＳ 明朝"/>
      <w:b/>
    </w:rPr>
  </w:style>
  <w:style w:type="paragraph" w:customStyle="1" w:styleId="enf1">
    <w:name w:val="編（en）"/>
    <w:basedOn w:val="jaf1"/>
    <w:rsid w:val="00C15465"/>
    <w:rPr>
      <w:rFonts w:ascii="Century" w:eastAsia="Century" w:hAnsi="Century" w:cs="Century"/>
    </w:rPr>
  </w:style>
  <w:style w:type="paragraph" w:customStyle="1" w:styleId="jaf2">
    <w:name w:val="節（ja）"/>
    <w:basedOn w:val="a"/>
    <w:rsid w:val="00C15465"/>
    <w:pPr>
      <w:widowControl w:val="0"/>
      <w:ind w:left="1101" w:hanging="221"/>
    </w:pPr>
    <w:rPr>
      <w:rFonts w:ascii="ＭＳ 明朝" w:eastAsia="ＭＳ 明朝" w:hAnsi="ＭＳ 明朝" w:cs="ＭＳ 明朝"/>
      <w:b/>
    </w:rPr>
  </w:style>
  <w:style w:type="paragraph" w:customStyle="1" w:styleId="enf2">
    <w:name w:val="節（en）"/>
    <w:basedOn w:val="jaf2"/>
    <w:rsid w:val="00C15465"/>
    <w:rPr>
      <w:rFonts w:ascii="Century" w:eastAsia="Century" w:hAnsi="Century" w:cs="Century"/>
    </w:rPr>
  </w:style>
  <w:style w:type="paragraph" w:customStyle="1" w:styleId="jaf3">
    <w:name w:val="条（ja）"/>
    <w:basedOn w:val="a"/>
    <w:rsid w:val="00C15465"/>
    <w:pPr>
      <w:widowControl w:val="0"/>
      <w:ind w:left="219" w:hanging="219"/>
    </w:pPr>
    <w:rPr>
      <w:rFonts w:ascii="ＭＳ 明朝" w:eastAsia="ＭＳ 明朝" w:hAnsi="ＭＳ 明朝" w:cs="ＭＳ 明朝"/>
    </w:rPr>
  </w:style>
  <w:style w:type="paragraph" w:customStyle="1" w:styleId="enf3">
    <w:name w:val="条（en）"/>
    <w:basedOn w:val="jaf3"/>
    <w:rsid w:val="00C15465"/>
    <w:rPr>
      <w:rFonts w:ascii="Century" w:eastAsia="Century" w:hAnsi="Century" w:cs="Century"/>
    </w:rPr>
  </w:style>
  <w:style w:type="paragraph" w:customStyle="1" w:styleId="jaf4">
    <w:name w:val="項（ja）"/>
    <w:basedOn w:val="a"/>
    <w:rsid w:val="00C15465"/>
    <w:pPr>
      <w:widowControl w:val="0"/>
      <w:ind w:left="219" w:hanging="219"/>
    </w:pPr>
    <w:rPr>
      <w:rFonts w:ascii="ＭＳ 明朝" w:eastAsia="ＭＳ 明朝" w:hAnsi="ＭＳ 明朝" w:cs="ＭＳ 明朝"/>
    </w:rPr>
  </w:style>
  <w:style w:type="paragraph" w:customStyle="1" w:styleId="enf4">
    <w:name w:val="項（en）"/>
    <w:basedOn w:val="jaf4"/>
    <w:rsid w:val="00C15465"/>
    <w:rPr>
      <w:rFonts w:ascii="Century" w:eastAsia="Century" w:hAnsi="Century" w:cs="Century"/>
    </w:rPr>
  </w:style>
  <w:style w:type="paragraph" w:customStyle="1" w:styleId="jaf5">
    <w:name w:val="項　番号なし（ja）"/>
    <w:basedOn w:val="a"/>
    <w:rsid w:val="00C15465"/>
    <w:pPr>
      <w:widowControl w:val="0"/>
      <w:ind w:firstLine="221"/>
    </w:pPr>
    <w:rPr>
      <w:rFonts w:ascii="ＭＳ 明朝" w:eastAsia="ＭＳ 明朝" w:hAnsi="ＭＳ 明朝" w:cs="ＭＳ 明朝"/>
    </w:rPr>
  </w:style>
  <w:style w:type="paragraph" w:customStyle="1" w:styleId="enf5">
    <w:name w:val="項　番号なし（en）"/>
    <w:basedOn w:val="jaf5"/>
    <w:rsid w:val="00C15465"/>
    <w:rPr>
      <w:rFonts w:ascii="Century" w:eastAsia="Century" w:hAnsi="Century" w:cs="Century"/>
    </w:rPr>
  </w:style>
  <w:style w:type="paragraph" w:customStyle="1" w:styleId="jaf6">
    <w:name w:val="号（ja）"/>
    <w:basedOn w:val="a"/>
    <w:rsid w:val="00C15465"/>
    <w:pPr>
      <w:widowControl w:val="0"/>
      <w:ind w:left="439" w:hanging="219"/>
    </w:pPr>
    <w:rPr>
      <w:rFonts w:ascii="ＭＳ 明朝" w:eastAsia="ＭＳ 明朝" w:hAnsi="ＭＳ 明朝" w:cs="ＭＳ 明朝"/>
    </w:rPr>
  </w:style>
  <w:style w:type="paragraph" w:customStyle="1" w:styleId="enf6">
    <w:name w:val="号（en）"/>
    <w:basedOn w:val="jaf6"/>
    <w:rsid w:val="00C15465"/>
    <w:rPr>
      <w:rFonts w:ascii="Century" w:eastAsia="Century" w:hAnsi="Century" w:cs="Century"/>
    </w:rPr>
  </w:style>
  <w:style w:type="paragraph" w:customStyle="1" w:styleId="jaf7">
    <w:name w:val="号　番号なし（ja）"/>
    <w:basedOn w:val="a"/>
    <w:rsid w:val="00C15465"/>
    <w:pPr>
      <w:widowControl w:val="0"/>
      <w:ind w:left="221" w:firstLine="221"/>
    </w:pPr>
    <w:rPr>
      <w:rFonts w:ascii="ＭＳ 明朝" w:eastAsia="ＭＳ 明朝" w:hAnsi="ＭＳ 明朝" w:cs="ＭＳ 明朝"/>
    </w:rPr>
  </w:style>
  <w:style w:type="paragraph" w:customStyle="1" w:styleId="enf7">
    <w:name w:val="号　番号なし（en）"/>
    <w:basedOn w:val="jaf7"/>
    <w:rsid w:val="00C15465"/>
    <w:rPr>
      <w:rFonts w:ascii="Century" w:eastAsia="Century" w:hAnsi="Century" w:cs="Century"/>
    </w:rPr>
  </w:style>
  <w:style w:type="paragraph" w:customStyle="1" w:styleId="jaf8">
    <w:name w:val="備考号（ja）"/>
    <w:basedOn w:val="a"/>
    <w:rsid w:val="00C15465"/>
    <w:pPr>
      <w:widowControl w:val="0"/>
      <w:ind w:left="659" w:hanging="219"/>
    </w:pPr>
    <w:rPr>
      <w:rFonts w:ascii="ＭＳ 明朝" w:eastAsia="ＭＳ 明朝" w:hAnsi="ＭＳ 明朝" w:cs="ＭＳ 明朝"/>
    </w:rPr>
  </w:style>
  <w:style w:type="paragraph" w:customStyle="1" w:styleId="enf8">
    <w:name w:val="備考号（en）"/>
    <w:basedOn w:val="jaf8"/>
    <w:rsid w:val="00C15465"/>
    <w:rPr>
      <w:rFonts w:ascii="Century" w:eastAsia="Century" w:hAnsi="Century" w:cs="Century"/>
    </w:rPr>
  </w:style>
  <w:style w:type="paragraph" w:customStyle="1" w:styleId="jaf9">
    <w:name w:val="号細分（ja）"/>
    <w:basedOn w:val="a"/>
    <w:rsid w:val="00C15465"/>
    <w:pPr>
      <w:widowControl w:val="0"/>
      <w:ind w:left="659" w:hanging="219"/>
    </w:pPr>
    <w:rPr>
      <w:rFonts w:ascii="ＭＳ 明朝" w:eastAsia="ＭＳ 明朝" w:hAnsi="ＭＳ 明朝" w:cs="ＭＳ 明朝"/>
    </w:rPr>
  </w:style>
  <w:style w:type="paragraph" w:customStyle="1" w:styleId="enf9">
    <w:name w:val="号細分（en）"/>
    <w:basedOn w:val="jaf9"/>
    <w:rsid w:val="00C15465"/>
    <w:rPr>
      <w:rFonts w:ascii="Century" w:eastAsia="Century" w:hAnsi="Century" w:cs="Century"/>
    </w:rPr>
  </w:style>
  <w:style w:type="paragraph" w:customStyle="1" w:styleId="jafa">
    <w:name w:val="号細分　番号なし（ja）"/>
    <w:basedOn w:val="a"/>
    <w:rsid w:val="00C15465"/>
    <w:pPr>
      <w:widowControl w:val="0"/>
      <w:ind w:left="439"/>
    </w:pPr>
    <w:rPr>
      <w:rFonts w:ascii="ＭＳ 明朝" w:eastAsia="ＭＳ 明朝" w:hAnsi="ＭＳ 明朝" w:cs="ＭＳ 明朝"/>
    </w:rPr>
  </w:style>
  <w:style w:type="paragraph" w:customStyle="1" w:styleId="enfa">
    <w:name w:val="号細分　番号なし（en）"/>
    <w:basedOn w:val="jafa"/>
    <w:rsid w:val="00C15465"/>
    <w:rPr>
      <w:rFonts w:ascii="Century" w:eastAsia="Century" w:hAnsi="Century" w:cs="Century"/>
    </w:rPr>
  </w:style>
  <w:style w:type="paragraph" w:customStyle="1" w:styleId="jafb">
    <w:name w:val="備考号細分（ja）"/>
    <w:basedOn w:val="a"/>
    <w:rsid w:val="00C15465"/>
    <w:pPr>
      <w:widowControl w:val="0"/>
      <w:ind w:left="1099" w:hanging="439"/>
    </w:pPr>
    <w:rPr>
      <w:rFonts w:ascii="ＭＳ 明朝" w:eastAsia="ＭＳ 明朝" w:hAnsi="ＭＳ 明朝" w:cs="ＭＳ 明朝"/>
    </w:rPr>
  </w:style>
  <w:style w:type="paragraph" w:customStyle="1" w:styleId="enfb">
    <w:name w:val="備考号細分（en）"/>
    <w:basedOn w:val="jafb"/>
    <w:rsid w:val="00C15465"/>
    <w:rPr>
      <w:rFonts w:ascii="Century" w:eastAsia="Century" w:hAnsi="Century" w:cs="Century"/>
    </w:rPr>
  </w:style>
  <w:style w:type="paragraph" w:customStyle="1" w:styleId="jafc">
    <w:name w:val="号細細分（ja）"/>
    <w:basedOn w:val="a"/>
    <w:rsid w:val="00C15465"/>
    <w:pPr>
      <w:widowControl w:val="0"/>
      <w:ind w:left="1099" w:hanging="439"/>
    </w:pPr>
    <w:rPr>
      <w:rFonts w:ascii="ＭＳ 明朝" w:eastAsia="ＭＳ 明朝" w:hAnsi="ＭＳ 明朝" w:cs="ＭＳ 明朝"/>
    </w:rPr>
  </w:style>
  <w:style w:type="paragraph" w:customStyle="1" w:styleId="enfc">
    <w:name w:val="号細細分（en）"/>
    <w:basedOn w:val="jafc"/>
    <w:rsid w:val="00C15465"/>
    <w:rPr>
      <w:rFonts w:ascii="Century" w:eastAsia="Century" w:hAnsi="Century" w:cs="Century"/>
    </w:rPr>
  </w:style>
  <w:style w:type="paragraph" w:customStyle="1" w:styleId="jafd">
    <w:name w:val="号細細分　番号なし（ja）"/>
    <w:basedOn w:val="a"/>
    <w:rsid w:val="00C15465"/>
    <w:pPr>
      <w:widowControl w:val="0"/>
      <w:ind w:left="659"/>
    </w:pPr>
    <w:rPr>
      <w:rFonts w:ascii="ＭＳ 明朝" w:eastAsia="ＭＳ 明朝" w:hAnsi="ＭＳ 明朝" w:cs="ＭＳ 明朝"/>
    </w:rPr>
  </w:style>
  <w:style w:type="paragraph" w:customStyle="1" w:styleId="enfd">
    <w:name w:val="号細細分　番号なし（en）"/>
    <w:basedOn w:val="jafd"/>
    <w:rsid w:val="00C15465"/>
    <w:rPr>
      <w:rFonts w:ascii="Century" w:eastAsia="Century" w:hAnsi="Century" w:cs="Century"/>
    </w:rPr>
  </w:style>
  <w:style w:type="paragraph" w:customStyle="1" w:styleId="jafe">
    <w:name w:val="備考号細細分（ja）"/>
    <w:basedOn w:val="a"/>
    <w:rsid w:val="00C15465"/>
    <w:pPr>
      <w:widowControl w:val="0"/>
      <w:ind w:left="1319" w:hanging="439"/>
    </w:pPr>
    <w:rPr>
      <w:rFonts w:ascii="ＭＳ 明朝" w:eastAsia="ＭＳ 明朝" w:hAnsi="ＭＳ 明朝" w:cs="ＭＳ 明朝"/>
    </w:rPr>
  </w:style>
  <w:style w:type="paragraph" w:customStyle="1" w:styleId="enfe">
    <w:name w:val="備考号細細分（en）"/>
    <w:basedOn w:val="jafe"/>
    <w:rsid w:val="00C15465"/>
    <w:rPr>
      <w:rFonts w:ascii="Century" w:eastAsia="Century" w:hAnsi="Century" w:cs="Century"/>
    </w:rPr>
  </w:style>
  <w:style w:type="paragraph" w:customStyle="1" w:styleId="jaff">
    <w:name w:val="号細細細分（ja）"/>
    <w:basedOn w:val="a"/>
    <w:rsid w:val="00C15465"/>
    <w:pPr>
      <w:widowControl w:val="0"/>
      <w:ind w:left="1319" w:hanging="439"/>
    </w:pPr>
    <w:rPr>
      <w:rFonts w:ascii="ＭＳ 明朝" w:eastAsia="ＭＳ 明朝" w:hAnsi="ＭＳ 明朝" w:cs="ＭＳ 明朝"/>
    </w:rPr>
  </w:style>
  <w:style w:type="paragraph" w:customStyle="1" w:styleId="enff">
    <w:name w:val="号細細細分（en）"/>
    <w:basedOn w:val="jaff"/>
    <w:rsid w:val="00C15465"/>
    <w:rPr>
      <w:rFonts w:ascii="Century" w:eastAsia="Century" w:hAnsi="Century" w:cs="Century"/>
    </w:rPr>
  </w:style>
  <w:style w:type="paragraph" w:customStyle="1" w:styleId="jaff0">
    <w:name w:val="号細細細分　番号なし（ja）"/>
    <w:basedOn w:val="a"/>
    <w:rsid w:val="00C15465"/>
    <w:pPr>
      <w:widowControl w:val="0"/>
      <w:ind w:left="879"/>
    </w:pPr>
    <w:rPr>
      <w:rFonts w:ascii="ＭＳ 明朝" w:eastAsia="ＭＳ 明朝" w:hAnsi="ＭＳ 明朝" w:cs="ＭＳ 明朝"/>
    </w:rPr>
  </w:style>
  <w:style w:type="paragraph" w:customStyle="1" w:styleId="enff0">
    <w:name w:val="号細細細分　番号なし（en）"/>
    <w:basedOn w:val="jaff0"/>
    <w:rsid w:val="00C15465"/>
    <w:rPr>
      <w:rFonts w:ascii="Century" w:eastAsia="Century" w:hAnsi="Century" w:cs="Century"/>
    </w:rPr>
  </w:style>
  <w:style w:type="paragraph" w:customStyle="1" w:styleId="jaff1">
    <w:name w:val="備考号細細細分（ja）"/>
    <w:basedOn w:val="a"/>
    <w:rsid w:val="00C15465"/>
    <w:pPr>
      <w:widowControl w:val="0"/>
      <w:ind w:left="1539" w:hanging="439"/>
    </w:pPr>
    <w:rPr>
      <w:rFonts w:ascii="ＭＳ 明朝" w:eastAsia="ＭＳ 明朝" w:hAnsi="ＭＳ 明朝" w:cs="ＭＳ 明朝"/>
    </w:rPr>
  </w:style>
  <w:style w:type="paragraph" w:customStyle="1" w:styleId="enff1">
    <w:name w:val="備考号細細細分（en）"/>
    <w:basedOn w:val="jaff1"/>
    <w:rsid w:val="00C15465"/>
    <w:rPr>
      <w:rFonts w:ascii="Century" w:eastAsia="Century" w:hAnsi="Century" w:cs="Century"/>
    </w:rPr>
  </w:style>
  <w:style w:type="paragraph" w:customStyle="1" w:styleId="jaff2">
    <w:name w:val="類（ja）"/>
    <w:basedOn w:val="a"/>
    <w:rsid w:val="00C15465"/>
    <w:pPr>
      <w:widowControl w:val="0"/>
      <w:ind w:left="439" w:hanging="219"/>
    </w:pPr>
    <w:rPr>
      <w:rFonts w:ascii="ＭＳ 明朝" w:eastAsia="ＭＳ 明朝" w:hAnsi="ＭＳ 明朝" w:cs="ＭＳ 明朝"/>
    </w:rPr>
  </w:style>
  <w:style w:type="paragraph" w:customStyle="1" w:styleId="enff2">
    <w:name w:val="類（en）"/>
    <w:basedOn w:val="jaff2"/>
    <w:rsid w:val="00C15465"/>
    <w:rPr>
      <w:rFonts w:ascii="Century" w:eastAsia="Century" w:hAnsi="Century" w:cs="Century"/>
    </w:rPr>
  </w:style>
  <w:style w:type="paragraph" w:customStyle="1" w:styleId="jaff3">
    <w:name w:val="公布文（ja）"/>
    <w:basedOn w:val="a"/>
    <w:rsid w:val="00C15465"/>
    <w:pPr>
      <w:widowControl w:val="0"/>
      <w:ind w:firstLine="219"/>
    </w:pPr>
    <w:rPr>
      <w:rFonts w:ascii="ＭＳ 明朝" w:eastAsia="ＭＳ 明朝" w:hAnsi="ＭＳ 明朝" w:cs="ＭＳ 明朝"/>
    </w:rPr>
  </w:style>
  <w:style w:type="paragraph" w:customStyle="1" w:styleId="enff3">
    <w:name w:val="公布文（en）"/>
    <w:basedOn w:val="jaff3"/>
    <w:rsid w:val="00C15465"/>
    <w:rPr>
      <w:rFonts w:ascii="Century" w:eastAsia="Century" w:hAnsi="Century" w:cs="Century"/>
    </w:rPr>
  </w:style>
  <w:style w:type="paragraph" w:customStyle="1" w:styleId="jaen">
    <w:name w:val="表（ja：en）"/>
    <w:basedOn w:val="a"/>
    <w:rsid w:val="00C15465"/>
    <w:pPr>
      <w:widowControl w:val="0"/>
      <w:snapToGrid w:val="0"/>
    </w:pPr>
    <w:rPr>
      <w:rFonts w:ascii="Century" w:eastAsia="ＭＳ 明朝" w:hAnsi="Century"/>
    </w:rPr>
  </w:style>
  <w:style w:type="paragraph" w:customStyle="1" w:styleId="jaff4">
    <w:name w:val="備考（ja）"/>
    <w:basedOn w:val="a"/>
    <w:rsid w:val="00C15465"/>
    <w:pPr>
      <w:widowControl w:val="0"/>
      <w:ind w:left="439" w:hanging="219"/>
    </w:pPr>
    <w:rPr>
      <w:rFonts w:ascii="ＭＳ 明朝" w:eastAsia="ＭＳ 明朝" w:hAnsi="ＭＳ 明朝" w:cs="ＭＳ 明朝"/>
    </w:rPr>
  </w:style>
  <w:style w:type="paragraph" w:customStyle="1" w:styleId="enff4">
    <w:name w:val="備考（en）"/>
    <w:basedOn w:val="jaff4"/>
    <w:rsid w:val="00C15465"/>
    <w:rPr>
      <w:rFonts w:ascii="Century" w:eastAsia="Century" w:hAnsi="Century" w:cs="Century"/>
    </w:rPr>
  </w:style>
  <w:style w:type="paragraph" w:customStyle="1" w:styleId="jaff5">
    <w:name w:val="表タイトル（ja）"/>
    <w:basedOn w:val="a"/>
    <w:rsid w:val="00C15465"/>
    <w:pPr>
      <w:widowControl w:val="0"/>
      <w:ind w:left="219"/>
    </w:pPr>
    <w:rPr>
      <w:rFonts w:ascii="ＭＳ 明朝" w:eastAsia="ＭＳ 明朝" w:hAnsi="ＭＳ 明朝" w:cs="ＭＳ 明朝"/>
    </w:rPr>
  </w:style>
  <w:style w:type="paragraph" w:customStyle="1" w:styleId="enff5">
    <w:name w:val="表タイトル（en）"/>
    <w:basedOn w:val="jaff5"/>
    <w:rsid w:val="00C15465"/>
    <w:rPr>
      <w:rFonts w:ascii="Century" w:eastAsia="Century" w:hAnsi="Century" w:cs="Century"/>
    </w:rPr>
  </w:style>
  <w:style w:type="paragraph" w:customStyle="1" w:styleId="jaff6">
    <w:name w:val="改正規定文（ja）"/>
    <w:basedOn w:val="a"/>
    <w:rsid w:val="00C15465"/>
    <w:pPr>
      <w:widowControl w:val="0"/>
      <w:ind w:left="219" w:firstLine="219"/>
    </w:pPr>
    <w:rPr>
      <w:rFonts w:ascii="ＭＳ 明朝" w:eastAsia="ＭＳ 明朝" w:hAnsi="ＭＳ 明朝" w:cs="ＭＳ 明朝"/>
    </w:rPr>
  </w:style>
  <w:style w:type="paragraph" w:customStyle="1" w:styleId="enff6">
    <w:name w:val="改正規定文（en）"/>
    <w:basedOn w:val="jaff6"/>
    <w:rsid w:val="00C15465"/>
    <w:rPr>
      <w:rFonts w:ascii="Century" w:eastAsia="Century" w:hAnsi="Century" w:cs="Century"/>
    </w:rPr>
  </w:style>
  <w:style w:type="paragraph" w:customStyle="1" w:styleId="jaff7">
    <w:name w:val="付記（ja）"/>
    <w:basedOn w:val="a"/>
    <w:rsid w:val="00C15465"/>
    <w:pPr>
      <w:widowControl w:val="0"/>
      <w:ind w:left="219" w:firstLine="219"/>
    </w:pPr>
    <w:rPr>
      <w:rFonts w:ascii="ＭＳ 明朝" w:eastAsia="ＭＳ 明朝" w:hAnsi="ＭＳ 明朝" w:cs="ＭＳ 明朝"/>
    </w:rPr>
  </w:style>
  <w:style w:type="paragraph" w:customStyle="1" w:styleId="enff7">
    <w:name w:val="付記（en）"/>
    <w:basedOn w:val="jaff7"/>
    <w:rsid w:val="00C15465"/>
    <w:rPr>
      <w:rFonts w:ascii="Century" w:eastAsia="Century" w:hAnsi="Century" w:cs="Century"/>
    </w:rPr>
  </w:style>
  <w:style w:type="paragraph" w:customStyle="1" w:styleId="jaff8">
    <w:name w:val="様式名（ja）"/>
    <w:basedOn w:val="a"/>
    <w:rsid w:val="00C15465"/>
    <w:pPr>
      <w:widowControl w:val="0"/>
      <w:ind w:left="439" w:hanging="219"/>
    </w:pPr>
    <w:rPr>
      <w:rFonts w:ascii="ＭＳ 明朝" w:eastAsia="ＭＳ 明朝" w:hAnsi="ＭＳ 明朝" w:cs="ＭＳ 明朝"/>
    </w:rPr>
  </w:style>
  <w:style w:type="paragraph" w:customStyle="1" w:styleId="enff8">
    <w:name w:val="様式名（en）"/>
    <w:basedOn w:val="jaff8"/>
    <w:rsid w:val="00C15465"/>
    <w:rPr>
      <w:rFonts w:ascii="Century" w:eastAsia="Century" w:hAnsi="Century" w:cs="Century"/>
    </w:rPr>
  </w:style>
  <w:style w:type="paragraph" w:customStyle="1" w:styleId="jaff9">
    <w:name w:val="様式項目（ja）"/>
    <w:basedOn w:val="a"/>
    <w:rsid w:val="00C15465"/>
    <w:pPr>
      <w:widowControl w:val="0"/>
      <w:ind w:left="221" w:firstLine="221"/>
    </w:pPr>
    <w:rPr>
      <w:rFonts w:ascii="ＭＳ 明朝" w:eastAsia="ＭＳ 明朝" w:hAnsi="ＭＳ 明朝" w:cs="ＭＳ 明朝"/>
    </w:rPr>
  </w:style>
  <w:style w:type="paragraph" w:customStyle="1" w:styleId="enff9">
    <w:name w:val="様式項目（en）"/>
    <w:basedOn w:val="jaff9"/>
    <w:rsid w:val="00C15465"/>
    <w:rPr>
      <w:rFonts w:ascii="Century" w:eastAsia="Century" w:hAnsi="Century" w:cs="Century"/>
    </w:rPr>
  </w:style>
  <w:style w:type="table" w:customStyle="1" w:styleId="1">
    <w:name w:val="表1"/>
    <w:rsid w:val="00C15465"/>
    <w:tblPr>
      <w:tblInd w:w="340" w:type="dxa"/>
      <w:tblCellMar>
        <w:top w:w="0" w:type="dxa"/>
        <w:left w:w="0" w:type="dxa"/>
        <w:bottom w:w="0" w:type="dxa"/>
        <w:right w:w="0" w:type="dxa"/>
      </w:tblCellMar>
    </w:tblPr>
  </w:style>
  <w:style w:type="numbering" w:customStyle="1" w:styleId="WW8Num1">
    <w:name w:val="WW8Num1"/>
    <w:rsid w:val="00C15465"/>
    <w:pPr>
      <w:numPr>
        <w:numId w:val="2"/>
      </w:numPr>
    </w:pPr>
  </w:style>
  <w:style w:type="numbering" w:customStyle="1" w:styleId="WW8Num2">
    <w:name w:val="WW8Num2"/>
    <w:rsid w:val="00C15465"/>
    <w:pPr>
      <w:numPr>
        <w:numId w:val="3"/>
      </w:numPr>
    </w:pPr>
  </w:style>
  <w:style w:type="numbering" w:customStyle="1" w:styleId="WW8Num3">
    <w:name w:val="WW8Num3"/>
    <w:rsid w:val="00C15465"/>
    <w:pPr>
      <w:numPr>
        <w:numId w:val="4"/>
      </w:numPr>
    </w:pPr>
  </w:style>
  <w:style w:type="numbering" w:customStyle="1" w:styleId="WW8Num4">
    <w:name w:val="WW8Num4"/>
    <w:rsid w:val="00C15465"/>
    <w:pPr>
      <w:numPr>
        <w:numId w:val="5"/>
      </w:numPr>
    </w:pPr>
  </w:style>
  <w:style w:type="numbering" w:customStyle="1" w:styleId="WW8Num5">
    <w:name w:val="WW8Num5"/>
    <w:rsid w:val="00C15465"/>
    <w:pPr>
      <w:numPr>
        <w:numId w:val="6"/>
      </w:numPr>
    </w:pPr>
  </w:style>
  <w:style w:type="numbering" w:customStyle="1" w:styleId="WW8Num6">
    <w:name w:val="WW8Num6"/>
    <w:rsid w:val="00C15465"/>
    <w:pPr>
      <w:numPr>
        <w:numId w:val="7"/>
      </w:numPr>
    </w:pPr>
  </w:style>
  <w:style w:type="numbering" w:customStyle="1" w:styleId="WW8Num7">
    <w:name w:val="WW8Num7"/>
    <w:rsid w:val="00C15465"/>
    <w:pPr>
      <w:numPr>
        <w:numId w:val="8"/>
      </w:numPr>
    </w:pPr>
  </w:style>
  <w:style w:type="numbering" w:customStyle="1" w:styleId="WW8Num8">
    <w:name w:val="WW8Num8"/>
    <w:rsid w:val="00C15465"/>
    <w:pPr>
      <w:numPr>
        <w:numId w:val="9"/>
      </w:numPr>
    </w:pPr>
  </w:style>
  <w:style w:type="numbering" w:customStyle="1" w:styleId="WW8Num9">
    <w:name w:val="WW8Num9"/>
    <w:rsid w:val="00C15465"/>
    <w:pPr>
      <w:numPr>
        <w:numId w:val="10"/>
      </w:numPr>
    </w:pPr>
  </w:style>
  <w:style w:type="numbering" w:customStyle="1" w:styleId="WW8Num10">
    <w:name w:val="WW8Num10"/>
    <w:rsid w:val="00C15465"/>
    <w:pPr>
      <w:numPr>
        <w:numId w:val="11"/>
      </w:numPr>
    </w:pPr>
  </w:style>
  <w:style w:type="numbering" w:customStyle="1" w:styleId="WW8Num11">
    <w:name w:val="WW8Num11"/>
    <w:rsid w:val="00C15465"/>
    <w:pPr>
      <w:numPr>
        <w:numId w:val="12"/>
      </w:numPr>
    </w:pPr>
  </w:style>
  <w:style w:type="numbering" w:customStyle="1" w:styleId="WW8Num12">
    <w:name w:val="WW8Num12"/>
    <w:rsid w:val="00C15465"/>
    <w:pPr>
      <w:numPr>
        <w:numId w:val="13"/>
      </w:numPr>
    </w:pPr>
  </w:style>
  <w:style w:type="paragraph" w:styleId="a4">
    <w:name w:val="header"/>
    <w:basedOn w:val="a"/>
    <w:link w:val="a5"/>
    <w:uiPriority w:val="99"/>
    <w:unhideWhenUsed/>
    <w:rsid w:val="00DC28CD"/>
    <w:pPr>
      <w:tabs>
        <w:tab w:val="center" w:pos="4252"/>
        <w:tab w:val="right" w:pos="8504"/>
      </w:tabs>
      <w:snapToGrid w:val="0"/>
    </w:pPr>
  </w:style>
  <w:style w:type="character" w:customStyle="1" w:styleId="a5">
    <w:name w:val="ヘッダー (文字)"/>
    <w:basedOn w:val="a0"/>
    <w:link w:val="a4"/>
    <w:uiPriority w:val="99"/>
    <w:rsid w:val="00DC28C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4669</Words>
  <Characters>26614</Characters>
  <Application>Microsoft Office Word</Application>
  <DocSecurity>0</DocSecurity>
  <Lines>221</Lines>
  <Paragraphs>62</Paragraphs>
  <ScaleCrop>false</ScaleCrop>
  <Company/>
  <LinksUpToDate>false</LinksUpToDate>
  <CharactersWithSpaces>31221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2022-01-04T13:44:00Z</dcterms:created>
  <dcterms:modified xsi:type="dcterms:W3CDTF">2022-01-04T13:44:00Z</dcterms:modified>
</cp:coreProperties>
</file>