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90E07" w:rsidRDefault="00A02738">
      <w:pPr>
        <w:pStyle w:val="en"/>
      </w:pPr>
      <w:r>
        <w:t>Regulation for Enforcement of the Act on the Evaluation of Chemical Substances and Regulation of Their Manufacture, etc. Related to the Ministry of Economy, Trade and Industry.</w:t>
      </w:r>
    </w:p>
    <w:p w:rsidR="00390E07" w:rsidRDefault="00390E07"/>
    <w:p w:rsidR="00390E07" w:rsidRDefault="00A02738">
      <w:pPr>
        <w:pStyle w:val="enf"/>
      </w:pPr>
      <w:r>
        <w:t xml:space="preserve">(Order of the Ministry of International Trade and Industry No. 40 of June </w:t>
      </w:r>
      <w:r>
        <w:t>7, 1974)</w:t>
      </w:r>
    </w:p>
    <w:p w:rsidR="00390E07" w:rsidRDefault="00390E07"/>
    <w:p w:rsidR="00390E07" w:rsidRDefault="00A02738">
      <w:pPr>
        <w:pStyle w:val="ena"/>
      </w:pPr>
      <w:r>
        <w:t>(Terms)</w:t>
      </w:r>
    </w:p>
    <w:p w:rsidR="00390E07" w:rsidRDefault="00A02738">
      <w:pPr>
        <w:pStyle w:val="enf3"/>
      </w:pPr>
      <w:r>
        <w:t>Article 1  The terms used in this Ministerial Order has the same meaning as those used in the Act on the Evaluation of Chemical Substances and Regulation of Their Manufacture (Act No. 117 of 1973, hereinafter referred to as the "Act").</w:t>
      </w:r>
    </w:p>
    <w:p w:rsidR="00390E07" w:rsidRDefault="00390E07"/>
    <w:p w:rsidR="00390E07" w:rsidRDefault="00A02738">
      <w:pPr>
        <w:pStyle w:val="ena"/>
      </w:pPr>
      <w:r>
        <w:t>(</w:t>
      </w:r>
      <w:r>
        <w:t>Application for License for Manufacturing Class I Specified Chemical Substances)</w:t>
      </w:r>
    </w:p>
    <w:p w:rsidR="00390E07" w:rsidRDefault="00A02738">
      <w:pPr>
        <w:pStyle w:val="enf3"/>
      </w:pPr>
      <w:r>
        <w:t>Article 2  A person who intends to apply for the permission referred to in Article 17, paragraph (1) of the Act pursuant to the provisions of paragraph (2) of that Article mus</w:t>
      </w:r>
      <w:r>
        <w:t>t submit the written application using a Form No. 1 to the Minister of Economy, Trade and Industry by attaching the following documents.</w:t>
      </w:r>
    </w:p>
    <w:p w:rsidR="00390E07" w:rsidRDefault="00A02738">
      <w:pPr>
        <w:pStyle w:val="enf6"/>
      </w:pPr>
      <w:r>
        <w:t>(i) a drawing describing the location of the manufacturing equipment (including the position relative to other equipmen</w:t>
      </w:r>
      <w:r>
        <w:t>t) and the situation of the area surrounding the place of business</w:t>
      </w:r>
    </w:p>
    <w:p w:rsidR="00390E07" w:rsidRDefault="00A02738">
      <w:pPr>
        <w:pStyle w:val="enf6"/>
      </w:pPr>
      <w:r>
        <w:t>(ii) a document explaining the status of the employment and arrangement of employees and the technical capability of employees</w:t>
      </w:r>
    </w:p>
    <w:p w:rsidR="00390E07" w:rsidRDefault="00A02738">
      <w:pPr>
        <w:pStyle w:val="enf6"/>
      </w:pPr>
      <w:r>
        <w:t>(iii) a document explaining a summary of the manufacturing pro</w:t>
      </w:r>
      <w:r>
        <w:t>cesses</w:t>
      </w:r>
    </w:p>
    <w:p w:rsidR="00390E07" w:rsidRDefault="00A02738">
      <w:pPr>
        <w:pStyle w:val="enf6"/>
      </w:pPr>
      <w:r>
        <w:t>(iv) a document including the production plan and expected quantity of sales for each main customer</w:t>
      </w:r>
    </w:p>
    <w:p w:rsidR="00390E07" w:rsidRDefault="00A02738">
      <w:pPr>
        <w:pStyle w:val="enf6"/>
      </w:pPr>
      <w:r>
        <w:t>(v) a document explaining methods of storage and methods of transportation</w:t>
      </w:r>
    </w:p>
    <w:p w:rsidR="00390E07" w:rsidRDefault="00A02738">
      <w:pPr>
        <w:pStyle w:val="enf6"/>
      </w:pPr>
      <w:r>
        <w:t>(vi) when the applicant is a juridical person, the articles of incorporati</w:t>
      </w:r>
      <w:r>
        <w:t>on or act of endowment and certificate of registered information of that juridical person</w:t>
      </w:r>
    </w:p>
    <w:p w:rsidR="00390E07" w:rsidRDefault="00A02738">
      <w:pPr>
        <w:pStyle w:val="enf6"/>
      </w:pPr>
      <w:r>
        <w:t>(vii) a document explaining that the applicant (when the applicant is a juridical person, that juridical person and any officer who performs the business of that juri</w:t>
      </w:r>
      <w:r>
        <w:t>dical person) does not fall under any of the items of Article 19 of the Act</w:t>
      </w:r>
    </w:p>
    <w:p w:rsidR="00390E07" w:rsidRDefault="00A02738">
      <w:pPr>
        <w:pStyle w:val="enf6"/>
      </w:pPr>
      <w:r>
        <w:t>(viii) the business report, balance sheet and profit and loss statement or documents equivalent thereto pertaining to the most recent business year</w:t>
      </w:r>
    </w:p>
    <w:p w:rsidR="00390E07" w:rsidRDefault="00A02738">
      <w:pPr>
        <w:pStyle w:val="enf6"/>
      </w:pPr>
      <w:r>
        <w:t>(ix) beyond what is set forth in</w:t>
      </w:r>
      <w:r>
        <w:t xml:space="preserve"> the preceding items, a document explaining that the person has a basis of accounting sufficient enough to properly </w:t>
      </w:r>
      <w:r>
        <w:lastRenderedPageBreak/>
        <w:t>conduct that business.</w:t>
      </w:r>
    </w:p>
    <w:p w:rsidR="00390E07" w:rsidRDefault="00390E07"/>
    <w:p w:rsidR="00390E07" w:rsidRDefault="00A02738">
      <w:pPr>
        <w:pStyle w:val="ena"/>
      </w:pPr>
      <w:r>
        <w:t>(Application for Permission for Structural Alteration of Class I Specified Chemical Substances Manufacturing Equipme</w:t>
      </w:r>
      <w:r>
        <w:t>nt)</w:t>
      </w:r>
    </w:p>
    <w:p w:rsidR="00390E07" w:rsidRDefault="00A02738">
      <w:pPr>
        <w:pStyle w:val="enf3"/>
      </w:pPr>
      <w:r>
        <w:t>Article 3  A person who intends to obtain permission for alteration referred to in Article 21, paragraph (1) of the Act must submit a written application using a Form No. 2 to the Minister of Economy, Trade and Industry together with a written descript</w:t>
      </w:r>
      <w:r>
        <w:t>ion of the details of the alteration.</w:t>
      </w:r>
    </w:p>
    <w:p w:rsidR="00390E07" w:rsidRDefault="00390E07"/>
    <w:p w:rsidR="00390E07" w:rsidRDefault="00A02738">
      <w:pPr>
        <w:pStyle w:val="ena"/>
      </w:pPr>
      <w:r>
        <w:t>(Notification of Alteration concerning a Class I Specified Chemical Substances Manufacturing Business)</w:t>
      </w:r>
    </w:p>
    <w:p w:rsidR="00390E07" w:rsidRDefault="00A02738">
      <w:pPr>
        <w:pStyle w:val="enf3"/>
      </w:pPr>
      <w:r>
        <w:t xml:space="preserve">Article 4  A person who intends to submit the notification of alteration referred to in Article 21, paragraph (2) </w:t>
      </w:r>
      <w:r>
        <w:t>of the Act must submit a written notice using a Form No. 3 to the Minister of Economy, Trade and Industry.</w:t>
      </w:r>
    </w:p>
    <w:p w:rsidR="00390E07" w:rsidRDefault="00390E07"/>
    <w:p w:rsidR="00390E07" w:rsidRDefault="00A02738">
      <w:pPr>
        <w:pStyle w:val="ena"/>
      </w:pPr>
      <w:r>
        <w:t>(Application for Permission to Import Class I Specified Chemical Substances)</w:t>
      </w:r>
    </w:p>
    <w:p w:rsidR="00390E07" w:rsidRDefault="00A02738">
      <w:pPr>
        <w:pStyle w:val="enf3"/>
      </w:pPr>
      <w:r>
        <w:t>Article 5  A person who intends to apply for the license referred to in</w:t>
      </w:r>
      <w:r>
        <w:t xml:space="preserve"> Article 22, paragraph (1) of the Act pursuant to the provisions of paragraph (2) of that Article must submit a written application using a Form No. 4 to the Minister of Economy, Trade and Industry by attaching the following documents to it.</w:t>
      </w:r>
    </w:p>
    <w:p w:rsidR="00390E07" w:rsidRDefault="00A02738">
      <w:pPr>
        <w:pStyle w:val="enf6"/>
      </w:pPr>
      <w:r>
        <w:t>(i) a document</w:t>
      </w:r>
      <w:r>
        <w:t xml:space="preserve"> providing the name of the manufacturer and name of the country or region in which the manufacture is located, the scheduled date of landing, the name of the port of landing and the expected quantity of sales for each main customer</w:t>
      </w:r>
    </w:p>
    <w:p w:rsidR="00390E07" w:rsidRDefault="00A02738">
      <w:pPr>
        <w:pStyle w:val="enf6"/>
      </w:pPr>
      <w:r>
        <w:t xml:space="preserve">(ii) a document </w:t>
      </w:r>
      <w:r>
        <w:t>explaining the methods of storage and methods of transportation</w:t>
      </w:r>
    </w:p>
    <w:p w:rsidR="00390E07" w:rsidRDefault="00A02738">
      <w:pPr>
        <w:pStyle w:val="enf6"/>
      </w:pPr>
      <w:r>
        <w:t>(iii) when the applicant is a juridical person, the articles of incorporation or act of endowment and certificate of registered information of that juridical person</w:t>
      </w:r>
    </w:p>
    <w:p w:rsidR="00390E07" w:rsidRDefault="00A02738">
      <w:pPr>
        <w:pStyle w:val="enf6"/>
      </w:pPr>
      <w:r>
        <w:t xml:space="preserve">(iv) a document explaining </w:t>
      </w:r>
      <w:r>
        <w:t>that the applicant (when the applicant is a juridical person, that juridical person and any officer who performs the business of that juridical person) does not fall under any of the items of Article 19 of the Act</w:t>
      </w:r>
    </w:p>
    <w:p w:rsidR="00390E07" w:rsidRDefault="00390E07"/>
    <w:p w:rsidR="00390E07" w:rsidRDefault="00A02738">
      <w:pPr>
        <w:pStyle w:val="ena"/>
      </w:pPr>
      <w:r>
        <w:t>(Notification of Use of Class I Specified</w:t>
      </w:r>
      <w:r>
        <w:t xml:space="preserve"> Chemical Substances)</w:t>
      </w:r>
    </w:p>
    <w:p w:rsidR="00390E07" w:rsidRDefault="00A02738">
      <w:pPr>
        <w:pStyle w:val="enf3"/>
      </w:pPr>
      <w:r>
        <w:t>Article 5-2  A person who intends to submit the notification of use pursuant to the provisions of Article 26, paragraph (1) of the Act must submit a written notice using a Form No. 5 together with a document including the use plan for</w:t>
      </w:r>
      <w:r>
        <w:t xml:space="preserve"> the Class I specified chemical substances and the expected quantity of sales for each main customer of class I specified chemical substances, etc. (meaning class I specified chemical substances, etc. prescribed in Article 28, paragraph </w:t>
      </w:r>
      <w:r>
        <w:lastRenderedPageBreak/>
        <w:t>(2) of the Act; the</w:t>
      </w:r>
      <w:r>
        <w:t xml:space="preserve"> same applies hereinafter) to the Minister of Economy, Trade and Industry.</w:t>
      </w:r>
    </w:p>
    <w:p w:rsidR="00390E07" w:rsidRDefault="00390E07"/>
    <w:p w:rsidR="00390E07" w:rsidRDefault="00A02738">
      <w:pPr>
        <w:pStyle w:val="ena"/>
      </w:pPr>
      <w:r>
        <w:t>(Notification of Change in Use of Class I Specified Chemical Substances)</w:t>
      </w:r>
    </w:p>
    <w:p w:rsidR="00390E07" w:rsidRDefault="00A02738">
      <w:pPr>
        <w:pStyle w:val="enf3"/>
      </w:pPr>
      <w:r>
        <w:t>Article 5-3  A person who intends to submit the notification of change referred to in Article 26, paragraph</w:t>
      </w:r>
      <w:r>
        <w:t xml:space="preserve"> (2) of the Act must submit a written notice using a Form No. 6 to the Minister of Economy, Trade and Industry together with a description of the change.</w:t>
      </w:r>
    </w:p>
    <w:p w:rsidR="00390E07" w:rsidRDefault="00390E07"/>
    <w:p w:rsidR="00390E07" w:rsidRDefault="00A02738">
      <w:pPr>
        <w:pStyle w:val="ena"/>
      </w:pPr>
      <w:r>
        <w:t>(Notification of Succession)</w:t>
      </w:r>
    </w:p>
    <w:p w:rsidR="00390E07" w:rsidRDefault="00A02738">
      <w:pPr>
        <w:pStyle w:val="enf3"/>
      </w:pPr>
      <w:r>
        <w:t>Article 6  A person who intends to submit the notification of succession</w:t>
      </w:r>
      <w:r>
        <w:t xml:space="preserve"> of position of the licensed manufacturer, importer who has obtained a permit or the notifying user pursuant to the provisions of Article 27, paragraph (2) of the Act, must submit the following documents together with a written notice using a Form No. 7 to</w:t>
      </w:r>
      <w:r>
        <w:t xml:space="preserve"> the Minister of Economy, Trade and Industry.</w:t>
      </w:r>
    </w:p>
    <w:p w:rsidR="00390E07" w:rsidRDefault="00A02738">
      <w:pPr>
        <w:pStyle w:val="enf6"/>
      </w:pPr>
      <w:r>
        <w:t xml:space="preserve">(i) in case of an heir who has succeeded to the positon of licensed manufacturer, importer who has obtained a permit or the notifying user pursuant to the provisions of Article 27, paragraph (1) of the Act and </w:t>
      </w:r>
      <w:r>
        <w:t>who has been selected by the unanimous consent of two or more heirs, a written notice using a Form No. 8 and a transcript of the family register</w:t>
      </w:r>
    </w:p>
    <w:p w:rsidR="00390E07" w:rsidRDefault="00A02738">
      <w:pPr>
        <w:pStyle w:val="enf6"/>
      </w:pPr>
      <w:r>
        <w:t>(ii) in case of an heir who has succeeded to the position of licensed manufacturer, importer who has obtained a</w:t>
      </w:r>
      <w:r>
        <w:t xml:space="preserve"> permit or the notifying user pursuant to the provisions of Article 27, paragraph (1) of the Act and who is other than a heir referred to in the preceding item, a written notice using a Form No. 9 and a transcript of the family register</w:t>
      </w:r>
    </w:p>
    <w:p w:rsidR="00390E07" w:rsidRDefault="00A02738">
      <w:pPr>
        <w:pStyle w:val="enf6"/>
      </w:pPr>
      <w:r>
        <w:t>(iii) in case of an</w:t>
      </w:r>
      <w:r>
        <w:t xml:space="preserve"> heir who has succeeded to the position of licensed manufacturer, importer who has obtained a permit or the notifying user through a merger pursuant to the provisions of Article 27, paragraph (1) of the Act, a certificate of registered information of that </w:t>
      </w:r>
      <w:r>
        <w:t>judicial person</w:t>
      </w:r>
    </w:p>
    <w:p w:rsidR="00390E07" w:rsidRDefault="00390E07"/>
    <w:p w:rsidR="00390E07" w:rsidRDefault="00A02738">
      <w:pPr>
        <w:pStyle w:val="ena"/>
      </w:pPr>
      <w:r>
        <w:t>(Books)</w:t>
      </w:r>
    </w:p>
    <w:p w:rsidR="00390E07" w:rsidRDefault="00A02738">
      <w:pPr>
        <w:pStyle w:val="enf3"/>
      </w:pPr>
      <w:r>
        <w:t>Article 7  (1) In the books referred to in Article 31, paragraph (1) of the Act, for each Class I Specified Chemical Substances and for each place of business, the manufactured quantity and inventory quantity of Class I Specified C</w:t>
      </w:r>
      <w:r>
        <w:t>hemical Substances, and the sales quantity thereof for each customer must be entered.</w:t>
      </w:r>
    </w:p>
    <w:p w:rsidR="00390E07" w:rsidRDefault="00A02738">
      <w:pPr>
        <w:pStyle w:val="enf4"/>
      </w:pPr>
      <w:r>
        <w:t>(2) The books referred to in the preceding paragraph must be kept by each place of business, and the matters prescribed in the preceding paragraph for the preceding month</w:t>
      </w:r>
      <w:r>
        <w:t xml:space="preserve"> must be entered by the end of each month.</w:t>
      </w:r>
    </w:p>
    <w:p w:rsidR="00390E07" w:rsidRDefault="00A02738">
      <w:pPr>
        <w:pStyle w:val="enf4"/>
      </w:pPr>
      <w:r>
        <w:t>(3) The books referred to in paragraph (1) must be retained for five years from the date of closure.</w:t>
      </w:r>
    </w:p>
    <w:p w:rsidR="00390E07" w:rsidRDefault="00A02738">
      <w:pPr>
        <w:pStyle w:val="enf4"/>
      </w:pPr>
      <w:r>
        <w:t xml:space="preserve">(4) The provisions of the preceding three paragraphs apply mutatis mutandis to the notifying user. In this case </w:t>
      </w:r>
      <w:r>
        <w:t>the term "quantity of chemicals manufactured" in paragraph (1) is deemed to be replaced with "quantity of chemical used", and "quantity of inventory" is deemed to be replaced with "storage quantity".</w:t>
      </w:r>
    </w:p>
    <w:p w:rsidR="00390E07" w:rsidRDefault="00390E07"/>
    <w:p w:rsidR="00390E07" w:rsidRDefault="00A02738">
      <w:pPr>
        <w:pStyle w:val="ena"/>
      </w:pPr>
      <w:r>
        <w:t>(Preservation by Electronic or Magnetic Means)</w:t>
      </w:r>
    </w:p>
    <w:p w:rsidR="00390E07" w:rsidRDefault="00A02738">
      <w:pPr>
        <w:pStyle w:val="enf3"/>
      </w:pPr>
      <w:r>
        <w:t xml:space="preserve">Article </w:t>
      </w:r>
      <w:r>
        <w:t>7-2  (1) Particulars set forth in paragraph (1) of the preceding Article are recorded by electronic or magnetic means (meaning an electronic method, a magnetic method or any other method that is not perceivable by human senses), and when the record is reta</w:t>
      </w:r>
      <w:r>
        <w:t>ined so as to be able to be immediately displayed using a computer or other appliance as necessary, the preservation of the records may substitute for the retention of the books in which the particulars prescribed in Article 31, paragraph (2) of the Act ar</w:t>
      </w:r>
      <w:r>
        <w:t>e entered.</w:t>
      </w:r>
    </w:p>
    <w:p w:rsidR="00390E07" w:rsidRDefault="00A02738">
      <w:pPr>
        <w:pStyle w:val="enf4"/>
      </w:pPr>
      <w:r>
        <w:t>(2) In case of retention pursuant to the provisions of the preceding paragraph, a person must endeavor to maintain the standard provided for by the Minister of Economy, Trade and Industry.</w:t>
      </w:r>
    </w:p>
    <w:p w:rsidR="00390E07" w:rsidRDefault="00A02738">
      <w:pPr>
        <w:pStyle w:val="enf4"/>
      </w:pPr>
      <w:r>
        <w:t>(3) The provisions of the preceding two paragraphs apply</w:t>
      </w:r>
      <w:r>
        <w:t xml:space="preserve"> mutatis mutandis to the notifying user.</w:t>
      </w:r>
    </w:p>
    <w:p w:rsidR="00390E07" w:rsidRDefault="00390E07"/>
    <w:p w:rsidR="00390E07" w:rsidRDefault="00A02738">
      <w:pPr>
        <w:pStyle w:val="ena"/>
      </w:pPr>
      <w:r>
        <w:t>(Notification of Discontinuation)</w:t>
      </w:r>
    </w:p>
    <w:p w:rsidR="00390E07" w:rsidRDefault="00A02738">
      <w:pPr>
        <w:pStyle w:val="enf3"/>
      </w:pPr>
      <w:r>
        <w:t xml:space="preserve">Article 8  A licensed manufacturer or a notifying user who intends to submit the notification of discontinuation of business pursuant to the provisions of Article 32, </w:t>
      </w:r>
      <w:r>
        <w:t>paragraph (1) of the Act, must submit a written notice using a Form No. 10 to the Minister of Economy, Trade and Industry.</w:t>
      </w:r>
    </w:p>
    <w:p w:rsidR="00390E07" w:rsidRDefault="00390E07"/>
    <w:p w:rsidR="00390E07" w:rsidRDefault="00A02738">
      <w:pPr>
        <w:pStyle w:val="ena"/>
      </w:pPr>
      <w:r>
        <w:t>(Reporting)</w:t>
      </w:r>
    </w:p>
    <w:p w:rsidR="00390E07" w:rsidRDefault="00A02738">
      <w:pPr>
        <w:pStyle w:val="enf3"/>
      </w:pPr>
      <w:r>
        <w:t>Article 9  (1) The licensed manufacturer must submit a written report including the monthly quantity of chemicals manufa</w:t>
      </w:r>
      <w:r>
        <w:t>ctured, the monthly quantity of inventory and the monthly quantity of goods sold to each customer of class I specified chemical substances pertaining to the license referred to in Article 17, paragraph (1) of the Act in that business year within three mont</w:t>
      </w:r>
      <w:r>
        <w:t>hs from the end of each business year to the Minister of Economy, Trade and Industry.</w:t>
      </w:r>
    </w:p>
    <w:p w:rsidR="00390E07" w:rsidRDefault="00A02738">
      <w:pPr>
        <w:pStyle w:val="enf4"/>
      </w:pPr>
      <w:r>
        <w:t>(2) The provisions of the preceding paragraph apply mutatis mutandis to the notifying user. In this case the term the "license referred to in Article 17, paragraph (1) of</w:t>
      </w:r>
      <w:r>
        <w:t xml:space="preserve"> the Act" in that paragraph is deemed to be replaced with the "notification referred to in Article 26, paragraph (1) of the Act", and the term the "monthly quantity of chemicals manufactured" is deemed to be replaced with the "monthly quantity of chemicals</w:t>
      </w:r>
      <w:r>
        <w:t xml:space="preserve"> used" and the term the "monthly quantity of inventory" is deemed to be replaced with the "monthly storage quantity".</w:t>
      </w:r>
    </w:p>
    <w:p w:rsidR="00390E07" w:rsidRDefault="00390E07"/>
    <w:p w:rsidR="00390E07" w:rsidRDefault="00A02738">
      <w:pPr>
        <w:pStyle w:val="ena"/>
      </w:pPr>
      <w:r>
        <w:t>(Notification of Quantity of General Chemical Substances to be Manufactured/Imported)</w:t>
      </w:r>
    </w:p>
    <w:p w:rsidR="00390E07" w:rsidRDefault="00A02738">
      <w:pPr>
        <w:pStyle w:val="enf3"/>
      </w:pPr>
      <w:r>
        <w:t xml:space="preserve">Article 9-2  (1) Particulars specified by Order of </w:t>
      </w:r>
      <w:r>
        <w:t>the Ministry of Economy, Trade and Industry referred to in Article 8, paragraph (1) of the Act (including as applied mutatis mutandis pursuant to paragraph (2) of that Article; the same applies in the following paragraph and Article 20-2) are as follows.</w:t>
      </w:r>
    </w:p>
    <w:p w:rsidR="00390E07" w:rsidRDefault="00A02738">
      <w:pPr>
        <w:pStyle w:val="enf6"/>
      </w:pPr>
      <w:r>
        <w:t>(i) name of general chemical substances</w:t>
      </w:r>
    </w:p>
    <w:p w:rsidR="00390E07" w:rsidRDefault="00A02738">
      <w:pPr>
        <w:pStyle w:val="enf6"/>
      </w:pPr>
      <w:r>
        <w:t>(ii) shipping quantity of general chemical substances in the preceding fiscal year</w:t>
      </w:r>
    </w:p>
    <w:p w:rsidR="00390E07" w:rsidRDefault="00A02738">
      <w:pPr>
        <w:pStyle w:val="enf4"/>
      </w:pPr>
      <w:r>
        <w:t>(2) The notification referred to in Article 8, paragraph (1) of the Act is to be filed by submitting a written notice using a Form No</w:t>
      </w:r>
      <w:r>
        <w:t>. 11 to the Minister of Economy, Trade and Industry by June 30 of each fiscal year.</w:t>
      </w:r>
    </w:p>
    <w:p w:rsidR="00390E07" w:rsidRDefault="00390E07"/>
    <w:p w:rsidR="00390E07" w:rsidRDefault="00A02738">
      <w:pPr>
        <w:pStyle w:val="ena"/>
      </w:pPr>
      <w:r>
        <w:t>(Notification of Quantity of Priority Assessment Chemical Substances to be Manufactured/Imported)</w:t>
      </w:r>
    </w:p>
    <w:p w:rsidR="00390E07" w:rsidRDefault="00A02738">
      <w:pPr>
        <w:pStyle w:val="enf3"/>
      </w:pPr>
      <w:r>
        <w:t>Article 9-3  (1) Particulars specified by Order of the Ministry of Econom</w:t>
      </w:r>
      <w:r>
        <w:t>y, Trade and Industry referred to in Article 9, paragraph (1) of the Act are as follows.</w:t>
      </w:r>
    </w:p>
    <w:p w:rsidR="00390E07" w:rsidRDefault="00A02738">
      <w:pPr>
        <w:pStyle w:val="enf6"/>
      </w:pPr>
      <w:r>
        <w:t>(i) names of priority assessment chemical substances</w:t>
      </w:r>
    </w:p>
    <w:p w:rsidR="00390E07" w:rsidRDefault="00A02738">
      <w:pPr>
        <w:pStyle w:val="enf6"/>
      </w:pPr>
      <w:r>
        <w:t>(ii) shipping quantity of priority assessment chemical substances in the preceding fiscal year</w:t>
      </w:r>
    </w:p>
    <w:p w:rsidR="00390E07" w:rsidRDefault="00A02738">
      <w:pPr>
        <w:pStyle w:val="enf6"/>
      </w:pPr>
      <w:r>
        <w:t>(iii) if priority a</w:t>
      </w:r>
      <w:r>
        <w:t>ssessment chemical substances were manufactured, the name of the place of business that manufactured those priority assessment chemical substances and its address, and if priority assessment chemical substances were imported, the name of the country or reg</w:t>
      </w:r>
      <w:r>
        <w:t>ion where those priority assessment chemical substances were manufactured.</w:t>
      </w:r>
    </w:p>
    <w:p w:rsidR="00390E07" w:rsidRDefault="00A02738">
      <w:pPr>
        <w:pStyle w:val="enf4"/>
      </w:pPr>
      <w:r>
        <w:t>(2) The notification referred to in Article 9, paragraph (1) of the Act is to be filed by submitting a written notice using a Form No. 12 to the Minister of Economy, Trade and Indus</w:t>
      </w:r>
      <w:r>
        <w:t>try by June 30 of each fiscal year.</w:t>
      </w:r>
    </w:p>
    <w:p w:rsidR="00390E07" w:rsidRDefault="00390E07"/>
    <w:p w:rsidR="00390E07" w:rsidRDefault="00A02738">
      <w:pPr>
        <w:pStyle w:val="ena"/>
      </w:pPr>
      <w:r>
        <w:t>(Notification of Change in Quantity of Monitoring Chemical Substances to be Manufactured/Imported)</w:t>
      </w:r>
    </w:p>
    <w:p w:rsidR="00390E07" w:rsidRDefault="00A02738">
      <w:pPr>
        <w:pStyle w:val="enf3"/>
      </w:pPr>
      <w:r>
        <w:t>Article 10  (1) Particulars specified by Order of the Ministry of Economy, Trade and Industry referred to in Article 13,</w:t>
      </w:r>
      <w:r>
        <w:t xml:space="preserve"> paragraph (1) of the Act are as follows.</w:t>
      </w:r>
    </w:p>
    <w:p w:rsidR="00390E07" w:rsidRDefault="00A02738">
      <w:pPr>
        <w:pStyle w:val="enf6"/>
      </w:pPr>
      <w:r>
        <w:t>(i) names of monitoring chemical substances</w:t>
      </w:r>
    </w:p>
    <w:p w:rsidR="00390E07" w:rsidRDefault="00A02738">
      <w:pPr>
        <w:pStyle w:val="enf6"/>
      </w:pPr>
      <w:r>
        <w:t>(ii) shipping quantity of monitoring chemical substances in the preceding fiscal year</w:t>
      </w:r>
    </w:p>
    <w:p w:rsidR="00390E07" w:rsidRDefault="00A02738">
      <w:pPr>
        <w:pStyle w:val="enf6"/>
      </w:pPr>
      <w:r>
        <w:t xml:space="preserve">(iii) if monitoring chemical substances were manufactured, the name of the place of </w:t>
      </w:r>
      <w:r>
        <w:t>business that manufactured those monitoring chemical substances and its address, and if monitoring chemical substances were imported, the name of the country or region where those monitoring chemical substances were manufactured</w:t>
      </w:r>
    </w:p>
    <w:p w:rsidR="00390E07" w:rsidRDefault="00A02738">
      <w:pPr>
        <w:pStyle w:val="enf4"/>
      </w:pPr>
      <w:r>
        <w:t>(2) The notification referr</w:t>
      </w:r>
      <w:r>
        <w:t>ed to in Article 13, paragraph (1) of the Act is to be filed by submitting a written notice using a Form No. 13 to the Minister of Economy, Trade and Industry by June 30 of each fiscal year.</w:t>
      </w:r>
    </w:p>
    <w:p w:rsidR="00390E07" w:rsidRDefault="00390E07"/>
    <w:p w:rsidR="00390E07" w:rsidRDefault="00A02738">
      <w:pPr>
        <w:pStyle w:val="ena"/>
      </w:pPr>
      <w:r>
        <w:t>(Exception to Publication of Quantity of Chemical Substances Man</w:t>
      </w:r>
      <w:r>
        <w:t>ufactured/Imported)</w:t>
      </w:r>
    </w:p>
    <w:p w:rsidR="00390E07" w:rsidRDefault="00A02738">
      <w:pPr>
        <w:pStyle w:val="enf3"/>
      </w:pPr>
      <w:r>
        <w:t>Article 11  (1) The quantity specified by Order of the Ministry of Economy, Trade and Industry referred to in the proviso to Article 9, paragraph (2) of the Act is 100 tons.</w:t>
      </w:r>
    </w:p>
    <w:p w:rsidR="00390E07" w:rsidRDefault="00A02738">
      <w:pPr>
        <w:pStyle w:val="enf4"/>
      </w:pPr>
      <w:r>
        <w:t xml:space="preserve">(2) The quantity specified by Order of the Ministry of </w:t>
      </w:r>
      <w:r>
        <w:t>Economy, Trade and Industry referred to in the proviso to Article 13, paragraph (2) of the Act is 1 ton.</w:t>
      </w:r>
    </w:p>
    <w:p w:rsidR="00390E07" w:rsidRDefault="00390E07"/>
    <w:p w:rsidR="00390E07" w:rsidRDefault="00A02738">
      <w:pPr>
        <w:pStyle w:val="ena"/>
      </w:pPr>
      <w:r>
        <w:t>(Person Subject to the Instructions concerning a Study on Hazardous Properties)</w:t>
      </w:r>
    </w:p>
    <w:p w:rsidR="00390E07" w:rsidRDefault="00A02738">
      <w:pPr>
        <w:pStyle w:val="enf3"/>
      </w:pPr>
      <w:r>
        <w:t>Article 12  (1) A persons specified by Order of the Ministry of Econom</w:t>
      </w:r>
      <w:r>
        <w:t xml:space="preserve">y, Trade and Industry referred to in Article 10, paragraph (1) of the Act must be a person who was operating the manufacturing business or import business of priority assessment chemical substances pertaining to the request within three years prior to the </w:t>
      </w:r>
      <w:r>
        <w:t>date on which the submission of materials stating the examination results is requested.</w:t>
      </w:r>
    </w:p>
    <w:p w:rsidR="00390E07" w:rsidRDefault="00A02738">
      <w:pPr>
        <w:pStyle w:val="enf4"/>
      </w:pPr>
      <w:r>
        <w:t>(2) A person specified by Order of the Ministry of Economy, Trade and Industry referred to in Article 14, paragraph (1) of the Act must be a person who was operating th</w:t>
      </w:r>
      <w:r>
        <w:t>e manufacturing business or import business of monitoring chemical substances pertaining to the study within three years prior to the date on which the instruction concerning the study of hazardous properties is given.</w:t>
      </w:r>
    </w:p>
    <w:p w:rsidR="00390E07" w:rsidRDefault="00390E07"/>
    <w:p w:rsidR="00390E07" w:rsidRDefault="00A02738">
      <w:pPr>
        <w:pStyle w:val="ena"/>
      </w:pPr>
      <w:r>
        <w:t>(Notification of Expected Quantity o</w:t>
      </w:r>
      <w:r>
        <w:t>f Class II Specified Chemical Substances to be Manufactured/Imported)</w:t>
      </w:r>
    </w:p>
    <w:p w:rsidR="00390E07" w:rsidRDefault="00A02738">
      <w:pPr>
        <w:pStyle w:val="enf3"/>
      </w:pPr>
      <w:r>
        <w:t>Article 13  (1) Particulars specified by Order of the Ministry of Economy, Trade and Industry referred to in Article 35, paragraph (1) of the Act are as follows.</w:t>
      </w:r>
    </w:p>
    <w:p w:rsidR="00390E07" w:rsidRDefault="00A02738">
      <w:pPr>
        <w:pStyle w:val="enf6"/>
      </w:pPr>
      <w:r>
        <w:t>(i) names of class II sp</w:t>
      </w:r>
      <w:r>
        <w:t>ecified chemical substances or products in which class II specified chemical substances are used</w:t>
      </w:r>
    </w:p>
    <w:p w:rsidR="00390E07" w:rsidRDefault="00A02738">
      <w:pPr>
        <w:pStyle w:val="enf6"/>
      </w:pPr>
      <w:r>
        <w:t>(ii) expected shipping quantity of class II specified chemical substances or products in which class II specified chemical substances are used</w:t>
      </w:r>
    </w:p>
    <w:p w:rsidR="00390E07" w:rsidRDefault="00A02738">
      <w:pPr>
        <w:pStyle w:val="enf6"/>
      </w:pPr>
      <w:r>
        <w:t>(iii) if class I</w:t>
      </w:r>
      <w:r>
        <w:t xml:space="preserve">I specified chemical substances are to be manufactured, the name of the place of business that manufactures those class II specified chemical substances and its address, and if class II specified chemical substances or products in which class II specified </w:t>
      </w:r>
      <w:r>
        <w:t>chemical substances are used are to be imported, the name of the country or region where those class II specified chemical substances or products in which class II specified chemical substances are used are manufactured</w:t>
      </w:r>
    </w:p>
    <w:p w:rsidR="00390E07" w:rsidRDefault="00A02738">
      <w:pPr>
        <w:pStyle w:val="enf4"/>
      </w:pPr>
      <w:r>
        <w:t xml:space="preserve">(2) The notification referred to in </w:t>
      </w:r>
      <w:r>
        <w:t>Article 35, paragraph (1) of the Act is to be filed by submitting a written notice using a Form No. 14 to the Minister of Economy, Trade and Industry no later than one month prior to the date on which the relevant class II specified chemical substances are</w:t>
      </w:r>
      <w:r>
        <w:t xml:space="preserve"> manufactured or imported, or on which the products in which the class II specified chemical substances are used are imported (hereinafter referred to as "manufacture, etc. of class II specified chemical substances") in the relevant fiscal year.</w:t>
      </w:r>
    </w:p>
    <w:p w:rsidR="00390E07" w:rsidRDefault="00A02738">
      <w:pPr>
        <w:pStyle w:val="enf4"/>
      </w:pPr>
      <w:r>
        <w:t>(3) With r</w:t>
      </w:r>
      <w:r>
        <w:t>egard to the application of the provisions of the preceding paragraph concerning the notification referred to in Article 35, paragraph (1) of the Act pertaining to manufacture, etc. of class II specified chemical substances in the year (hereinafter referre</w:t>
      </w:r>
      <w:r>
        <w:t>d to as the "designated year") of the date on which the class II specified chemical substances or the product in which class II specified chemical substances are used was designated (hereinafter referred to as the "designated date") and in the year followi</w:t>
      </w:r>
      <w:r>
        <w:t xml:space="preserve">ng the designated year (limited to the designated year e in which the designated date was in the last month or the previous month of the designated year) , the term "one month prior to the date on which the class II specified chemical substances are to be </w:t>
      </w:r>
      <w:r>
        <w:t>manufactured or imported or the product in which class II specified chemical substances are used is to be imported in the relevant fiscal year (hereinafter referred to as "manufacture, etc. of class II specified chemical substances") in that paragraph is d</w:t>
      </w:r>
      <w:r>
        <w:t>eemed to be replaced with the "date one month before the date on which the class II specified chemical substances are to be manufactured or imported or the product in which class II specified chemical substances are used is to be imported in the relevant f</w:t>
      </w:r>
      <w:r>
        <w:t>iscal year (hereinafter referred to as "manufacture, etc. of class II specified chemical substances") or the date one month has elapsed from the date on which the class II specified chemical substances or the product in which class II specified chemical su</w:t>
      </w:r>
      <w:r>
        <w:t>bstances are used was designated, whichever is later".</w:t>
      </w:r>
    </w:p>
    <w:p w:rsidR="00390E07" w:rsidRDefault="00390E07"/>
    <w:p w:rsidR="00390E07" w:rsidRDefault="00A02738">
      <w:pPr>
        <w:pStyle w:val="ena"/>
      </w:pPr>
      <w:r>
        <w:t>(Notification of Change in Expected Quantity of Class II Specified Chemical Substances to be Manufactured/Imported)</w:t>
      </w:r>
    </w:p>
    <w:p w:rsidR="00390E07" w:rsidRDefault="00A02738">
      <w:pPr>
        <w:pStyle w:val="enf3"/>
      </w:pPr>
      <w:r>
        <w:t>Article 14  A person who intends to submit the notification of change referred to in</w:t>
      </w:r>
      <w:r>
        <w:t xml:space="preserve"> Article 35, paragraph (2) of the Act must submit a written notice using a Form No. 14 to the Minister of Economy, Trade and Industry.</w:t>
      </w:r>
    </w:p>
    <w:p w:rsidR="00390E07" w:rsidRDefault="00390E07"/>
    <w:p w:rsidR="00390E07" w:rsidRDefault="00A02738">
      <w:pPr>
        <w:pStyle w:val="ena"/>
      </w:pPr>
      <w:r>
        <w:t>(Notification of Quantity of Class II Specified Chemical Substances to be Manufactured/Imported)</w:t>
      </w:r>
    </w:p>
    <w:p w:rsidR="00390E07" w:rsidRDefault="00A02738">
      <w:pPr>
        <w:pStyle w:val="enf3"/>
      </w:pPr>
      <w:r>
        <w:t>Article 15  (1) Particu</w:t>
      </w:r>
      <w:r>
        <w:t>lars specified by Order of the Ministry of Economy, Trade and Industry referred to in Article 35, paragraph (6) of the Act are as follows.</w:t>
      </w:r>
    </w:p>
    <w:p w:rsidR="00390E07" w:rsidRDefault="00A02738">
      <w:pPr>
        <w:pStyle w:val="enf6"/>
      </w:pPr>
      <w:r>
        <w:t>(i) names of class II specified chemical substances or products in which class II specified chemical substances are u</w:t>
      </w:r>
      <w:r>
        <w:t>sed</w:t>
      </w:r>
    </w:p>
    <w:p w:rsidR="00390E07" w:rsidRDefault="00A02738">
      <w:pPr>
        <w:pStyle w:val="enf6"/>
      </w:pPr>
      <w:r>
        <w:t>(ii) shipping quantity of class II specified chemical substances or products in which class II specified chemical substances are used in the previous year.</w:t>
      </w:r>
    </w:p>
    <w:p w:rsidR="00390E07" w:rsidRDefault="00A02738">
      <w:pPr>
        <w:pStyle w:val="enf6"/>
      </w:pPr>
      <w:r>
        <w:t>(iii) if class II specified chemical substances were manufactured, the name of the place of busi</w:t>
      </w:r>
      <w:r>
        <w:t>ness that manufactured those class II specified chemical substances and its address, and if class II specified chemical substances or products in which class II specified chemical substances are used were imported, the name of the country or region where t</w:t>
      </w:r>
      <w:r>
        <w:t>hose class II specified chemical substances or products in which class II specified chemical substances are used were manufactured</w:t>
      </w:r>
    </w:p>
    <w:p w:rsidR="00390E07" w:rsidRDefault="00A02738">
      <w:pPr>
        <w:pStyle w:val="enf4"/>
      </w:pPr>
      <w:r>
        <w:t xml:space="preserve">(2) The notification referred to in Article 35, paragraph (6) of the Act is to be filed by submitting a written notice using </w:t>
      </w:r>
      <w:r>
        <w:t>a Form No. 13 to the Minister of Economy, Trade and Industry by June 30 of each fiscal year.</w:t>
      </w:r>
    </w:p>
    <w:p w:rsidR="00390E07" w:rsidRDefault="00390E07"/>
    <w:p w:rsidR="00390E07" w:rsidRDefault="00A02738">
      <w:pPr>
        <w:pStyle w:val="ena"/>
      </w:pPr>
      <w:r>
        <w:t>(Certificate of Removal)</w:t>
      </w:r>
    </w:p>
    <w:p w:rsidR="00390E07" w:rsidRDefault="00A02738">
      <w:pPr>
        <w:pStyle w:val="enf3"/>
      </w:pPr>
      <w:r>
        <w:t xml:space="preserve">Article 15-2  When an official of the Ministry of Economy, Trade and Industry, removes chemical substances pursuant to the provisions of </w:t>
      </w:r>
      <w:r>
        <w:t>Article 44, paragraphs (1) through (3) of the Act or when an official of the National Institute of Technology and Evaluation (NITE) removes chemical substances pursuant to the provisions of paragraph (5) of that Article, they must submit a certificate of r</w:t>
      </w:r>
      <w:r>
        <w:t>emoval using a Form No. 15 to a person whose chemicals are to be removed.</w:t>
      </w:r>
    </w:p>
    <w:p w:rsidR="00390E07" w:rsidRDefault="00390E07"/>
    <w:p w:rsidR="00390E07" w:rsidRDefault="00A02738">
      <w:pPr>
        <w:pStyle w:val="ena"/>
      </w:pPr>
      <w:r>
        <w:t>(Identification Card)</w:t>
      </w:r>
    </w:p>
    <w:p w:rsidR="00390E07" w:rsidRDefault="00A02738">
      <w:pPr>
        <w:pStyle w:val="enf3"/>
      </w:pPr>
      <w:r>
        <w:t xml:space="preserve">Article 16  (1) The certificate referred to in Article 44, paragraph (4) of the Act that the Minister of Economy, Trade and Industry has its officials </w:t>
      </w:r>
      <w:r>
        <w:t>carry is to be created using a Form No. 16.</w:t>
      </w:r>
    </w:p>
    <w:p w:rsidR="00390E07" w:rsidRDefault="00A02738">
      <w:pPr>
        <w:pStyle w:val="enf4"/>
      </w:pPr>
      <w:r>
        <w:t>(2) The certificate referred to in Article 44, paragraph (8) of the Act that the NITE has its officials carry is to be created using a Form No. 17.</w:t>
      </w:r>
    </w:p>
    <w:p w:rsidR="00390E07" w:rsidRDefault="00390E07"/>
    <w:p w:rsidR="00390E07" w:rsidRDefault="00A02738">
      <w:pPr>
        <w:pStyle w:val="ena"/>
      </w:pPr>
      <w:r>
        <w:t>(Hearing of Opinions)</w:t>
      </w:r>
    </w:p>
    <w:p w:rsidR="00390E07" w:rsidRDefault="00A02738">
      <w:pPr>
        <w:pStyle w:val="enf3"/>
      </w:pPr>
      <w:r>
        <w:t>Article 17  (1) The hearing of opinions r</w:t>
      </w:r>
      <w:r>
        <w:t>eferred to in Article 51, paragraph (1) of the Act is to be carried out by hearings that an official appointed by the Minister of Economy, Trade and Industry presides over as a chairperson.</w:t>
      </w:r>
    </w:p>
    <w:p w:rsidR="00390E07" w:rsidRDefault="00A02738">
      <w:pPr>
        <w:pStyle w:val="enf4"/>
      </w:pPr>
      <w:r>
        <w:t>(2) When the Minister of Economy, Trade and Industry intends to ho</w:t>
      </w:r>
      <w:r>
        <w:t>ld hearings, the minister must notify a person raising an objection of the subject of hearing, the date and the place of the hearing and the gist of the case, and issue a public notice at least 15 days prior to that date.</w:t>
      </w:r>
    </w:p>
    <w:p w:rsidR="00390E07" w:rsidRDefault="00A02738">
      <w:pPr>
        <w:pStyle w:val="enf4"/>
      </w:pPr>
      <w:r>
        <w:t>(3) A person intending to attend t</w:t>
      </w:r>
      <w:r>
        <w:t>he hearing and state opinions as interested persons or their representatives must notify the Minister of Economy, Trade and Industry to that effect in writing, no later than 10 days prior to the date of hearing, providing an outline of their opinion and th</w:t>
      </w:r>
      <w:r>
        <w:t>e fact that they make a prima facie showing that they have an interest in the case.</w:t>
      </w:r>
    </w:p>
    <w:p w:rsidR="00390E07" w:rsidRDefault="00A02738">
      <w:pPr>
        <w:pStyle w:val="enf4"/>
      </w:pPr>
      <w:r>
        <w:t>(4) The Minister of Economy, Trade and Industry must designate persons who can attend the hearing and state their opinions from among the persons who have submitted the not</w:t>
      </w:r>
      <w:r>
        <w:t>ification under the preceding paragraph, and must give notice to that effect to the designated persons at least 3 days prior to that date.</w:t>
      </w:r>
    </w:p>
    <w:p w:rsidR="00390E07" w:rsidRDefault="00A02738">
      <w:pPr>
        <w:pStyle w:val="enf4"/>
      </w:pPr>
      <w:r>
        <w:t>(5) The Minister of Economy, Trade and Industry, when the minister finds it necessary, may request persons with relev</w:t>
      </w:r>
      <w:r>
        <w:t>ant expertise, officials of relevant administrative organs and other witnesses to attend the hearing.</w:t>
      </w:r>
    </w:p>
    <w:p w:rsidR="00390E07" w:rsidRDefault="00A02738">
      <w:pPr>
        <w:pStyle w:val="enf4"/>
      </w:pPr>
      <w:r>
        <w:t>(6) In a hearing, persons other than a person raising an objection, persons who have received a designation pursuant to the provisions under paragraph (4)</w:t>
      </w:r>
      <w:r>
        <w:t xml:space="preserve"> or their representatives and persons who have been requested to attend the hearing pursuant to the provisions of the preceding paragraph may not state an opinion.</w:t>
      </w:r>
    </w:p>
    <w:p w:rsidR="00390E07" w:rsidRDefault="00A02738">
      <w:pPr>
        <w:pStyle w:val="enf4"/>
      </w:pPr>
      <w:r>
        <w:t>(7) In a hearing, first and foremost, the person raising an objection or their representativ</w:t>
      </w:r>
      <w:r>
        <w:t>es are required to make a statement of the gist of the objection and the reasons thereof.</w:t>
      </w:r>
    </w:p>
    <w:p w:rsidR="00390E07" w:rsidRDefault="00A02738">
      <w:pPr>
        <w:pStyle w:val="enf4"/>
      </w:pPr>
      <w:r>
        <w:t>(8) When a person raising an objection or their representative is not present in the hearing, the chairperson may substitute the making of a statement under the prece</w:t>
      </w:r>
      <w:r>
        <w:t>ding paragraph with a recitation of the written objection.</w:t>
      </w:r>
    </w:p>
    <w:p w:rsidR="00390E07" w:rsidRDefault="00A02738">
      <w:pPr>
        <w:pStyle w:val="enf4"/>
      </w:pPr>
      <w:r>
        <w:t xml:space="preserve">(9) When a person who attends a hearing to state an opinion makes a statement beyond the scope of the case, or when a person who attends a hearing disturbs the order of the hearing, or uses </w:t>
      </w:r>
      <w:r>
        <w:t>disturbing language or action, the chairperson, the chairperson may prohibit the person from making a statement, or order the person to leave the hearing room.</w:t>
      </w:r>
    </w:p>
    <w:p w:rsidR="00390E07" w:rsidRDefault="00A02738">
      <w:pPr>
        <w:pStyle w:val="enf4"/>
      </w:pPr>
      <w:r>
        <w:t>(10) A person raising an objection or representative of interested person must submit a document</w:t>
      </w:r>
      <w:r>
        <w:t xml:space="preserve"> certifying the authority of representation to the chairperson.</w:t>
      </w:r>
    </w:p>
    <w:p w:rsidR="00390E07" w:rsidRDefault="00A02738">
      <w:pPr>
        <w:pStyle w:val="enf4"/>
      </w:pPr>
      <w:r>
        <w:t>(11) When the chairperson changes the date or place of the hearing, the chairperson must notify the designated persons under paragraph (4) and the persons who were requested to attend the hear</w:t>
      </w:r>
      <w:r>
        <w:t>ing pursuant to the provisions of paragraph (5).</w:t>
      </w:r>
    </w:p>
    <w:p w:rsidR="00390E07" w:rsidRDefault="00390E07"/>
    <w:p w:rsidR="00390E07" w:rsidRDefault="00A02738">
      <w:pPr>
        <w:pStyle w:val="enf3"/>
      </w:pPr>
      <w:r>
        <w:t>Article 18  Deletion</w:t>
      </w:r>
    </w:p>
    <w:p w:rsidR="00390E07" w:rsidRDefault="00390E07"/>
    <w:p w:rsidR="00390E07" w:rsidRDefault="00A02738">
      <w:pPr>
        <w:pStyle w:val="enf3"/>
      </w:pPr>
      <w:r>
        <w:t>Article 19  Deletion</w:t>
      </w:r>
    </w:p>
    <w:p w:rsidR="00390E07" w:rsidRDefault="00390E07"/>
    <w:p w:rsidR="00390E07" w:rsidRDefault="00A02738">
      <w:pPr>
        <w:pStyle w:val="ena"/>
      </w:pPr>
      <w:r>
        <w:t>(Notifications, etc. by Electronic Data Processing System)</w:t>
      </w:r>
    </w:p>
    <w:p w:rsidR="00390E07" w:rsidRDefault="00A02738">
      <w:pPr>
        <w:pStyle w:val="enf3"/>
      </w:pPr>
      <w:r>
        <w:t>Article 20  (1) A person who intends to submit the notification referred to in Article 13, paragraph (1</w:t>
      </w:r>
      <w:r>
        <w:t>) of the Act, the request referred to in Article 17, paragraph (2), or Article 21, paragraph (1) of the Act, the notification referred to in paragraph (2) of that Article, the request referred to in Article 22, paragraph (2), or the notification referred t</w:t>
      </w:r>
      <w:r>
        <w:t>o in Article 26, paragraph (1) or paragraph (2), Article 27, paragraph (2), Article 32, paragraph (1), Article 35, paragraph (1), paragraph (2), or paragraph (6) (hereinafter referred to as "notification, etc."), when submitting a notification, etc. by usi</w:t>
      </w:r>
      <w:r>
        <w:t>ng electronic data processing systems (meaning electronic data processing systems that connect by means of a telecommunications line computers pertaining to use by the Minister of Economy, Trade and Industry (including input-output devices; the same applie</w:t>
      </w:r>
      <w:r>
        <w:t>s hereinafter) and computers pertaining to use by a person who intends to submit a notification, etc.; the same applies hereinafter) pursuant to the provisions of Article 3, paragraph (1) of the Act on Use of Information and Communications Technology in Ad</w:t>
      </w:r>
      <w:r>
        <w:t>ministrative Procedures (Act No. 151 of 2002, hereinafter referred to as the "Act on Use of Information and Communications Technology") must input the following information by using a computer that is used by the person submitting the notification, etc. an</w:t>
      </w:r>
      <w:r>
        <w:t>d conforms to the technical standards prescribed by the Minister of Economy, Trade and Industry; provided, however, that a person intending to submit a notification, etc. is not precluded from submitting the written documents, etc. that need to be attached</w:t>
      </w:r>
      <w:r>
        <w:t xml:space="preserve"> pursuant to the provisions of laws and regulations, instead of inputting the information set forth in item (iii) as prescribed in a public notice by the Minister of Economy, Trade and Industry.</w:t>
      </w:r>
    </w:p>
    <w:p w:rsidR="00390E07" w:rsidRDefault="00A02738">
      <w:pPr>
        <w:pStyle w:val="enf6"/>
      </w:pPr>
      <w:r>
        <w:t>(i) particulars to be recorded in forms such as electronic no</w:t>
      </w:r>
      <w:r>
        <w:t>tification forms (meaning forms that must be used when submitting notifications, etc. by using electronic data processing systems, which must be used when submitting a paper-based notification), among the particulars to be recorded in forms that are used w</w:t>
      </w:r>
      <w:r>
        <w:t>hen notification, etc. is submitted by submitting a written document, etc. (hereinafter referred to as "form of written notification"), the name of the notification, etc., the date the notification, etc. is submitted, the name of any other party submitting</w:t>
      </w:r>
      <w:r>
        <w:t xml:space="preserve"> the notification, the domicile of the person submitting the notification, etc., the name or business name of the person submitting the notification, etc., and in the case of a juridical person, forms that are available from a file on a computer designated</w:t>
      </w:r>
      <w:r>
        <w:t xml:space="preserve"> by the Minister of Economy, Trade and Industry that is used to record the name of the representative person, and an indication of submitting the notification; the same applies hereinafter)</w:t>
      </w:r>
    </w:p>
    <w:p w:rsidR="00390E07" w:rsidRDefault="00A02738">
      <w:pPr>
        <w:pStyle w:val="enf6"/>
      </w:pPr>
      <w:r>
        <w:t>(ii) particulars to be included in paper-based notification form (</w:t>
      </w:r>
      <w:r>
        <w:t>except for particulars set forth in the preceding item)</w:t>
      </w:r>
    </w:p>
    <w:p w:rsidR="00390E07" w:rsidRDefault="00A02738">
      <w:pPr>
        <w:pStyle w:val="enf6"/>
      </w:pPr>
      <w:r>
        <w:t>(iii) particulars included in, or particulars to be included in the written document, which must be attached to the paper-based notification based on the provisions of laws and regulations, except for</w:t>
      </w:r>
      <w:r>
        <w:t xml:space="preserve"> the particulars set forth in the preceding item.</w:t>
      </w:r>
    </w:p>
    <w:p w:rsidR="00390E07" w:rsidRDefault="00A02738">
      <w:pPr>
        <w:pStyle w:val="enf4"/>
      </w:pPr>
      <w:r>
        <w:t>(2) A person who intends to submit the notification, etc. referred to in the preceding paragraph must attach an electronic signature (meaning the electronic signature specified in Article 2, paragraph (1) o</w:t>
      </w:r>
      <w:r>
        <w:t xml:space="preserve">f the Act on Electronic Signatures and Certification Business (Act No. 102 of 2000); the same applies hereinafter) to the information concerning the particulars that are input pursuant to the provisions of that paragraph and must transmit it together with </w:t>
      </w:r>
      <w:r>
        <w:t xml:space="preserve">a digital certificate (meaning the electronic or magnetic record prepared to verify that the particulars used to confirm that the person who intends to submit the notification, etc. is the one who attached the electronic signature pertaining to the person </w:t>
      </w:r>
      <w:r>
        <w:t>who intends to submit the notification, etc.; the same applies hereinafter) pertaining to the electronic signature, which falls under any of the following items.</w:t>
      </w:r>
    </w:p>
    <w:p w:rsidR="00390E07" w:rsidRDefault="00A02738">
      <w:pPr>
        <w:pStyle w:val="enf6"/>
      </w:pPr>
      <w:r>
        <w:t xml:space="preserve">(i) an digital certificate created by a registrar pursuant to the provisions of Article 12-2, </w:t>
      </w:r>
      <w:r>
        <w:t>paragraphs (1) and (3) of the Commercial Registration Act (Act No. 125 of 1963) (including as applied mutatis mutandis pursuant to provisions of other laws and regulations; the same applies hereinafter)</w:t>
      </w:r>
    </w:p>
    <w:p w:rsidR="00390E07" w:rsidRDefault="00A02738">
      <w:pPr>
        <w:pStyle w:val="enf6"/>
      </w:pPr>
      <w:r>
        <w:t>(ii) a digital certificate as prescribed in Article 3</w:t>
      </w:r>
      <w:r>
        <w:t>, paragraph (1) of the Act on Certification Business of Local Governments in Relation to Electronic Signatures (Act No. 153 of 2002)</w:t>
      </w:r>
    </w:p>
    <w:p w:rsidR="00390E07" w:rsidRDefault="00A02738">
      <w:pPr>
        <w:pStyle w:val="enf6"/>
      </w:pPr>
      <w:r>
        <w:t xml:space="preserve">(iii) beyond what is provided for in the preceding item, a digital certificate specified by the Minister of </w:t>
      </w:r>
      <w:r>
        <w:t>Economy, Trade and Industry in public notice</w:t>
      </w:r>
    </w:p>
    <w:p w:rsidR="00390E07" w:rsidRDefault="00390E07"/>
    <w:p w:rsidR="00390E07" w:rsidRDefault="00A02738">
      <w:pPr>
        <w:pStyle w:val="ena"/>
      </w:pPr>
      <w:r>
        <w:t>(Special Provisions Pertaining to Notification of Quantity of General Chemical Substances to be Manufactured by Using Electronic Data Processing System)</w:t>
      </w:r>
    </w:p>
    <w:p w:rsidR="00390E07" w:rsidRDefault="00A02738">
      <w:pPr>
        <w:pStyle w:val="enf3"/>
      </w:pPr>
      <w:r>
        <w:t>Article 20-2  A person who intends to submit the notifica</w:t>
      </w:r>
      <w:r>
        <w:t>tion referred to in Article 8, paragraph (1) or Article 9, paragraph (1) of the Act, when submitting the notification by using the electronic data processing system specified in Article 3, paragraph (1) of the Act on Use of Information and Communications T</w:t>
      </w:r>
      <w:r>
        <w:t xml:space="preserve">echnology pursuant to the provisions of that paragraph, must, in the manner set forth by the Minister of Economy, Trade and Industry, enter the following particulars by using a computer that is used by a person intending to submit a notification of any of </w:t>
      </w:r>
      <w:r>
        <w:t>the following particulars which conforms to the technical standards set forth by the Minister of Economy, Trade and Industry. In this case, the provisions of Article 3, paragraph (3) of Order for Enforcement of the Act on Use of Information and Communicati</w:t>
      </w:r>
      <w:r>
        <w:t>ons Technology in Administrative Procedures pertaining to laws and regulations governed by the Ministry of Economy, Trade and Industry (Ordinance of the Ministry of Economy, Trade and Industry No. 8 of 2003) do not apply.</w:t>
      </w:r>
    </w:p>
    <w:p w:rsidR="00390E07" w:rsidRDefault="00A02738">
      <w:pPr>
        <w:pStyle w:val="enf6"/>
      </w:pPr>
      <w:r>
        <w:t xml:space="preserve">(i) particulars to be recorded in </w:t>
      </w:r>
      <w:r>
        <w:t>forms such as electronic notification</w:t>
      </w:r>
    </w:p>
    <w:p w:rsidR="00390E07" w:rsidRDefault="00A02738">
      <w:pPr>
        <w:pStyle w:val="enf6"/>
      </w:pPr>
      <w:r>
        <w:t>(ii) particulars for which notification is required pursuant to the provisions of Article 8, paragraph (1) or Article 9, paragraph (1) of the Act</w:t>
      </w:r>
    </w:p>
    <w:p w:rsidR="00390E07" w:rsidRDefault="00390E07"/>
    <w:p w:rsidR="00390E07" w:rsidRDefault="00A02738">
      <w:pPr>
        <w:pStyle w:val="ena"/>
      </w:pPr>
      <w:r>
        <w:t>(Codes for Requestors)</w:t>
      </w:r>
    </w:p>
    <w:p w:rsidR="00390E07" w:rsidRDefault="00A02738">
      <w:pPr>
        <w:pStyle w:val="enf3"/>
      </w:pPr>
      <w:r>
        <w:t>Article 21  (1) A person who intends to submit t</w:t>
      </w:r>
      <w:r>
        <w:t>he notification, etc. under Article 20, paragraph (1) or the preceding Article must notify the Minister of Economy, Trade and Industry in advance by submitting a written document including the verification code for requestor, etc. and other necessary parti</w:t>
      </w:r>
      <w:r>
        <w:t>culars using a Form No. 18.</w:t>
      </w:r>
    </w:p>
    <w:p w:rsidR="00390E07" w:rsidRDefault="00A02738">
      <w:pPr>
        <w:pStyle w:val="enf4"/>
      </w:pPr>
      <w:r>
        <w:t>(2) The Minister of Economy, Trade and Industry, upon receipt of the written document referred to in the preceding paragraph, is to grant a code for requestor, etc. to the person who has submitted the written document.</w:t>
      </w:r>
    </w:p>
    <w:p w:rsidR="00390E07" w:rsidRDefault="00A02738">
      <w:pPr>
        <w:pStyle w:val="enf4"/>
      </w:pPr>
      <w:r>
        <w:t>(3) A per</w:t>
      </w:r>
      <w:r>
        <w:t>son who has submitted the notification, etc. referred to in paragraph (1), when the information notified is changed or when the use of the code for requestor, etc. is discontinued, must notify the Minister of Economy, Trade and Industry of that fact withou</w:t>
      </w:r>
      <w:r>
        <w:t>t delay by using a Form No. 19 or Form No. 20 respectively.</w:t>
      </w:r>
    </w:p>
    <w:p w:rsidR="00390E07" w:rsidRDefault="00390E07"/>
    <w:p w:rsidR="00390E07" w:rsidRDefault="00A02738">
      <w:pPr>
        <w:pStyle w:val="ena"/>
      </w:pPr>
      <w:r>
        <w:t>(Method of Notifications by Using Optical Disk)</w:t>
      </w:r>
    </w:p>
    <w:p w:rsidR="00390E07" w:rsidRDefault="00A02738">
      <w:pPr>
        <w:pStyle w:val="enf3"/>
      </w:pPr>
      <w:r>
        <w:t>Article 22  The notifications under Articles 9-2 through 10 and Articles 13 through 15 may be made by submitting an optical disk on which the parti</w:t>
      </w:r>
      <w:r>
        <w:t>culars to be specified in the notification is recorded (meaning an optical disk with diameter of 120mm which conforms to Japanese Industrial Standards X0606 and X6281 or X6241, or X6245; the same applies hereinafter) and the optical disk submission slip us</w:t>
      </w:r>
      <w:r>
        <w:t>ing a Form No. 21.</w:t>
      </w:r>
    </w:p>
    <w:p w:rsidR="00390E07" w:rsidRDefault="00390E07"/>
    <w:p w:rsidR="00390E07" w:rsidRDefault="00A02738">
      <w:pPr>
        <w:pStyle w:val="en2"/>
      </w:pPr>
      <w:r>
        <w:t>Supplementary Provisions</w:t>
      </w:r>
    </w:p>
    <w:p w:rsidR="00390E07" w:rsidRDefault="00390E07"/>
    <w:p w:rsidR="00390E07" w:rsidRDefault="00A02738">
      <w:pPr>
        <w:pStyle w:val="enf5"/>
      </w:pPr>
      <w:r>
        <w:t>This Ministerial Order comes into effect as from June 10, 1974.</w:t>
      </w:r>
    </w:p>
    <w:p w:rsidR="00390E07" w:rsidRDefault="00390E07"/>
    <w:p w:rsidR="00390E07" w:rsidRDefault="00A02738">
      <w:pPr>
        <w:pStyle w:val="en2"/>
      </w:pPr>
      <w:r>
        <w:t>Supplementary Provisions  [Order of the Ministry of International Trade and Industry No. 87 of December 12, 1986]</w:t>
      </w:r>
    </w:p>
    <w:p w:rsidR="00390E07" w:rsidRDefault="00390E07"/>
    <w:p w:rsidR="00390E07" w:rsidRDefault="00A02738">
      <w:pPr>
        <w:pStyle w:val="enf5"/>
      </w:pPr>
      <w:r>
        <w:t>This Ministerial Order comes i</w:t>
      </w:r>
      <w:r>
        <w:t>nto effect as from the date on which the Act on the Partial Amendment to the Act on the Evaluation Assessment of Chemical Substances and Regulation of Their Manufacture, etc. comes into effect (Act No. 44 of 1986) (April 1, 1987).</w:t>
      </w:r>
    </w:p>
    <w:p w:rsidR="00390E07" w:rsidRDefault="00390E07"/>
    <w:p w:rsidR="00390E07" w:rsidRDefault="00A02738">
      <w:pPr>
        <w:pStyle w:val="en2"/>
      </w:pPr>
      <w:r>
        <w:t>Supplementary Provisions</w:t>
      </w:r>
      <w:r>
        <w:t xml:space="preserve">  [Order of the Ministry of International Trade and Industry No. 7 of March 27, 1989]</w:t>
      </w:r>
    </w:p>
    <w:p w:rsidR="00390E07" w:rsidRDefault="00390E07"/>
    <w:p w:rsidR="00390E07" w:rsidRDefault="00A02738">
      <w:pPr>
        <w:pStyle w:val="enf5"/>
      </w:pPr>
      <w:r>
        <w:t>This Ministerial Order comes into effect as from the date of its promulgation.</w:t>
      </w:r>
    </w:p>
    <w:p w:rsidR="00390E07" w:rsidRDefault="00390E07"/>
    <w:p w:rsidR="00390E07" w:rsidRDefault="00A02738">
      <w:pPr>
        <w:pStyle w:val="en2"/>
      </w:pPr>
      <w:r>
        <w:t xml:space="preserve">Supplementary Provisions  [Order of the Ministry of International Trade and Industry No. </w:t>
      </w:r>
      <w:r>
        <w:t>17 of April 28, 1989]</w:t>
      </w:r>
    </w:p>
    <w:p w:rsidR="00390E07" w:rsidRDefault="00390E07"/>
    <w:p w:rsidR="00390E07" w:rsidRDefault="00A02738">
      <w:pPr>
        <w:pStyle w:val="enf5"/>
      </w:pPr>
      <w:r>
        <w:t>This Ministerial Order comes into effect as from the date of its promulgation.</w:t>
      </w:r>
    </w:p>
    <w:p w:rsidR="00390E07" w:rsidRDefault="00390E07"/>
    <w:p w:rsidR="00390E07" w:rsidRDefault="00A02738">
      <w:pPr>
        <w:pStyle w:val="en2"/>
      </w:pPr>
      <w:r>
        <w:t>Supplementary Provisions  [Order of the Ministry of International Trade and Industry No. 66 of September 30, 1994]</w:t>
      </w:r>
    </w:p>
    <w:p w:rsidR="00390E07" w:rsidRDefault="00390E07"/>
    <w:p w:rsidR="00390E07" w:rsidRDefault="00A02738">
      <w:pPr>
        <w:pStyle w:val="enf5"/>
      </w:pPr>
      <w:r>
        <w:t xml:space="preserve">This Ministerial Order comes into </w:t>
      </w:r>
      <w:r>
        <w:t>effect as from the date on which the Administrative Procedure Act comes into effect (October 1, 1994).</w:t>
      </w:r>
    </w:p>
    <w:p w:rsidR="00390E07" w:rsidRDefault="00390E07"/>
    <w:p w:rsidR="00390E07" w:rsidRDefault="00A02738">
      <w:pPr>
        <w:pStyle w:val="en2"/>
      </w:pPr>
      <w:r>
        <w:t>Supplementary Provisions  [Order of the Ministry of International Trade and Industry No. 13 of March 14, 1997]</w:t>
      </w:r>
    </w:p>
    <w:p w:rsidR="00390E07" w:rsidRDefault="00390E07"/>
    <w:p w:rsidR="00390E07" w:rsidRDefault="00A02738">
      <w:pPr>
        <w:pStyle w:val="enf5"/>
      </w:pPr>
      <w:r>
        <w:t>This Ministerial Order comes into effect</w:t>
      </w:r>
      <w:r>
        <w:t xml:space="preserve"> as from the date of its promulgation.</w:t>
      </w:r>
    </w:p>
    <w:p w:rsidR="00390E07" w:rsidRDefault="00390E07"/>
    <w:p w:rsidR="00390E07" w:rsidRDefault="00A02738">
      <w:pPr>
        <w:pStyle w:val="en2"/>
      </w:pPr>
      <w:r>
        <w:t>Supplementary Provisions  [Order of the Ministry of International Trade and Industry No. 39 of March 27, 1997]</w:t>
      </w:r>
    </w:p>
    <w:p w:rsidR="00390E07" w:rsidRDefault="00390E07"/>
    <w:p w:rsidR="00390E07" w:rsidRDefault="00A02738">
      <w:pPr>
        <w:pStyle w:val="enf5"/>
      </w:pPr>
      <w:r>
        <w:t>This Ministerial Order comes into effect as from the date of its promulgation.</w:t>
      </w:r>
    </w:p>
    <w:p w:rsidR="00390E07" w:rsidRDefault="00390E07"/>
    <w:p w:rsidR="00390E07" w:rsidRDefault="00A02738">
      <w:pPr>
        <w:pStyle w:val="en2"/>
      </w:pPr>
      <w:r>
        <w:t>Supplementary Provisions</w:t>
      </w:r>
      <w:r>
        <w:t xml:space="preserve">  [Order of the Ministry of International Trade and Industry No. 34 of March 30, 1998]  [Extract]</w:t>
      </w:r>
    </w:p>
    <w:p w:rsidR="00390E07" w:rsidRDefault="00390E07"/>
    <w:p w:rsidR="00390E07" w:rsidRDefault="00A02738">
      <w:pPr>
        <w:pStyle w:val="ena"/>
      </w:pPr>
      <w:r>
        <w:t>(Effective Date)</w:t>
      </w:r>
    </w:p>
    <w:p w:rsidR="00390E07" w:rsidRDefault="00A02738">
      <w:pPr>
        <w:pStyle w:val="enf3"/>
      </w:pPr>
      <w:r>
        <w:t>Article 1  This Ministerial Order comes into effect as from April 1, 1998.</w:t>
      </w:r>
    </w:p>
    <w:p w:rsidR="00390E07" w:rsidRDefault="00390E07"/>
    <w:p w:rsidR="00390E07" w:rsidRDefault="00A02738">
      <w:pPr>
        <w:pStyle w:val="en2"/>
      </w:pPr>
      <w:r>
        <w:t>Supplementary Provisions  [Order of the Ministry of Internationa</w:t>
      </w:r>
      <w:r>
        <w:t>l Trade and Industry No. 350 of November 20, 2000]</w:t>
      </w:r>
    </w:p>
    <w:p w:rsidR="00390E07" w:rsidRDefault="00390E07"/>
    <w:p w:rsidR="00390E07" w:rsidRDefault="00A02738">
      <w:pPr>
        <w:pStyle w:val="enf5"/>
      </w:pPr>
      <w:r>
        <w:t xml:space="preserve">This Ministerial Order comes into effect as from January 6, 2001; provided, however, that the provisions for revising Forms No. 1 through No. 8-2 (except for the parts revising "Minister of International </w:t>
      </w:r>
      <w:r>
        <w:t>Trade and Industry" to "Minister of Economy, Trade and Industry"), the provisions for revising Forms No. 9 through No. 12 (except for the parts revising "Minister of International Trade and Industry" to "Minister of Economy, Trade and Industry"), and the p</w:t>
      </w:r>
      <w:r>
        <w:t>rovisions for revising Forms No. 14 through No. 16 (except for the parts revising "Minister of International Trade and Industry" to "Minister of Economy, Trade and Industry" and "Order for Enforcement of the Act on the Evaluation of Chemical Substances and</w:t>
      </w:r>
      <w:r>
        <w:t xml:space="preserve"> Regulation of Their Manufacture, etc. Related to the Ministry of International Trade and Industry" to "Order for Enforcement of the Act on the Evaluation of Chemical Substances and Regulation of Their Manufacture, etc. Related to the Ministry of Economy, </w:t>
      </w:r>
      <w:r>
        <w:t>Trade and Industry") comes into effect as from the date of its promulgation.</w:t>
      </w:r>
    </w:p>
    <w:p w:rsidR="00390E07" w:rsidRDefault="00390E07"/>
    <w:p w:rsidR="00390E07" w:rsidRDefault="00A02738">
      <w:pPr>
        <w:pStyle w:val="en2"/>
      </w:pPr>
      <w:r>
        <w:t>Supplementary Provisions  [Order of the Ministry of Economy, Trade and Industry No. 63 of March 29, 2002]</w:t>
      </w:r>
    </w:p>
    <w:p w:rsidR="00390E07" w:rsidRDefault="00390E07"/>
    <w:p w:rsidR="00390E07" w:rsidRDefault="00A02738">
      <w:pPr>
        <w:pStyle w:val="enf5"/>
      </w:pPr>
      <w:r>
        <w:t>This Ministerial Order comes into effect as from April 1, 2002.</w:t>
      </w:r>
    </w:p>
    <w:p w:rsidR="00390E07" w:rsidRDefault="00390E07"/>
    <w:p w:rsidR="00390E07" w:rsidRDefault="00A02738">
      <w:pPr>
        <w:pStyle w:val="en2"/>
      </w:pPr>
      <w:r>
        <w:t>Supplementary Provisions  [Order of the Ministry of Economy, Trade and Industry No. 43 of March 31, 2003]</w:t>
      </w:r>
    </w:p>
    <w:p w:rsidR="00390E07" w:rsidRDefault="00390E07"/>
    <w:p w:rsidR="00390E07" w:rsidRDefault="00A02738">
      <w:pPr>
        <w:pStyle w:val="enf5"/>
      </w:pPr>
      <w:r>
        <w:t xml:space="preserve">This Ministerial Order comes into effect as from the date of its promulgation; provided, however that the provisions for revising Articles 18 and 19 </w:t>
      </w:r>
      <w:r>
        <w:t>of the Order for Enforcement of the Act on the Evaluation of Chemical Substances and Regulation of Their Manufacture, etc. Related to the Ministry of Economy, Trade and Industry in Article 16 and the provisions for revising Forms No. 14 through No. 19 come</w:t>
      </w:r>
      <w:r>
        <w:t xml:space="preserve"> into effect as from July 31, 2003.</w:t>
      </w:r>
    </w:p>
    <w:p w:rsidR="00390E07" w:rsidRDefault="00390E07"/>
    <w:p w:rsidR="00390E07" w:rsidRDefault="00A02738">
      <w:pPr>
        <w:pStyle w:val="en2"/>
      </w:pPr>
      <w:r>
        <w:t>Supplementary Provisions  [Order of the Ministry of Economy, Trade and Industry No. 1 of January 19, 2004]</w:t>
      </w:r>
    </w:p>
    <w:p w:rsidR="00390E07" w:rsidRDefault="00390E07"/>
    <w:p w:rsidR="00390E07" w:rsidRDefault="00A02738">
      <w:pPr>
        <w:pStyle w:val="enf5"/>
      </w:pPr>
      <w:r>
        <w:t>This Ministerial Order comes into effect as from April 1, 2004.</w:t>
      </w:r>
    </w:p>
    <w:p w:rsidR="00390E07" w:rsidRDefault="00390E07"/>
    <w:p w:rsidR="00390E07" w:rsidRDefault="00A02738">
      <w:pPr>
        <w:pStyle w:val="en2"/>
      </w:pPr>
      <w:r>
        <w:t>Supplementary Provisions  [Order of the Minist</w:t>
      </w:r>
      <w:r>
        <w:t>ry of Economy, Trade and Industry No. 14 of March 4, 2005]</w:t>
      </w:r>
    </w:p>
    <w:p w:rsidR="00390E07" w:rsidRDefault="00390E07"/>
    <w:p w:rsidR="00390E07" w:rsidRDefault="00A02738">
      <w:pPr>
        <w:pStyle w:val="enf5"/>
      </w:pPr>
      <w:r>
        <w:t>This Ministerial Order comes into effect as from the date on which the Real Property Registration Act comes into effect (March 7, 2005).</w:t>
      </w:r>
    </w:p>
    <w:p w:rsidR="00390E07" w:rsidRDefault="00390E07"/>
    <w:p w:rsidR="00390E07" w:rsidRDefault="00A02738">
      <w:pPr>
        <w:pStyle w:val="en2"/>
      </w:pPr>
      <w:r>
        <w:t xml:space="preserve">Supplementary Provisions  [Order of the Ministry of </w:t>
      </w:r>
      <w:r>
        <w:t>Economy, Trade and Industry No. 7 of March 9, 2010]</w:t>
      </w:r>
    </w:p>
    <w:p w:rsidR="00390E07" w:rsidRDefault="00390E07"/>
    <w:p w:rsidR="00390E07" w:rsidRDefault="00A02738">
      <w:pPr>
        <w:pStyle w:val="enf5"/>
      </w:pPr>
      <w:r>
        <w:t>This Ministerial Order comes into effect as from April 1, 2010; provided, however, that the provisions of Article 2 come into effect as from April 1, 2011.</w:t>
      </w:r>
    </w:p>
    <w:sectPr w:rsidR="00390E07" w:rsidSect="00390E0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90E07" w:rsidRDefault="00390E07" w:rsidP="00390E07">
      <w:r>
        <w:separator/>
      </w:r>
    </w:p>
  </w:endnote>
  <w:endnote w:type="continuationSeparator" w:id="0">
    <w:p w:rsidR="00390E07" w:rsidRDefault="00390E07" w:rsidP="00390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90E07" w:rsidRDefault="00390E07">
    <w:pPr>
      <w:pStyle w:val="a3"/>
    </w:pPr>
    <w:r>
      <w:fldChar w:fldCharType="begin"/>
    </w:r>
    <w:r>
      <w:instrText xml:space="preserve"> PAGE  \* MERGEFORMAT </w:instrText>
    </w:r>
    <w:r>
      <w:fldChar w:fldCharType="separate"/>
    </w:r>
    <w:r w:rsidR="00A0273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90E07" w:rsidRDefault="00390E07" w:rsidP="00390E07">
      <w:r>
        <w:separator/>
      </w:r>
    </w:p>
  </w:footnote>
  <w:footnote w:type="continuationSeparator" w:id="0">
    <w:p w:rsidR="00390E07" w:rsidRDefault="00390E07" w:rsidP="00390E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6FDD"/>
    <w:multiLevelType w:val="multilevel"/>
    <w:tmpl w:val="A5DC6CB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678659B"/>
    <w:multiLevelType w:val="multilevel"/>
    <w:tmpl w:val="4D588BF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B876433"/>
    <w:multiLevelType w:val="multilevel"/>
    <w:tmpl w:val="71C0732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9964089"/>
    <w:multiLevelType w:val="multilevel"/>
    <w:tmpl w:val="0A4C47C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2BA632C"/>
    <w:multiLevelType w:val="multilevel"/>
    <w:tmpl w:val="D0C0E9D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B3F5B06"/>
    <w:multiLevelType w:val="multilevel"/>
    <w:tmpl w:val="95821D5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0B262A0"/>
    <w:multiLevelType w:val="multilevel"/>
    <w:tmpl w:val="CFD6DAD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FB063B5"/>
    <w:multiLevelType w:val="multilevel"/>
    <w:tmpl w:val="AE546F8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A913F37"/>
    <w:multiLevelType w:val="multilevel"/>
    <w:tmpl w:val="B802971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A997026"/>
    <w:multiLevelType w:val="multilevel"/>
    <w:tmpl w:val="45C4D77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73D3AD4"/>
    <w:multiLevelType w:val="multilevel"/>
    <w:tmpl w:val="2CCAC91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8842411"/>
    <w:multiLevelType w:val="multilevel"/>
    <w:tmpl w:val="8FC6189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5927F8"/>
    <w:multiLevelType w:val="multilevel"/>
    <w:tmpl w:val="241455C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6"/>
  </w:num>
  <w:num w:numId="3">
    <w:abstractNumId w:val="10"/>
  </w:num>
  <w:num w:numId="4">
    <w:abstractNumId w:val="0"/>
  </w:num>
  <w:num w:numId="5">
    <w:abstractNumId w:val="4"/>
  </w:num>
  <w:num w:numId="6">
    <w:abstractNumId w:val="5"/>
  </w:num>
  <w:num w:numId="7">
    <w:abstractNumId w:val="11"/>
  </w:num>
  <w:num w:numId="8">
    <w:abstractNumId w:val="1"/>
  </w:num>
  <w:num w:numId="9">
    <w:abstractNumId w:val="12"/>
  </w:num>
  <w:num w:numId="10">
    <w:abstractNumId w:val="7"/>
  </w:num>
  <w:num w:numId="11">
    <w:abstractNumId w:val="2"/>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90E07"/>
    <w:rsid w:val="00390E07"/>
    <w:rsid w:val="00A0273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0E0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90E0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90E07"/>
    <w:rPr>
      <w:rFonts w:ascii="Century" w:eastAsia="Century" w:hAnsi="Century"/>
    </w:rPr>
  </w:style>
  <w:style w:type="paragraph" w:customStyle="1" w:styleId="ja0">
    <w:name w:val="款（ja）"/>
    <w:basedOn w:val="a"/>
    <w:rsid w:val="00390E07"/>
    <w:pPr>
      <w:widowControl w:val="0"/>
      <w:ind w:left="1321" w:hanging="221"/>
    </w:pPr>
    <w:rPr>
      <w:rFonts w:ascii="ＭＳ 明朝" w:eastAsia="ＭＳ 明朝" w:hAnsi="ＭＳ 明朝" w:cs="ＭＳ 明朝"/>
      <w:b/>
    </w:rPr>
  </w:style>
  <w:style w:type="paragraph" w:customStyle="1" w:styleId="en0">
    <w:name w:val="款（en）"/>
    <w:basedOn w:val="ja0"/>
    <w:rsid w:val="00390E07"/>
    <w:rPr>
      <w:rFonts w:ascii="Century" w:eastAsia="Century" w:hAnsi="Century" w:cs="Century"/>
    </w:rPr>
  </w:style>
  <w:style w:type="paragraph" w:customStyle="1" w:styleId="ja1">
    <w:name w:val="前文（ja）"/>
    <w:basedOn w:val="a"/>
    <w:rsid w:val="00390E07"/>
    <w:pPr>
      <w:widowControl w:val="0"/>
      <w:ind w:firstLine="219"/>
    </w:pPr>
    <w:rPr>
      <w:rFonts w:ascii="ＭＳ 明朝" w:eastAsia="ＭＳ 明朝" w:hAnsi="ＭＳ 明朝" w:cs="ＭＳ 明朝"/>
    </w:rPr>
  </w:style>
  <w:style w:type="paragraph" w:customStyle="1" w:styleId="en1">
    <w:name w:val="前文（en）"/>
    <w:basedOn w:val="ja1"/>
    <w:rsid w:val="00390E07"/>
    <w:rPr>
      <w:rFonts w:ascii="Century" w:eastAsia="Century" w:hAnsi="Century" w:cs="Century"/>
    </w:rPr>
  </w:style>
  <w:style w:type="paragraph" w:customStyle="1" w:styleId="ja2">
    <w:name w:val="附則（ja）"/>
    <w:basedOn w:val="a"/>
    <w:rsid w:val="00390E07"/>
    <w:pPr>
      <w:widowControl w:val="0"/>
      <w:ind w:left="881" w:hanging="221"/>
    </w:pPr>
    <w:rPr>
      <w:rFonts w:ascii="ＭＳ 明朝" w:eastAsia="ＭＳ 明朝" w:hAnsi="ＭＳ 明朝" w:cs="ＭＳ 明朝"/>
      <w:b/>
    </w:rPr>
  </w:style>
  <w:style w:type="paragraph" w:customStyle="1" w:styleId="en2">
    <w:name w:val="附則（en）"/>
    <w:basedOn w:val="ja2"/>
    <w:rsid w:val="00390E07"/>
    <w:rPr>
      <w:rFonts w:ascii="Century" w:hAnsi="Century" w:cs="Century"/>
    </w:rPr>
  </w:style>
  <w:style w:type="paragraph" w:customStyle="1" w:styleId="ja3">
    <w:name w:val="章（ja）"/>
    <w:basedOn w:val="a"/>
    <w:rsid w:val="00390E07"/>
    <w:pPr>
      <w:widowControl w:val="0"/>
      <w:ind w:left="881" w:hanging="221"/>
    </w:pPr>
    <w:rPr>
      <w:rFonts w:ascii="ＭＳ 明朝" w:eastAsia="ＭＳ 明朝" w:hAnsi="ＭＳ 明朝" w:cs="ＭＳ 明朝"/>
      <w:b/>
    </w:rPr>
  </w:style>
  <w:style w:type="paragraph" w:customStyle="1" w:styleId="en3">
    <w:name w:val="章（en）"/>
    <w:basedOn w:val="ja3"/>
    <w:rsid w:val="00390E07"/>
    <w:rPr>
      <w:rFonts w:ascii="Century" w:eastAsia="Century" w:hAnsi="Century" w:cs="Century"/>
    </w:rPr>
  </w:style>
  <w:style w:type="paragraph" w:customStyle="1" w:styleId="ja4">
    <w:name w:val="目次編（ja）"/>
    <w:basedOn w:val="a"/>
    <w:rsid w:val="00390E07"/>
    <w:pPr>
      <w:widowControl w:val="0"/>
      <w:ind w:left="219" w:hanging="219"/>
    </w:pPr>
    <w:rPr>
      <w:rFonts w:ascii="ＭＳ 明朝" w:eastAsia="ＭＳ 明朝" w:hAnsi="ＭＳ 明朝"/>
    </w:rPr>
  </w:style>
  <w:style w:type="paragraph" w:customStyle="1" w:styleId="en4">
    <w:name w:val="目次編（en）"/>
    <w:basedOn w:val="ja4"/>
    <w:rsid w:val="00390E07"/>
    <w:rPr>
      <w:rFonts w:ascii="Century" w:eastAsia="Century" w:hAnsi="Century"/>
    </w:rPr>
  </w:style>
  <w:style w:type="paragraph" w:customStyle="1" w:styleId="ja5">
    <w:name w:val="目次章（ja）"/>
    <w:basedOn w:val="a"/>
    <w:rsid w:val="00390E07"/>
    <w:pPr>
      <w:widowControl w:val="0"/>
      <w:ind w:left="439" w:hanging="219"/>
    </w:pPr>
    <w:rPr>
      <w:rFonts w:ascii="ＭＳ 明朝" w:eastAsia="ＭＳ 明朝" w:hAnsi="ＭＳ 明朝"/>
    </w:rPr>
  </w:style>
  <w:style w:type="paragraph" w:customStyle="1" w:styleId="en5">
    <w:name w:val="目次章（en）"/>
    <w:basedOn w:val="ja5"/>
    <w:rsid w:val="00390E07"/>
    <w:rPr>
      <w:rFonts w:ascii="Century" w:eastAsia="Century" w:hAnsi="Century"/>
    </w:rPr>
  </w:style>
  <w:style w:type="paragraph" w:customStyle="1" w:styleId="ja6">
    <w:name w:val="目次節（ja）"/>
    <w:basedOn w:val="a"/>
    <w:rsid w:val="00390E07"/>
    <w:pPr>
      <w:widowControl w:val="0"/>
      <w:ind w:left="659" w:hanging="219"/>
    </w:pPr>
    <w:rPr>
      <w:rFonts w:ascii="ＭＳ 明朝" w:eastAsia="ＭＳ 明朝" w:hAnsi="ＭＳ 明朝"/>
    </w:rPr>
  </w:style>
  <w:style w:type="paragraph" w:customStyle="1" w:styleId="en6">
    <w:name w:val="目次節（en）"/>
    <w:basedOn w:val="ja6"/>
    <w:rsid w:val="00390E07"/>
    <w:rPr>
      <w:rFonts w:ascii="Century" w:eastAsia="Century" w:hAnsi="Century"/>
    </w:rPr>
  </w:style>
  <w:style w:type="paragraph" w:customStyle="1" w:styleId="ja7">
    <w:name w:val="目次款（ja）"/>
    <w:basedOn w:val="a"/>
    <w:rsid w:val="00390E07"/>
    <w:pPr>
      <w:widowControl w:val="0"/>
      <w:ind w:left="879" w:hanging="219"/>
    </w:pPr>
    <w:rPr>
      <w:rFonts w:ascii="ＭＳ 明朝" w:eastAsia="ＭＳ 明朝" w:hAnsi="ＭＳ 明朝" w:cs="Kochi Mincho"/>
    </w:rPr>
  </w:style>
  <w:style w:type="paragraph" w:customStyle="1" w:styleId="en7">
    <w:name w:val="目次款（en）"/>
    <w:basedOn w:val="ja7"/>
    <w:rsid w:val="00390E07"/>
    <w:rPr>
      <w:rFonts w:ascii="Century" w:eastAsia="Century" w:hAnsi="Century"/>
    </w:rPr>
  </w:style>
  <w:style w:type="paragraph" w:customStyle="1" w:styleId="ja8">
    <w:name w:val="別表名（ja）"/>
    <w:basedOn w:val="a"/>
    <w:rsid w:val="00390E07"/>
    <w:pPr>
      <w:widowControl w:val="0"/>
      <w:ind w:left="100" w:hangingChars="100" w:hanging="100"/>
    </w:pPr>
    <w:rPr>
      <w:rFonts w:ascii="ＭＳ 明朝" w:eastAsia="ＭＳ 明朝" w:hAnsi="ＭＳ 明朝" w:cs="ＭＳ 明朝"/>
    </w:rPr>
  </w:style>
  <w:style w:type="paragraph" w:customStyle="1" w:styleId="en8">
    <w:name w:val="別表名（en）"/>
    <w:basedOn w:val="ja8"/>
    <w:rsid w:val="00390E07"/>
    <w:rPr>
      <w:rFonts w:ascii="Century" w:eastAsia="Century" w:hAnsi="Century" w:cs="Century"/>
    </w:rPr>
  </w:style>
  <w:style w:type="paragraph" w:customStyle="1" w:styleId="ja9">
    <w:name w:val="目（ja）"/>
    <w:basedOn w:val="a"/>
    <w:rsid w:val="00390E07"/>
    <w:pPr>
      <w:widowControl w:val="0"/>
      <w:ind w:left="1541" w:hanging="221"/>
    </w:pPr>
    <w:rPr>
      <w:rFonts w:ascii="ＭＳ 明朝" w:eastAsia="ＭＳ 明朝" w:hAnsi="ＭＳ 明朝" w:cs="ＭＳ 明朝"/>
      <w:b/>
    </w:rPr>
  </w:style>
  <w:style w:type="paragraph" w:customStyle="1" w:styleId="en9">
    <w:name w:val="目（en）"/>
    <w:basedOn w:val="ja9"/>
    <w:rsid w:val="00390E07"/>
    <w:rPr>
      <w:rFonts w:ascii="Century" w:eastAsia="Century" w:hAnsi="Century" w:cs="Century"/>
    </w:rPr>
  </w:style>
  <w:style w:type="paragraph" w:customStyle="1" w:styleId="jaa">
    <w:name w:val="見出し（ja）"/>
    <w:basedOn w:val="a"/>
    <w:rsid w:val="00390E07"/>
    <w:pPr>
      <w:widowControl w:val="0"/>
      <w:ind w:left="439" w:hanging="219"/>
    </w:pPr>
    <w:rPr>
      <w:rFonts w:ascii="ＭＳ 明朝" w:eastAsia="ＭＳ 明朝" w:hAnsi="ＭＳ 明朝" w:cs="ＭＳ 明朝"/>
    </w:rPr>
  </w:style>
  <w:style w:type="paragraph" w:customStyle="1" w:styleId="ena">
    <w:name w:val="見出し（en）"/>
    <w:basedOn w:val="jaa"/>
    <w:rsid w:val="00390E07"/>
    <w:rPr>
      <w:rFonts w:ascii="Century" w:eastAsia="Century" w:hAnsi="Century" w:cs="Century"/>
    </w:rPr>
  </w:style>
  <w:style w:type="paragraph" w:styleId="a3">
    <w:name w:val="footer"/>
    <w:basedOn w:val="a"/>
    <w:rsid w:val="00390E0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90E07"/>
    <w:pPr>
      <w:widowControl w:val="0"/>
      <w:ind w:left="1099" w:hanging="219"/>
    </w:pPr>
    <w:rPr>
      <w:rFonts w:ascii="ＭＳ 明朝" w:eastAsia="ＭＳ 明朝" w:hAnsi="ＭＳ 明朝" w:cs="Kochi Mincho"/>
    </w:rPr>
  </w:style>
  <w:style w:type="paragraph" w:customStyle="1" w:styleId="enb">
    <w:name w:val="目次目（en）"/>
    <w:basedOn w:val="jab"/>
    <w:rsid w:val="00390E07"/>
    <w:rPr>
      <w:rFonts w:ascii="Century" w:eastAsia="Century" w:hAnsi="Century"/>
    </w:rPr>
  </w:style>
  <w:style w:type="paragraph" w:customStyle="1" w:styleId="jac">
    <w:name w:val="目次附則（ja）"/>
    <w:basedOn w:val="a"/>
    <w:rsid w:val="00390E07"/>
    <w:pPr>
      <w:widowControl w:val="0"/>
      <w:ind w:left="439" w:hanging="219"/>
    </w:pPr>
    <w:rPr>
      <w:rFonts w:ascii="ＭＳ 明朝" w:eastAsia="ＭＳ 明朝" w:hAnsi="ＭＳ 明朝" w:cs="Kochi Mincho"/>
    </w:rPr>
  </w:style>
  <w:style w:type="paragraph" w:customStyle="1" w:styleId="enc">
    <w:name w:val="目次附則（en）"/>
    <w:basedOn w:val="jac"/>
    <w:rsid w:val="00390E07"/>
    <w:rPr>
      <w:rFonts w:ascii="Century" w:eastAsia="Century" w:hAnsi="Century" w:cs="Century"/>
    </w:rPr>
  </w:style>
  <w:style w:type="paragraph" w:customStyle="1" w:styleId="jad">
    <w:name w:val="目次前文（ja）"/>
    <w:basedOn w:val="jac"/>
    <w:rsid w:val="00390E07"/>
  </w:style>
  <w:style w:type="paragraph" w:customStyle="1" w:styleId="end">
    <w:name w:val="目次前文（en）"/>
    <w:basedOn w:val="enc"/>
    <w:rsid w:val="00390E07"/>
  </w:style>
  <w:style w:type="paragraph" w:customStyle="1" w:styleId="jae">
    <w:name w:val="制定文（ja）"/>
    <w:basedOn w:val="a"/>
    <w:rsid w:val="00390E07"/>
    <w:pPr>
      <w:widowControl w:val="0"/>
      <w:ind w:firstLine="219"/>
    </w:pPr>
    <w:rPr>
      <w:rFonts w:ascii="ＭＳ 明朝" w:eastAsia="ＭＳ 明朝" w:hAnsi="ＭＳ 明朝" w:cs="ＭＳ 明朝"/>
    </w:rPr>
  </w:style>
  <w:style w:type="paragraph" w:customStyle="1" w:styleId="ene">
    <w:name w:val="制定文（en）"/>
    <w:basedOn w:val="jae"/>
    <w:rsid w:val="00390E07"/>
    <w:rPr>
      <w:rFonts w:ascii="Century" w:eastAsia="Century" w:hAnsi="Century" w:cs="Century"/>
    </w:rPr>
  </w:style>
  <w:style w:type="paragraph" w:customStyle="1" w:styleId="jaf">
    <w:name w:val="法令番号（ja）"/>
    <w:basedOn w:val="a"/>
    <w:rsid w:val="00390E07"/>
    <w:pPr>
      <w:widowControl w:val="0"/>
      <w:jc w:val="right"/>
    </w:pPr>
    <w:rPr>
      <w:rFonts w:ascii="ＭＳ 明朝" w:eastAsia="ＭＳ 明朝" w:hAnsi="ＭＳ 明朝" w:cs="Kochi Mincho"/>
    </w:rPr>
  </w:style>
  <w:style w:type="paragraph" w:customStyle="1" w:styleId="enf">
    <w:name w:val="法令番号（en）"/>
    <w:basedOn w:val="jaf"/>
    <w:rsid w:val="00390E07"/>
    <w:rPr>
      <w:rFonts w:ascii="Century" w:eastAsia="Century" w:hAnsi="Century" w:cs="Century"/>
    </w:rPr>
  </w:style>
  <w:style w:type="paragraph" w:customStyle="1" w:styleId="jaf0">
    <w:name w:val="目次（ja）"/>
    <w:basedOn w:val="a"/>
    <w:rsid w:val="00390E07"/>
    <w:rPr>
      <w:rFonts w:ascii="ＭＳ 明朝" w:eastAsia="ＭＳ 明朝" w:hAnsi="ＭＳ 明朝"/>
    </w:rPr>
  </w:style>
  <w:style w:type="paragraph" w:customStyle="1" w:styleId="enf0">
    <w:name w:val="目次（en）"/>
    <w:basedOn w:val="jaf0"/>
    <w:rsid w:val="00390E07"/>
    <w:rPr>
      <w:rFonts w:ascii="Century" w:eastAsia="Century" w:hAnsi="Century"/>
    </w:rPr>
  </w:style>
  <w:style w:type="paragraph" w:customStyle="1" w:styleId="jaf1">
    <w:name w:val="編（ja）"/>
    <w:basedOn w:val="a"/>
    <w:rsid w:val="00390E07"/>
    <w:pPr>
      <w:widowControl w:val="0"/>
      <w:ind w:left="661" w:hanging="221"/>
    </w:pPr>
    <w:rPr>
      <w:rFonts w:ascii="ＭＳ 明朝" w:eastAsia="ＭＳ 明朝" w:hAnsi="ＭＳ 明朝" w:cs="ＭＳ 明朝"/>
      <w:b/>
    </w:rPr>
  </w:style>
  <w:style w:type="paragraph" w:customStyle="1" w:styleId="enf1">
    <w:name w:val="編（en）"/>
    <w:basedOn w:val="jaf1"/>
    <w:rsid w:val="00390E07"/>
    <w:rPr>
      <w:rFonts w:ascii="Century" w:eastAsia="Century" w:hAnsi="Century" w:cs="Century"/>
    </w:rPr>
  </w:style>
  <w:style w:type="paragraph" w:customStyle="1" w:styleId="jaf2">
    <w:name w:val="節（ja）"/>
    <w:basedOn w:val="a"/>
    <w:rsid w:val="00390E07"/>
    <w:pPr>
      <w:widowControl w:val="0"/>
      <w:ind w:left="1101" w:hanging="221"/>
    </w:pPr>
    <w:rPr>
      <w:rFonts w:ascii="ＭＳ 明朝" w:eastAsia="ＭＳ 明朝" w:hAnsi="ＭＳ 明朝" w:cs="ＭＳ 明朝"/>
      <w:b/>
    </w:rPr>
  </w:style>
  <w:style w:type="paragraph" w:customStyle="1" w:styleId="enf2">
    <w:name w:val="節（en）"/>
    <w:basedOn w:val="jaf2"/>
    <w:rsid w:val="00390E07"/>
    <w:rPr>
      <w:rFonts w:ascii="Century" w:eastAsia="Century" w:hAnsi="Century" w:cs="Century"/>
    </w:rPr>
  </w:style>
  <w:style w:type="paragraph" w:customStyle="1" w:styleId="jaf3">
    <w:name w:val="条（ja）"/>
    <w:basedOn w:val="a"/>
    <w:rsid w:val="00390E07"/>
    <w:pPr>
      <w:widowControl w:val="0"/>
      <w:ind w:left="219" w:hanging="219"/>
    </w:pPr>
    <w:rPr>
      <w:rFonts w:ascii="ＭＳ 明朝" w:eastAsia="ＭＳ 明朝" w:hAnsi="ＭＳ 明朝" w:cs="ＭＳ 明朝"/>
    </w:rPr>
  </w:style>
  <w:style w:type="paragraph" w:customStyle="1" w:styleId="enf3">
    <w:name w:val="条（en）"/>
    <w:basedOn w:val="jaf3"/>
    <w:rsid w:val="00390E07"/>
    <w:rPr>
      <w:rFonts w:ascii="Century" w:eastAsia="Century" w:hAnsi="Century" w:cs="Century"/>
    </w:rPr>
  </w:style>
  <w:style w:type="paragraph" w:customStyle="1" w:styleId="jaf4">
    <w:name w:val="項（ja）"/>
    <w:basedOn w:val="a"/>
    <w:rsid w:val="00390E07"/>
    <w:pPr>
      <w:widowControl w:val="0"/>
      <w:ind w:left="219" w:hanging="219"/>
    </w:pPr>
    <w:rPr>
      <w:rFonts w:ascii="ＭＳ 明朝" w:eastAsia="ＭＳ 明朝" w:hAnsi="ＭＳ 明朝" w:cs="ＭＳ 明朝"/>
    </w:rPr>
  </w:style>
  <w:style w:type="paragraph" w:customStyle="1" w:styleId="enf4">
    <w:name w:val="項（en）"/>
    <w:basedOn w:val="jaf4"/>
    <w:rsid w:val="00390E07"/>
    <w:rPr>
      <w:rFonts w:ascii="Century" w:eastAsia="Century" w:hAnsi="Century" w:cs="Century"/>
    </w:rPr>
  </w:style>
  <w:style w:type="paragraph" w:customStyle="1" w:styleId="jaf5">
    <w:name w:val="項　番号なし（ja）"/>
    <w:basedOn w:val="a"/>
    <w:rsid w:val="00390E07"/>
    <w:pPr>
      <w:widowControl w:val="0"/>
      <w:ind w:firstLine="221"/>
    </w:pPr>
    <w:rPr>
      <w:rFonts w:ascii="ＭＳ 明朝" w:eastAsia="ＭＳ 明朝" w:hAnsi="ＭＳ 明朝" w:cs="ＭＳ 明朝"/>
    </w:rPr>
  </w:style>
  <w:style w:type="paragraph" w:customStyle="1" w:styleId="enf5">
    <w:name w:val="項　番号なし（en）"/>
    <w:basedOn w:val="jaf5"/>
    <w:rsid w:val="00390E07"/>
    <w:rPr>
      <w:rFonts w:ascii="Century" w:eastAsia="Century" w:hAnsi="Century" w:cs="Century"/>
    </w:rPr>
  </w:style>
  <w:style w:type="paragraph" w:customStyle="1" w:styleId="jaf6">
    <w:name w:val="号（ja）"/>
    <w:basedOn w:val="a"/>
    <w:rsid w:val="00390E07"/>
    <w:pPr>
      <w:widowControl w:val="0"/>
      <w:ind w:left="439" w:hanging="219"/>
    </w:pPr>
    <w:rPr>
      <w:rFonts w:ascii="ＭＳ 明朝" w:eastAsia="ＭＳ 明朝" w:hAnsi="ＭＳ 明朝" w:cs="ＭＳ 明朝"/>
    </w:rPr>
  </w:style>
  <w:style w:type="paragraph" w:customStyle="1" w:styleId="enf6">
    <w:name w:val="号（en）"/>
    <w:basedOn w:val="jaf6"/>
    <w:rsid w:val="00390E07"/>
    <w:rPr>
      <w:rFonts w:ascii="Century" w:eastAsia="Century" w:hAnsi="Century" w:cs="Century"/>
    </w:rPr>
  </w:style>
  <w:style w:type="paragraph" w:customStyle="1" w:styleId="jaf7">
    <w:name w:val="号　番号なし（ja）"/>
    <w:basedOn w:val="a"/>
    <w:rsid w:val="00390E07"/>
    <w:pPr>
      <w:widowControl w:val="0"/>
      <w:ind w:left="221" w:firstLine="221"/>
    </w:pPr>
    <w:rPr>
      <w:rFonts w:ascii="ＭＳ 明朝" w:eastAsia="ＭＳ 明朝" w:hAnsi="ＭＳ 明朝" w:cs="ＭＳ 明朝"/>
    </w:rPr>
  </w:style>
  <w:style w:type="paragraph" w:customStyle="1" w:styleId="enf7">
    <w:name w:val="号　番号なし（en）"/>
    <w:basedOn w:val="jaf7"/>
    <w:rsid w:val="00390E07"/>
    <w:rPr>
      <w:rFonts w:ascii="Century" w:eastAsia="Century" w:hAnsi="Century" w:cs="Century"/>
    </w:rPr>
  </w:style>
  <w:style w:type="paragraph" w:customStyle="1" w:styleId="jaf8">
    <w:name w:val="備考号（ja）"/>
    <w:basedOn w:val="a"/>
    <w:rsid w:val="00390E07"/>
    <w:pPr>
      <w:widowControl w:val="0"/>
      <w:ind w:left="659" w:hanging="219"/>
    </w:pPr>
    <w:rPr>
      <w:rFonts w:ascii="ＭＳ 明朝" w:eastAsia="ＭＳ 明朝" w:hAnsi="ＭＳ 明朝" w:cs="ＭＳ 明朝"/>
    </w:rPr>
  </w:style>
  <w:style w:type="paragraph" w:customStyle="1" w:styleId="enf8">
    <w:name w:val="備考号（en）"/>
    <w:basedOn w:val="jaf8"/>
    <w:rsid w:val="00390E07"/>
    <w:rPr>
      <w:rFonts w:ascii="Century" w:eastAsia="Century" w:hAnsi="Century" w:cs="Century"/>
    </w:rPr>
  </w:style>
  <w:style w:type="paragraph" w:customStyle="1" w:styleId="jaf9">
    <w:name w:val="号細分（ja）"/>
    <w:basedOn w:val="a"/>
    <w:rsid w:val="00390E07"/>
    <w:pPr>
      <w:widowControl w:val="0"/>
      <w:ind w:left="659" w:hanging="219"/>
    </w:pPr>
    <w:rPr>
      <w:rFonts w:ascii="ＭＳ 明朝" w:eastAsia="ＭＳ 明朝" w:hAnsi="ＭＳ 明朝" w:cs="ＭＳ 明朝"/>
    </w:rPr>
  </w:style>
  <w:style w:type="paragraph" w:customStyle="1" w:styleId="enf9">
    <w:name w:val="号細分（en）"/>
    <w:basedOn w:val="jaf9"/>
    <w:rsid w:val="00390E07"/>
    <w:rPr>
      <w:rFonts w:ascii="Century" w:eastAsia="Century" w:hAnsi="Century" w:cs="Century"/>
    </w:rPr>
  </w:style>
  <w:style w:type="paragraph" w:customStyle="1" w:styleId="jafa">
    <w:name w:val="号細分　番号なし（ja）"/>
    <w:basedOn w:val="a"/>
    <w:rsid w:val="00390E07"/>
    <w:pPr>
      <w:widowControl w:val="0"/>
      <w:ind w:left="439"/>
    </w:pPr>
    <w:rPr>
      <w:rFonts w:ascii="ＭＳ 明朝" w:eastAsia="ＭＳ 明朝" w:hAnsi="ＭＳ 明朝" w:cs="ＭＳ 明朝"/>
    </w:rPr>
  </w:style>
  <w:style w:type="paragraph" w:customStyle="1" w:styleId="enfa">
    <w:name w:val="号細分　番号なし（en）"/>
    <w:basedOn w:val="jafa"/>
    <w:rsid w:val="00390E07"/>
    <w:rPr>
      <w:rFonts w:ascii="Century" w:eastAsia="Century" w:hAnsi="Century" w:cs="Century"/>
    </w:rPr>
  </w:style>
  <w:style w:type="paragraph" w:customStyle="1" w:styleId="jafb">
    <w:name w:val="備考号細分（ja）"/>
    <w:basedOn w:val="a"/>
    <w:rsid w:val="00390E07"/>
    <w:pPr>
      <w:widowControl w:val="0"/>
      <w:ind w:left="1099" w:hanging="439"/>
    </w:pPr>
    <w:rPr>
      <w:rFonts w:ascii="ＭＳ 明朝" w:eastAsia="ＭＳ 明朝" w:hAnsi="ＭＳ 明朝" w:cs="ＭＳ 明朝"/>
    </w:rPr>
  </w:style>
  <w:style w:type="paragraph" w:customStyle="1" w:styleId="enfb">
    <w:name w:val="備考号細分（en）"/>
    <w:basedOn w:val="jafb"/>
    <w:rsid w:val="00390E07"/>
    <w:rPr>
      <w:rFonts w:ascii="Century" w:eastAsia="Century" w:hAnsi="Century" w:cs="Century"/>
    </w:rPr>
  </w:style>
  <w:style w:type="paragraph" w:customStyle="1" w:styleId="jafc">
    <w:name w:val="号細細分（ja）"/>
    <w:basedOn w:val="a"/>
    <w:rsid w:val="00390E07"/>
    <w:pPr>
      <w:widowControl w:val="0"/>
      <w:ind w:left="1099" w:hanging="439"/>
    </w:pPr>
    <w:rPr>
      <w:rFonts w:ascii="ＭＳ 明朝" w:eastAsia="ＭＳ 明朝" w:hAnsi="ＭＳ 明朝" w:cs="ＭＳ 明朝"/>
    </w:rPr>
  </w:style>
  <w:style w:type="paragraph" w:customStyle="1" w:styleId="enfc">
    <w:name w:val="号細細分（en）"/>
    <w:basedOn w:val="jafc"/>
    <w:rsid w:val="00390E07"/>
    <w:rPr>
      <w:rFonts w:ascii="Century" w:eastAsia="Century" w:hAnsi="Century" w:cs="Century"/>
    </w:rPr>
  </w:style>
  <w:style w:type="paragraph" w:customStyle="1" w:styleId="jafd">
    <w:name w:val="号細細分　番号なし（ja）"/>
    <w:basedOn w:val="a"/>
    <w:rsid w:val="00390E07"/>
    <w:pPr>
      <w:widowControl w:val="0"/>
      <w:ind w:left="659"/>
    </w:pPr>
    <w:rPr>
      <w:rFonts w:ascii="ＭＳ 明朝" w:eastAsia="ＭＳ 明朝" w:hAnsi="ＭＳ 明朝" w:cs="ＭＳ 明朝"/>
    </w:rPr>
  </w:style>
  <w:style w:type="paragraph" w:customStyle="1" w:styleId="enfd">
    <w:name w:val="号細細分　番号なし（en）"/>
    <w:basedOn w:val="jafd"/>
    <w:rsid w:val="00390E07"/>
    <w:rPr>
      <w:rFonts w:ascii="Century" w:eastAsia="Century" w:hAnsi="Century" w:cs="Century"/>
    </w:rPr>
  </w:style>
  <w:style w:type="paragraph" w:customStyle="1" w:styleId="jafe">
    <w:name w:val="備考号細細分（ja）"/>
    <w:basedOn w:val="a"/>
    <w:rsid w:val="00390E07"/>
    <w:pPr>
      <w:widowControl w:val="0"/>
      <w:ind w:left="1319" w:hanging="439"/>
    </w:pPr>
    <w:rPr>
      <w:rFonts w:ascii="ＭＳ 明朝" w:eastAsia="ＭＳ 明朝" w:hAnsi="ＭＳ 明朝" w:cs="ＭＳ 明朝"/>
    </w:rPr>
  </w:style>
  <w:style w:type="paragraph" w:customStyle="1" w:styleId="enfe">
    <w:name w:val="備考号細細分（en）"/>
    <w:basedOn w:val="jafe"/>
    <w:rsid w:val="00390E07"/>
    <w:rPr>
      <w:rFonts w:ascii="Century" w:eastAsia="Century" w:hAnsi="Century" w:cs="Century"/>
    </w:rPr>
  </w:style>
  <w:style w:type="paragraph" w:customStyle="1" w:styleId="jaff">
    <w:name w:val="号細細細分（ja）"/>
    <w:basedOn w:val="a"/>
    <w:rsid w:val="00390E07"/>
    <w:pPr>
      <w:widowControl w:val="0"/>
      <w:ind w:left="1319" w:hanging="439"/>
    </w:pPr>
    <w:rPr>
      <w:rFonts w:ascii="ＭＳ 明朝" w:eastAsia="ＭＳ 明朝" w:hAnsi="ＭＳ 明朝" w:cs="ＭＳ 明朝"/>
    </w:rPr>
  </w:style>
  <w:style w:type="paragraph" w:customStyle="1" w:styleId="enff">
    <w:name w:val="号細細細分（en）"/>
    <w:basedOn w:val="jaff"/>
    <w:rsid w:val="00390E07"/>
    <w:rPr>
      <w:rFonts w:ascii="Century" w:eastAsia="Century" w:hAnsi="Century" w:cs="Century"/>
    </w:rPr>
  </w:style>
  <w:style w:type="paragraph" w:customStyle="1" w:styleId="jaff0">
    <w:name w:val="号細細細分　番号なし（ja）"/>
    <w:basedOn w:val="a"/>
    <w:rsid w:val="00390E07"/>
    <w:pPr>
      <w:widowControl w:val="0"/>
      <w:ind w:left="879"/>
    </w:pPr>
    <w:rPr>
      <w:rFonts w:ascii="ＭＳ 明朝" w:eastAsia="ＭＳ 明朝" w:hAnsi="ＭＳ 明朝" w:cs="ＭＳ 明朝"/>
    </w:rPr>
  </w:style>
  <w:style w:type="paragraph" w:customStyle="1" w:styleId="enff0">
    <w:name w:val="号細細細分　番号なし（en）"/>
    <w:basedOn w:val="jaff0"/>
    <w:rsid w:val="00390E07"/>
    <w:rPr>
      <w:rFonts w:ascii="Century" w:eastAsia="Century" w:hAnsi="Century" w:cs="Century"/>
    </w:rPr>
  </w:style>
  <w:style w:type="paragraph" w:customStyle="1" w:styleId="jaff1">
    <w:name w:val="備考号細細細分（ja）"/>
    <w:basedOn w:val="a"/>
    <w:rsid w:val="00390E07"/>
    <w:pPr>
      <w:widowControl w:val="0"/>
      <w:ind w:left="1539" w:hanging="439"/>
    </w:pPr>
    <w:rPr>
      <w:rFonts w:ascii="ＭＳ 明朝" w:eastAsia="ＭＳ 明朝" w:hAnsi="ＭＳ 明朝" w:cs="ＭＳ 明朝"/>
    </w:rPr>
  </w:style>
  <w:style w:type="paragraph" w:customStyle="1" w:styleId="enff1">
    <w:name w:val="備考号細細細分（en）"/>
    <w:basedOn w:val="jaff1"/>
    <w:rsid w:val="00390E07"/>
    <w:rPr>
      <w:rFonts w:ascii="Century" w:eastAsia="Century" w:hAnsi="Century" w:cs="Century"/>
    </w:rPr>
  </w:style>
  <w:style w:type="paragraph" w:customStyle="1" w:styleId="jaff2">
    <w:name w:val="類（ja）"/>
    <w:basedOn w:val="a"/>
    <w:rsid w:val="00390E07"/>
    <w:pPr>
      <w:widowControl w:val="0"/>
      <w:ind w:left="439" w:hanging="219"/>
    </w:pPr>
    <w:rPr>
      <w:rFonts w:ascii="ＭＳ 明朝" w:eastAsia="ＭＳ 明朝" w:hAnsi="ＭＳ 明朝" w:cs="ＭＳ 明朝"/>
    </w:rPr>
  </w:style>
  <w:style w:type="paragraph" w:customStyle="1" w:styleId="enff2">
    <w:name w:val="類（en）"/>
    <w:basedOn w:val="jaff2"/>
    <w:rsid w:val="00390E07"/>
    <w:rPr>
      <w:rFonts w:ascii="Century" w:eastAsia="Century" w:hAnsi="Century" w:cs="Century"/>
    </w:rPr>
  </w:style>
  <w:style w:type="paragraph" w:customStyle="1" w:styleId="jaff3">
    <w:name w:val="公布文（ja）"/>
    <w:basedOn w:val="a"/>
    <w:rsid w:val="00390E07"/>
    <w:pPr>
      <w:widowControl w:val="0"/>
      <w:ind w:firstLine="219"/>
    </w:pPr>
    <w:rPr>
      <w:rFonts w:ascii="ＭＳ 明朝" w:eastAsia="ＭＳ 明朝" w:hAnsi="ＭＳ 明朝" w:cs="ＭＳ 明朝"/>
    </w:rPr>
  </w:style>
  <w:style w:type="paragraph" w:customStyle="1" w:styleId="enff3">
    <w:name w:val="公布文（en）"/>
    <w:basedOn w:val="jaff3"/>
    <w:rsid w:val="00390E07"/>
    <w:rPr>
      <w:rFonts w:ascii="Century" w:eastAsia="Century" w:hAnsi="Century" w:cs="Century"/>
    </w:rPr>
  </w:style>
  <w:style w:type="paragraph" w:customStyle="1" w:styleId="jaen">
    <w:name w:val="表（ja：en）"/>
    <w:basedOn w:val="a"/>
    <w:rsid w:val="00390E07"/>
    <w:pPr>
      <w:widowControl w:val="0"/>
      <w:snapToGrid w:val="0"/>
    </w:pPr>
    <w:rPr>
      <w:rFonts w:ascii="Century" w:eastAsia="ＭＳ 明朝" w:hAnsi="Century"/>
    </w:rPr>
  </w:style>
  <w:style w:type="paragraph" w:customStyle="1" w:styleId="jaff4">
    <w:name w:val="備考（ja）"/>
    <w:basedOn w:val="a"/>
    <w:rsid w:val="00390E07"/>
    <w:pPr>
      <w:widowControl w:val="0"/>
      <w:ind w:left="439" w:hanging="219"/>
    </w:pPr>
    <w:rPr>
      <w:rFonts w:ascii="ＭＳ 明朝" w:eastAsia="ＭＳ 明朝" w:hAnsi="ＭＳ 明朝" w:cs="ＭＳ 明朝"/>
    </w:rPr>
  </w:style>
  <w:style w:type="paragraph" w:customStyle="1" w:styleId="enff4">
    <w:name w:val="備考（en）"/>
    <w:basedOn w:val="jaff4"/>
    <w:rsid w:val="00390E07"/>
    <w:rPr>
      <w:rFonts w:ascii="Century" w:eastAsia="Century" w:hAnsi="Century" w:cs="Century"/>
    </w:rPr>
  </w:style>
  <w:style w:type="paragraph" w:customStyle="1" w:styleId="jaff5">
    <w:name w:val="表タイトル（ja）"/>
    <w:basedOn w:val="a"/>
    <w:rsid w:val="00390E07"/>
    <w:pPr>
      <w:widowControl w:val="0"/>
      <w:ind w:left="219"/>
    </w:pPr>
    <w:rPr>
      <w:rFonts w:ascii="ＭＳ 明朝" w:eastAsia="ＭＳ 明朝" w:hAnsi="ＭＳ 明朝" w:cs="ＭＳ 明朝"/>
    </w:rPr>
  </w:style>
  <w:style w:type="paragraph" w:customStyle="1" w:styleId="enff5">
    <w:name w:val="表タイトル（en）"/>
    <w:basedOn w:val="jaff5"/>
    <w:rsid w:val="00390E07"/>
    <w:rPr>
      <w:rFonts w:ascii="Century" w:eastAsia="Century" w:hAnsi="Century" w:cs="Century"/>
    </w:rPr>
  </w:style>
  <w:style w:type="paragraph" w:customStyle="1" w:styleId="jaff6">
    <w:name w:val="改正規定文（ja）"/>
    <w:basedOn w:val="a"/>
    <w:rsid w:val="00390E07"/>
    <w:pPr>
      <w:widowControl w:val="0"/>
      <w:ind w:left="219" w:firstLine="219"/>
    </w:pPr>
    <w:rPr>
      <w:rFonts w:ascii="ＭＳ 明朝" w:eastAsia="ＭＳ 明朝" w:hAnsi="ＭＳ 明朝" w:cs="ＭＳ 明朝"/>
    </w:rPr>
  </w:style>
  <w:style w:type="paragraph" w:customStyle="1" w:styleId="enff6">
    <w:name w:val="改正規定文（en）"/>
    <w:basedOn w:val="jaff6"/>
    <w:rsid w:val="00390E07"/>
    <w:rPr>
      <w:rFonts w:ascii="Century" w:eastAsia="Century" w:hAnsi="Century" w:cs="Century"/>
    </w:rPr>
  </w:style>
  <w:style w:type="paragraph" w:customStyle="1" w:styleId="jaff7">
    <w:name w:val="付記（ja）"/>
    <w:basedOn w:val="a"/>
    <w:rsid w:val="00390E07"/>
    <w:pPr>
      <w:widowControl w:val="0"/>
      <w:ind w:left="219" w:firstLine="219"/>
    </w:pPr>
    <w:rPr>
      <w:rFonts w:ascii="ＭＳ 明朝" w:eastAsia="ＭＳ 明朝" w:hAnsi="ＭＳ 明朝" w:cs="ＭＳ 明朝"/>
    </w:rPr>
  </w:style>
  <w:style w:type="paragraph" w:customStyle="1" w:styleId="enff7">
    <w:name w:val="付記（en）"/>
    <w:basedOn w:val="jaff7"/>
    <w:rsid w:val="00390E07"/>
    <w:rPr>
      <w:rFonts w:ascii="Century" w:eastAsia="Century" w:hAnsi="Century" w:cs="Century"/>
    </w:rPr>
  </w:style>
  <w:style w:type="paragraph" w:customStyle="1" w:styleId="jaff8">
    <w:name w:val="様式名（ja）"/>
    <w:basedOn w:val="a"/>
    <w:rsid w:val="00390E07"/>
    <w:pPr>
      <w:widowControl w:val="0"/>
      <w:ind w:left="439" w:hanging="219"/>
    </w:pPr>
    <w:rPr>
      <w:rFonts w:ascii="ＭＳ 明朝" w:eastAsia="ＭＳ 明朝" w:hAnsi="ＭＳ 明朝" w:cs="ＭＳ 明朝"/>
    </w:rPr>
  </w:style>
  <w:style w:type="paragraph" w:customStyle="1" w:styleId="enff8">
    <w:name w:val="様式名（en）"/>
    <w:basedOn w:val="jaff8"/>
    <w:rsid w:val="00390E07"/>
    <w:rPr>
      <w:rFonts w:ascii="Century" w:eastAsia="Century" w:hAnsi="Century" w:cs="Century"/>
    </w:rPr>
  </w:style>
  <w:style w:type="paragraph" w:customStyle="1" w:styleId="jaff9">
    <w:name w:val="様式項目（ja）"/>
    <w:basedOn w:val="a"/>
    <w:rsid w:val="00390E07"/>
    <w:pPr>
      <w:widowControl w:val="0"/>
      <w:ind w:left="221" w:firstLine="221"/>
    </w:pPr>
    <w:rPr>
      <w:rFonts w:ascii="ＭＳ 明朝" w:eastAsia="ＭＳ 明朝" w:hAnsi="ＭＳ 明朝" w:cs="ＭＳ 明朝"/>
    </w:rPr>
  </w:style>
  <w:style w:type="paragraph" w:customStyle="1" w:styleId="enff9">
    <w:name w:val="様式項目（en）"/>
    <w:basedOn w:val="jaff9"/>
    <w:rsid w:val="00390E07"/>
    <w:rPr>
      <w:rFonts w:ascii="Century" w:eastAsia="Century" w:hAnsi="Century" w:cs="Century"/>
    </w:rPr>
  </w:style>
  <w:style w:type="table" w:customStyle="1" w:styleId="1">
    <w:name w:val="表1"/>
    <w:rsid w:val="00390E07"/>
    <w:tblPr>
      <w:tblInd w:w="340" w:type="dxa"/>
      <w:tblCellMar>
        <w:top w:w="0" w:type="dxa"/>
        <w:left w:w="0" w:type="dxa"/>
        <w:bottom w:w="0" w:type="dxa"/>
        <w:right w:w="0" w:type="dxa"/>
      </w:tblCellMar>
    </w:tblPr>
  </w:style>
  <w:style w:type="numbering" w:customStyle="1" w:styleId="WW8Num1">
    <w:name w:val="WW8Num1"/>
    <w:rsid w:val="00390E07"/>
    <w:pPr>
      <w:numPr>
        <w:numId w:val="2"/>
      </w:numPr>
    </w:pPr>
  </w:style>
  <w:style w:type="numbering" w:customStyle="1" w:styleId="WW8Num2">
    <w:name w:val="WW8Num2"/>
    <w:rsid w:val="00390E07"/>
    <w:pPr>
      <w:numPr>
        <w:numId w:val="3"/>
      </w:numPr>
    </w:pPr>
  </w:style>
  <w:style w:type="numbering" w:customStyle="1" w:styleId="WW8Num3">
    <w:name w:val="WW8Num3"/>
    <w:rsid w:val="00390E07"/>
    <w:pPr>
      <w:numPr>
        <w:numId w:val="4"/>
      </w:numPr>
    </w:pPr>
  </w:style>
  <w:style w:type="numbering" w:customStyle="1" w:styleId="WW8Num4">
    <w:name w:val="WW8Num4"/>
    <w:rsid w:val="00390E07"/>
    <w:pPr>
      <w:numPr>
        <w:numId w:val="5"/>
      </w:numPr>
    </w:pPr>
  </w:style>
  <w:style w:type="numbering" w:customStyle="1" w:styleId="WW8Num5">
    <w:name w:val="WW8Num5"/>
    <w:rsid w:val="00390E07"/>
    <w:pPr>
      <w:numPr>
        <w:numId w:val="6"/>
      </w:numPr>
    </w:pPr>
  </w:style>
  <w:style w:type="numbering" w:customStyle="1" w:styleId="WW8Num6">
    <w:name w:val="WW8Num6"/>
    <w:rsid w:val="00390E07"/>
    <w:pPr>
      <w:numPr>
        <w:numId w:val="7"/>
      </w:numPr>
    </w:pPr>
  </w:style>
  <w:style w:type="numbering" w:customStyle="1" w:styleId="WW8Num7">
    <w:name w:val="WW8Num7"/>
    <w:rsid w:val="00390E07"/>
    <w:pPr>
      <w:numPr>
        <w:numId w:val="8"/>
      </w:numPr>
    </w:pPr>
  </w:style>
  <w:style w:type="numbering" w:customStyle="1" w:styleId="WW8Num8">
    <w:name w:val="WW8Num8"/>
    <w:rsid w:val="00390E07"/>
    <w:pPr>
      <w:numPr>
        <w:numId w:val="9"/>
      </w:numPr>
    </w:pPr>
  </w:style>
  <w:style w:type="numbering" w:customStyle="1" w:styleId="WW8Num9">
    <w:name w:val="WW8Num9"/>
    <w:rsid w:val="00390E07"/>
    <w:pPr>
      <w:numPr>
        <w:numId w:val="10"/>
      </w:numPr>
    </w:pPr>
  </w:style>
  <w:style w:type="numbering" w:customStyle="1" w:styleId="WW8Num10">
    <w:name w:val="WW8Num10"/>
    <w:rsid w:val="00390E07"/>
    <w:pPr>
      <w:numPr>
        <w:numId w:val="11"/>
      </w:numPr>
    </w:pPr>
  </w:style>
  <w:style w:type="numbering" w:customStyle="1" w:styleId="WW8Num11">
    <w:name w:val="WW8Num11"/>
    <w:rsid w:val="00390E07"/>
    <w:pPr>
      <w:numPr>
        <w:numId w:val="12"/>
      </w:numPr>
    </w:pPr>
  </w:style>
  <w:style w:type="numbering" w:customStyle="1" w:styleId="WW8Num12">
    <w:name w:val="WW8Num12"/>
    <w:rsid w:val="00390E07"/>
    <w:pPr>
      <w:numPr>
        <w:numId w:val="13"/>
      </w:numPr>
    </w:pPr>
  </w:style>
  <w:style w:type="paragraph" w:styleId="a4">
    <w:name w:val="header"/>
    <w:basedOn w:val="a"/>
    <w:link w:val="a5"/>
    <w:uiPriority w:val="99"/>
    <w:unhideWhenUsed/>
    <w:rsid w:val="00A02738"/>
    <w:pPr>
      <w:tabs>
        <w:tab w:val="center" w:pos="4252"/>
        <w:tab w:val="right" w:pos="8504"/>
      </w:tabs>
      <w:snapToGrid w:val="0"/>
    </w:pPr>
  </w:style>
  <w:style w:type="character" w:customStyle="1" w:styleId="a5">
    <w:name w:val="ヘッダー (文字)"/>
    <w:basedOn w:val="a0"/>
    <w:link w:val="a4"/>
    <w:uiPriority w:val="99"/>
    <w:rsid w:val="00A0273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5063</Words>
  <Characters>28860</Characters>
  <Application>Microsoft Office Word</Application>
  <DocSecurity>0</DocSecurity>
  <Lines>240</Lines>
  <Paragraphs>67</Paragraphs>
  <ScaleCrop>false</ScaleCrop>
  <Company/>
  <LinksUpToDate>false</LinksUpToDate>
  <CharactersWithSpaces>33856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2022-02-19T03:17:00Z</dcterms:created>
  <dcterms:modified xsi:type="dcterms:W3CDTF">2022-02-19T03:17:00Z</dcterms:modified>
</cp:coreProperties>
</file>