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A204F" w:rsidRDefault="001C1887">
      <w:pPr>
        <w:pStyle w:val="en"/>
      </w:pPr>
      <w:r>
        <w:t>Regulations for Enforcement of the Medical Practitioners Act</w:t>
      </w:r>
    </w:p>
    <w:p w:rsidR="002A204F" w:rsidRDefault="002A204F"/>
    <w:p w:rsidR="002A204F" w:rsidRDefault="001C1887">
      <w:pPr>
        <w:pStyle w:val="enf"/>
      </w:pPr>
      <w:r>
        <w:t>(Order of the Ministry of Health and Welfare No. 47 of October 27, 1948)</w:t>
      </w:r>
    </w:p>
    <w:p w:rsidR="002A204F" w:rsidRDefault="002A204F"/>
    <w:p w:rsidR="002A204F" w:rsidRDefault="001C1887">
      <w:pPr>
        <w:pStyle w:val="ene"/>
      </w:pPr>
      <w:r>
        <w:t>The Regulations for Enforcement of the Medical Practitioners Act is enacted as follows.</w:t>
      </w:r>
    </w:p>
    <w:p w:rsidR="002A204F" w:rsidRDefault="002A204F"/>
    <w:p w:rsidR="002A204F" w:rsidRDefault="001C1887">
      <w:pPr>
        <w:pStyle w:val="en3"/>
      </w:pPr>
      <w:r>
        <w:t xml:space="preserve">Chapter I Medical </w:t>
      </w:r>
      <w:r>
        <w:t>Licensure</w:t>
      </w:r>
    </w:p>
    <w:p w:rsidR="002A204F" w:rsidRDefault="002A204F"/>
    <w:p w:rsidR="002A204F" w:rsidRDefault="001C1887">
      <w:pPr>
        <w:pStyle w:val="ena"/>
      </w:pPr>
      <w:r>
        <w:t>(Persons Defined by Order of the Ministry of Health, Labour and Welfare as Referred to in Item (i), Article 4 of the Act)</w:t>
      </w:r>
    </w:p>
    <w:p w:rsidR="002A204F" w:rsidRDefault="001C1887">
      <w:pPr>
        <w:pStyle w:val="enf3"/>
      </w:pPr>
      <w:r>
        <w:t xml:space="preserve">Article 1  Persons defined by Order of the Ministry of Health, Labour and Welfare as referred to in item (i), Article 4 of </w:t>
      </w:r>
      <w:r>
        <w:t>the Medical Practitioners Act (Act No. 201 of 1948; hereinafter referred to as the "Act") are those who lack reasoning, decision making, and communication skills necessary to practice medicine in the proper manner due to impaired vision, hearing, phonation</w:t>
      </w:r>
      <w:r>
        <w:t xml:space="preserve"> or verbal function or mental function.</w:t>
      </w:r>
    </w:p>
    <w:p w:rsidR="002A204F" w:rsidRDefault="002A204F"/>
    <w:p w:rsidR="002A204F" w:rsidRDefault="001C1887">
      <w:pPr>
        <w:pStyle w:val="ena"/>
      </w:pPr>
      <w:r>
        <w:t>(Considering Aids for Medical Practitioners with Disabilities)</w:t>
      </w:r>
    </w:p>
    <w:p w:rsidR="002A204F" w:rsidRDefault="001C1887">
      <w:pPr>
        <w:pStyle w:val="enf3"/>
      </w:pPr>
      <w:r>
        <w:t>Article 1-2  If the Minister of Health, Labour and Welfare finds that a person applying for a medical license falls under the category of a person defin</w:t>
      </w:r>
      <w:r>
        <w:t>ed in the preceding Article, and when making a decision whether or not to grant a license to the person, the minister must take into account the situation in which a medical practitioner with disabilities can practice medicine with the help of the aids whi</w:t>
      </w:r>
      <w:r>
        <w:t>ch are actually used for their disabilities or levels of their disabilities are lowered by medical treatment which the person is actually receiving.</w:t>
      </w:r>
    </w:p>
    <w:p w:rsidR="002A204F" w:rsidRDefault="002A204F"/>
    <w:p w:rsidR="002A204F" w:rsidRDefault="001C1887">
      <w:pPr>
        <w:pStyle w:val="ena"/>
      </w:pPr>
      <w:r>
        <w:t>(Procedures for Applying for a Medical License)</w:t>
      </w:r>
    </w:p>
    <w:p w:rsidR="002A204F" w:rsidRDefault="001C1887">
      <w:pPr>
        <w:pStyle w:val="enf3"/>
      </w:pPr>
      <w:r>
        <w:t>Article 1-3  (1) The written application for a medical lic</w:t>
      </w:r>
      <w:r>
        <w:t>ense referred to in Article 3 of the Order for Enforcement of the Medical Practitioners Act (hereinafter referred to as the "Order") is to be applied using a Form No. 1.</w:t>
      </w:r>
    </w:p>
    <w:p w:rsidR="002A204F" w:rsidRDefault="001C1887">
      <w:pPr>
        <w:pStyle w:val="enf4"/>
      </w:pPr>
      <w:r>
        <w:t>(2) Documents which must be attached to the written application referred to in the pre</w:t>
      </w:r>
      <w:r>
        <w:t>ceding paragraph pursuant to the provisions of Article 3 of the Order are as follows:</w:t>
      </w:r>
    </w:p>
    <w:p w:rsidR="002A204F" w:rsidRDefault="001C1887">
      <w:pPr>
        <w:pStyle w:val="enf6"/>
      </w:pPr>
      <w:r>
        <w:t>(i) a copy of a certificate of passing the National Medical Licensing Examination (hereinafter referred to as the "National Examination");</w:t>
      </w:r>
    </w:p>
    <w:p w:rsidR="002A204F" w:rsidRDefault="001C1887">
      <w:pPr>
        <w:pStyle w:val="enf6"/>
      </w:pPr>
      <w:r>
        <w:t>(ii) a transcript or extract of</w:t>
      </w:r>
      <w:r>
        <w:t xml:space="preserve"> the family register (a copy of a certificate of residence (limited to a copy providing the nationality, etc. prescribed in </w:t>
      </w:r>
      <w:r>
        <w:lastRenderedPageBreak/>
        <w:t>Article 30-45 of the Act on Basic Register of Residents (Act No. 81 of 1967); the same applies in Article 3, paragraph (1) and in Ar</w:t>
      </w:r>
      <w:r>
        <w:t>ticle 4) in the case of a medium to long-term resident defined by Article 19-3 of the Immigration Control and Refugee Recognition Act (Cabinet Order No. 319 of 1951) (hereinafter referred to as the "medium to long-term residents") and a special permanent r</w:t>
      </w:r>
      <w:r>
        <w:t>esident defined by the Special Act on the Immigration Control of Those Who Have Lost Japanese Nationality Pursuant to the Peace Treaty between Japan and the Relevant States (Act No. 71 of 1991) (hereinafter referred to as the "special permanent residents")</w:t>
      </w:r>
      <w:r>
        <w:t>, or a copy of a passport or any other documentation for identify verification in the case of a person set forth in any item of Article 19-3 of the Immigration Control and Refugee Recognition Act);</w:t>
      </w:r>
    </w:p>
    <w:p w:rsidR="002A204F" w:rsidRDefault="001C1887">
      <w:pPr>
        <w:pStyle w:val="enf6"/>
      </w:pPr>
      <w:r>
        <w:t>(iii) documentation certifying that the guardianship regis</w:t>
      </w:r>
      <w:r>
        <w:t>tration file under the provisions of paragraph (1), Article 10 of the Act on Guardianship Registration (Act No. 152 of 1999) does not include the record of the applicant as an adult ward or a person under curatorship; and</w:t>
      </w:r>
    </w:p>
    <w:p w:rsidR="002A204F" w:rsidRDefault="001C1887">
      <w:pPr>
        <w:pStyle w:val="enf6"/>
      </w:pPr>
      <w:r>
        <w:t xml:space="preserve">(iv) A doctor's certificate as to </w:t>
      </w:r>
      <w:r>
        <w:t>whether an applicant's vision, hearing, phonation or verbal function, or mental function is impaired, or the applicant is addicted to narcotics, cannabis or opium or not.</w:t>
      </w:r>
    </w:p>
    <w:p w:rsidR="002A204F" w:rsidRDefault="001C1887">
      <w:pPr>
        <w:pStyle w:val="enf4"/>
      </w:pPr>
      <w:r>
        <w:t>(3) If an applicant provides the date and place of the examination and the examinee's</w:t>
      </w:r>
      <w:r>
        <w:t xml:space="preserve"> number for the National Examination which the applicant has passed in the written application referred to in paragraph (1), the documentation to be attached referred to in item (i) of the preceding paragraph may be omitted.</w:t>
      </w:r>
    </w:p>
    <w:p w:rsidR="002A204F" w:rsidRDefault="001C1887">
      <w:pPr>
        <w:pStyle w:val="enf4"/>
      </w:pPr>
      <w:r>
        <w:t>(4) The receipt of the registra</w:t>
      </w:r>
      <w:r>
        <w:t>tion and license tax or a revenue stamp equivalent to the amount of the registration and license tax must be affixed to a written application referred to in paragraph (1).</w:t>
      </w:r>
    </w:p>
    <w:p w:rsidR="002A204F" w:rsidRDefault="002A204F"/>
    <w:p w:rsidR="002A204F" w:rsidRDefault="001C1887">
      <w:pPr>
        <w:pStyle w:val="ena"/>
      </w:pPr>
      <w:r>
        <w:t>(Particulars Registered in Registers of Medical Practitioners)</w:t>
      </w:r>
    </w:p>
    <w:p w:rsidR="002A204F" w:rsidRDefault="001C1887">
      <w:pPr>
        <w:pStyle w:val="enf3"/>
      </w:pPr>
      <w:r>
        <w:t>Article 2  Particula</w:t>
      </w:r>
      <w:r>
        <w:t>rs to be registered in a register of medical practitioners pursuant to the provision of item (xii) of Article 4 of the Order, other than the particulars set forth in items (i) through (xi) of that Article, are as follows:</w:t>
      </w:r>
    </w:p>
    <w:p w:rsidR="002A204F" w:rsidRDefault="001C1887">
      <w:pPr>
        <w:pStyle w:val="enf6"/>
      </w:pPr>
      <w:r>
        <w:t xml:space="preserve">(i) in cases of reissuance of the </w:t>
      </w:r>
      <w:r>
        <w:t>license, a statement to that effect;</w:t>
      </w:r>
    </w:p>
    <w:p w:rsidR="002A204F" w:rsidRDefault="001C1887">
      <w:pPr>
        <w:pStyle w:val="enf6"/>
      </w:pPr>
      <w:r>
        <w:t>(ii) if the license has been replaced or reissued, a statement to that effect and the reason, and the date of replacement or reissuance; and</w:t>
      </w:r>
    </w:p>
    <w:p w:rsidR="002A204F" w:rsidRDefault="001C1887">
      <w:pPr>
        <w:pStyle w:val="enf6"/>
      </w:pPr>
      <w:r>
        <w:t xml:space="preserve">(iii) if the registration has been deleted, the statement to that effect </w:t>
      </w:r>
      <w:r>
        <w:t>and the reason, and the date of deletion.</w:t>
      </w:r>
    </w:p>
    <w:p w:rsidR="002A204F" w:rsidRDefault="002A204F"/>
    <w:p w:rsidR="002A204F" w:rsidRDefault="001C1887">
      <w:pPr>
        <w:pStyle w:val="ena"/>
      </w:pPr>
      <w:r>
        <w:t>(Procedures for Requesting Corrections on Registers of Medical Practitioners)</w:t>
      </w:r>
    </w:p>
    <w:p w:rsidR="002A204F" w:rsidRDefault="001C1887">
      <w:pPr>
        <w:pStyle w:val="enf3"/>
      </w:pPr>
      <w:r>
        <w:t>Article 3  (1) A written request for correction of a register of medical practitioners referred to in paragraph (2) of Article 5 of the</w:t>
      </w:r>
      <w:r>
        <w:t xml:space="preserve"> Order must be </w:t>
      </w:r>
      <w:r>
        <w:lastRenderedPageBreak/>
        <w:t>accompanied by a transcript or extract of the family register (must be accompanied by a copy of the certificate of residence and documentation for identification verification and the reason for the request referred to in paragraph (1) of tha</w:t>
      </w:r>
      <w:r>
        <w:t>t Article in the case of a medium to long-term resident and a special permanent resident, or a copy of a passport or any other documentation for identification verification and documentation clarifying the grounds for the request referred to in that paragr</w:t>
      </w:r>
      <w:r>
        <w:t>aph in case of a person set forth in any item of Article 19-3 of the Immigration Control and Refugee Recognition Act).</w:t>
      </w:r>
    </w:p>
    <w:p w:rsidR="002A204F" w:rsidRDefault="001C1887">
      <w:pPr>
        <w:pStyle w:val="enf4"/>
      </w:pPr>
      <w:r>
        <w:t xml:space="preserve">(2) The receipt of the registration and license tax or a revenue stamp equivalent to the amount of the registration and license tax must </w:t>
      </w:r>
      <w:r>
        <w:t>be affixed to a written request referred to in the preceding paragraph.</w:t>
      </w:r>
    </w:p>
    <w:p w:rsidR="002A204F" w:rsidRDefault="002A204F"/>
    <w:p w:rsidR="002A204F" w:rsidRDefault="001C1887">
      <w:pPr>
        <w:pStyle w:val="ena"/>
      </w:pPr>
      <w:r>
        <w:t>(Procedure for Requesting Deletion from Registers of Medical Practitioners)</w:t>
      </w:r>
    </w:p>
    <w:p w:rsidR="002A204F" w:rsidRDefault="001C1887">
      <w:pPr>
        <w:pStyle w:val="enf3"/>
      </w:pPr>
      <w:r>
        <w:t>Article 3-2  When a medical practitioner files a request to delete their registration in a register of medi</w:t>
      </w:r>
      <w:r>
        <w:t>cal practitioners pursuant to the provisions of paragraph (1) of Article 6 of the Order on the grounds that the practitioner falls under item (i) or (ii) of Article 4 of the Act, after the Minister of Health, Labour and Welfare has given notice under the p</w:t>
      </w:r>
      <w:r>
        <w:t>rovisions of paragraph (1), Article 15 of the Administrative Procedure Act (Act No. 88 of 1993) or after the prefectural governor has given notice under the provision of paragraph (1), Article 15 of the Administrative Procedure Act as applied mutatis mutan</w:t>
      </w:r>
      <w:r>
        <w:t>dis pursuant to paragraph (6), Article 7 of the Act, to the medical practitioner pertaining to the disposition implemented against the medical practitioner to revoke their license pursuant to the provisions of paragraph (2), Article 7 of the Act, a doctor'</w:t>
      </w:r>
      <w:r>
        <w:t>s certificate stating that the medical practitioner falls under item (i) or (ii) of Article 4 of the Act must be attached to the written application.</w:t>
      </w:r>
    </w:p>
    <w:p w:rsidR="002A204F" w:rsidRDefault="002A204F"/>
    <w:p w:rsidR="002A204F" w:rsidRDefault="001C1887">
      <w:pPr>
        <w:pStyle w:val="ena"/>
      </w:pPr>
      <w:r>
        <w:t>(Procedure for Requesting Replacement License)</w:t>
      </w:r>
    </w:p>
    <w:p w:rsidR="002A204F" w:rsidRDefault="001C1887">
      <w:pPr>
        <w:pStyle w:val="enf3"/>
      </w:pPr>
      <w:r>
        <w:t>Article 4  A written request for replacement license refer</w:t>
      </w:r>
      <w:r>
        <w:t>red to in paragraph (2) of Article 8 of the Order must be accompanied by a transcript or extract of the family register (a copy of a certificate of residence and documentation clarifying the grounds for the request referred to in paragraph (1) of that Arti</w:t>
      </w:r>
      <w:r>
        <w:t>cle in the case of a medium to long-term resident and a special permanent resident, or a copy of a passport or any other documentation for identity verification and documentation clarifying the grounds for the request referred to in that paragraph in cases</w:t>
      </w:r>
      <w:r>
        <w:t xml:space="preserve"> of a person set forth in any item of Article 19-3 of the Immigration Control and Refugee Recognition Act).</w:t>
      </w:r>
    </w:p>
    <w:p w:rsidR="002A204F" w:rsidRDefault="002A204F"/>
    <w:p w:rsidR="002A204F" w:rsidRDefault="001C1887">
      <w:pPr>
        <w:pStyle w:val="ena"/>
      </w:pPr>
      <w:r>
        <w:t>(Procedure for Requesting Reissuance of License)</w:t>
      </w:r>
    </w:p>
    <w:p w:rsidR="002A204F" w:rsidRDefault="001C1887">
      <w:pPr>
        <w:pStyle w:val="enf3"/>
      </w:pPr>
      <w:r>
        <w:t xml:space="preserve">Article 4-2  The written request referred to in Article 9, paragraph (2) of the </w:t>
      </w:r>
      <w:r>
        <w:lastRenderedPageBreak/>
        <w:t>Order must be acco</w:t>
      </w:r>
      <w:r>
        <w:t>mpanied by a transcript or extract of the family register or a copy of a certificate of residence (limited to a copy providing the particulars set forth in Article 7, item (v) of the Act on Basic Register of Residents (the nationality, etc. specified in Ar</w:t>
      </w:r>
      <w:r>
        <w:t>ticle 30-45 of that Act in the case of a medium to long-term resident and a special permanent resident)) (or a copy of a passport or any other documentation for identify verification in cases of a person set forth in any item of Article 19-3 of the Immigra</w:t>
      </w:r>
      <w:r>
        <w:t>tion Control and Refugee Recognition Act).</w:t>
      </w:r>
    </w:p>
    <w:p w:rsidR="002A204F" w:rsidRDefault="002A204F"/>
    <w:p w:rsidR="002A204F" w:rsidRDefault="001C1887">
      <w:pPr>
        <w:pStyle w:val="ena"/>
      </w:pPr>
      <w:r>
        <w:t>(Fees)</w:t>
      </w:r>
    </w:p>
    <w:p w:rsidR="002A204F" w:rsidRDefault="001C1887">
      <w:pPr>
        <w:pStyle w:val="enf3"/>
      </w:pPr>
      <w:r>
        <w:t>Article 5  (1) The amount of the fee referred to in Article 9, paragraph (3) of the Order is 3,100 yen.</w:t>
      </w:r>
    </w:p>
    <w:p w:rsidR="002A204F" w:rsidRDefault="001C1887">
      <w:pPr>
        <w:pStyle w:val="enf4"/>
      </w:pPr>
      <w:r>
        <w:t>(2) A revenue stamp equivalent to the fee referred to in the preceding paragraph must be affixed to t</w:t>
      </w:r>
      <w:r>
        <w:t>he written request for reissuance of the license referred to in Article 9, paragraph (2) of the Order.</w:t>
      </w:r>
    </w:p>
    <w:p w:rsidR="002A204F" w:rsidRDefault="002A204F"/>
    <w:p w:rsidR="002A204F" w:rsidRDefault="001C1887">
      <w:pPr>
        <w:pStyle w:val="ena"/>
      </w:pPr>
      <w:r>
        <w:t>(Notification)</w:t>
      </w:r>
    </w:p>
    <w:p w:rsidR="002A204F" w:rsidRDefault="001C1887">
      <w:pPr>
        <w:pStyle w:val="enf3"/>
      </w:pPr>
      <w:r>
        <w:t>Article 6  (1) The term "every second year as specified by Order of the Ministry of Health, Labour and Welfare" in Article 6, paragraph (</w:t>
      </w:r>
      <w:r>
        <w:t>3) of the Act means every second year starting from 1982.</w:t>
      </w:r>
    </w:p>
    <w:p w:rsidR="002A204F" w:rsidRDefault="001C1887">
      <w:pPr>
        <w:pStyle w:val="enf4"/>
      </w:pPr>
      <w:r>
        <w:t>(2) When providing a notice pursuant to the provisions of paragraph (3) of Article 6 of the Act, the notice of the particulars to be provided in Form No. 2 must be provided.</w:t>
      </w:r>
    </w:p>
    <w:p w:rsidR="002A204F" w:rsidRDefault="002A204F"/>
    <w:p w:rsidR="002A204F" w:rsidRDefault="001C1887">
      <w:pPr>
        <w:pStyle w:val="en3"/>
      </w:pPr>
      <w:r>
        <w:t>Chapter I-2 Refresher C</w:t>
      </w:r>
      <w:r>
        <w:t>ourses and Training</w:t>
      </w:r>
    </w:p>
    <w:p w:rsidR="002A204F" w:rsidRDefault="002A204F"/>
    <w:p w:rsidR="002A204F" w:rsidRDefault="001C1887">
      <w:pPr>
        <w:pStyle w:val="ena"/>
      </w:pPr>
      <w:r>
        <w:t>(Training Specified by Order of the Ministry of Health, Labour and Welfare Referred to in Paragraph (1) of Article 7-2 of the Act)</w:t>
      </w:r>
    </w:p>
    <w:p w:rsidR="002A204F" w:rsidRDefault="001C1887">
      <w:pPr>
        <w:pStyle w:val="enf3"/>
      </w:pPr>
      <w:r>
        <w:t xml:space="preserve">Article 7  The training specified by Order of the Ministry of Health, Labour and Welfare referred to in </w:t>
      </w:r>
      <w:r>
        <w:t>paragraph (1) of Article 7-2 of the Act are as follows:</w:t>
      </w:r>
    </w:p>
    <w:p w:rsidR="002A204F" w:rsidRDefault="001C1887">
      <w:pPr>
        <w:pStyle w:val="enf6"/>
      </w:pPr>
      <w:r>
        <w:t>(i) Ethical training (meaning training to maintain ethical standards for medical practitioners; the same applies hereinafter); and</w:t>
      </w:r>
    </w:p>
    <w:p w:rsidR="002A204F" w:rsidRDefault="001C1887">
      <w:pPr>
        <w:pStyle w:val="enf6"/>
      </w:pPr>
      <w:r>
        <w:t xml:space="preserve">(ii) Technical training (meaning training to acquire the </w:t>
      </w:r>
      <w:r>
        <w:t>knowledge and skills which a medical practitioner should possess; the same applies hereinafter).</w:t>
      </w:r>
    </w:p>
    <w:p w:rsidR="002A204F" w:rsidRDefault="002A204F"/>
    <w:p w:rsidR="002A204F" w:rsidRDefault="001C1887">
      <w:pPr>
        <w:pStyle w:val="ena"/>
      </w:pPr>
      <w:r>
        <w:t>(Fees)</w:t>
      </w:r>
    </w:p>
    <w:p w:rsidR="002A204F" w:rsidRDefault="001C1887">
      <w:pPr>
        <w:pStyle w:val="enf3"/>
      </w:pPr>
      <w:r>
        <w:t>Article 8  A person who intends to undergo ethical training or technical training provided by the Minister of Health, Labour and Welfare (hereinafter r</w:t>
      </w:r>
      <w:r>
        <w:t>eferred to as "group training") must pay the fee specified respectively in the following items according to the categories set forth in the following items:</w:t>
      </w:r>
    </w:p>
    <w:p w:rsidR="002A204F" w:rsidRDefault="001C1887">
      <w:pPr>
        <w:pStyle w:val="enf6"/>
      </w:pPr>
      <w:r>
        <w:t>(i) a person who has been admonished: 4,300 yen</w:t>
      </w:r>
    </w:p>
    <w:p w:rsidR="002A204F" w:rsidRDefault="001C1887">
      <w:pPr>
        <w:pStyle w:val="enf6"/>
      </w:pPr>
      <w:r>
        <w:lastRenderedPageBreak/>
        <w:t>(ii) A person whose medical license has been suspen</w:t>
      </w:r>
      <w:r>
        <w:t>ded for less than one year: 8,600 yen</w:t>
      </w:r>
    </w:p>
    <w:p w:rsidR="002A204F" w:rsidRDefault="001C1887">
      <w:pPr>
        <w:pStyle w:val="enf6"/>
      </w:pPr>
      <w:r>
        <w:t>(iii) A person who does not fall under either of the preceding two items: 44,800 yen</w:t>
      </w:r>
    </w:p>
    <w:p w:rsidR="002A204F" w:rsidRDefault="002A204F"/>
    <w:p w:rsidR="002A204F" w:rsidRDefault="001C1887">
      <w:pPr>
        <w:pStyle w:val="ena"/>
      </w:pPr>
      <w:r>
        <w:t>(Individual Training Plan)</w:t>
      </w:r>
    </w:p>
    <w:p w:rsidR="002A204F" w:rsidRDefault="001C1887">
      <w:pPr>
        <w:pStyle w:val="enf3"/>
      </w:pPr>
      <w:r>
        <w:t>Article 9  (1) A person to whom an order referred to in paragraph (1) of Article 7-2 of the Act (hereinaf</w:t>
      </w:r>
      <w:r>
        <w:t xml:space="preserve">ter referred to as the "order to take refresher course and training") for ethical training or technical training has been given (excluding group training; hereinafter referred to as "individual training") must prepare an individual training plan providing </w:t>
      </w:r>
      <w:r>
        <w:t>the following particulars and submit the plan to the Minister of Health, Labour and Welfare no later than 30 days prior to the date on which the person intends to start the individual training:</w:t>
      </w:r>
    </w:p>
    <w:p w:rsidR="002A204F" w:rsidRDefault="001C1887">
      <w:pPr>
        <w:pStyle w:val="enf6"/>
      </w:pPr>
      <w:r>
        <w:t>(i) the name, date of birth and the registered number and regi</w:t>
      </w:r>
      <w:r>
        <w:t>stered date in the register of medical practitioners (the name and date of birth in the case of a person who intends to renew their license pursuant to the provisions of paragraph (3) of Article 7 of the Act);</w:t>
      </w:r>
    </w:p>
    <w:p w:rsidR="002A204F" w:rsidRDefault="001C1887">
      <w:pPr>
        <w:pStyle w:val="enf6"/>
      </w:pPr>
      <w:r>
        <w:t xml:space="preserve">(ii) details of the individual </w:t>
      </w:r>
      <w:r>
        <w:t>training;</w:t>
      </w:r>
    </w:p>
    <w:p w:rsidR="002A204F" w:rsidRDefault="001C1887">
      <w:pPr>
        <w:pStyle w:val="enf6"/>
      </w:pPr>
      <w:r>
        <w:t>(iii) period of the individual training;</w:t>
      </w:r>
    </w:p>
    <w:p w:rsidR="002A204F" w:rsidRDefault="001C1887">
      <w:pPr>
        <w:pStyle w:val="enf6"/>
      </w:pPr>
      <w:r>
        <w:t>(iv) the name of the advisor/instructor (meaning a person designated by the Minister of Health, Labour and Welfare who gives advice and instructs to a person to whom an order to take refresher course and t</w:t>
      </w:r>
      <w:r>
        <w:t>raining for individual training; the same applies hereinafter); and</w:t>
      </w:r>
    </w:p>
    <w:p w:rsidR="002A204F" w:rsidRDefault="001C1887">
      <w:pPr>
        <w:pStyle w:val="enf6"/>
      </w:pPr>
      <w:r>
        <w:t>(v) other necessary particulars.</w:t>
      </w:r>
    </w:p>
    <w:p w:rsidR="002A204F" w:rsidRDefault="001C1887">
      <w:pPr>
        <w:pStyle w:val="enf4"/>
      </w:pPr>
      <w:r>
        <w:t>(2) When the person intends to prepare the individual training plan pursuant to the provisions of the preceding paragraph, the person must obtain the coope</w:t>
      </w:r>
      <w:r>
        <w:t>ration of the advisor/instructor in advance.</w:t>
      </w:r>
    </w:p>
    <w:p w:rsidR="002A204F" w:rsidRDefault="001C1887">
      <w:pPr>
        <w:pStyle w:val="enf4"/>
      </w:pPr>
      <w:r>
        <w:t>(3) When the person submits the individual training plan which has been prepared pursuant to the provisions of paragraph (1) to the Minister of Health, Labour and Welfare, the person must obtain the signature of</w:t>
      </w:r>
      <w:r>
        <w:t xml:space="preserve"> the advisor/instructor proving that the individual training plan is appropriate, in advance.</w:t>
      </w:r>
    </w:p>
    <w:p w:rsidR="002A204F" w:rsidRDefault="001C1887">
      <w:pPr>
        <w:pStyle w:val="enf4"/>
      </w:pPr>
      <w:r>
        <w:t>(4) The Minister of Health, Labour and Welfare may give an order to revise the particulars provided in the individual training plan when the minister finds it nec</w:t>
      </w:r>
      <w:r>
        <w:t>essary to provide refresher course and training in an appropriate way.</w:t>
      </w:r>
    </w:p>
    <w:p w:rsidR="002A204F" w:rsidRDefault="002A204F"/>
    <w:p w:rsidR="002A204F" w:rsidRDefault="001C1887">
      <w:pPr>
        <w:pStyle w:val="ena"/>
      </w:pPr>
      <w:r>
        <w:t>(Written Reports on Completion of Individual Training)</w:t>
      </w:r>
    </w:p>
    <w:p w:rsidR="002A204F" w:rsidRDefault="001C1887">
      <w:pPr>
        <w:pStyle w:val="enf3"/>
      </w:pPr>
      <w:r>
        <w:t>Article 10  (1) Upon completion of the individual training, a person to whom an order to take refresher course and training for t</w:t>
      </w:r>
      <w:r>
        <w:t xml:space="preserve">he individual training has been given must promptly prepare a written report on completion of the individual training providing the following particulars and submit the written report to </w:t>
      </w:r>
      <w:r>
        <w:lastRenderedPageBreak/>
        <w:t>the Minister of Health, Labour and Welfare:</w:t>
      </w:r>
    </w:p>
    <w:p w:rsidR="002A204F" w:rsidRDefault="001C1887">
      <w:pPr>
        <w:pStyle w:val="enf6"/>
      </w:pPr>
      <w:r>
        <w:t>(i) the name, date of bir</w:t>
      </w:r>
      <w:r>
        <w:t>th and the registered number and registered date in the register of medical practitioners (the name and date of birth in the case of a person who intends to renew their license pursuant to the provisions of paragraph (3) of Article 7 of the Act);</w:t>
      </w:r>
    </w:p>
    <w:p w:rsidR="002A204F" w:rsidRDefault="001C1887">
      <w:pPr>
        <w:pStyle w:val="enf6"/>
      </w:pPr>
      <w:r>
        <w:t>(ii) deta</w:t>
      </w:r>
      <w:r>
        <w:t>ils of the individual training;</w:t>
      </w:r>
    </w:p>
    <w:p w:rsidR="002A204F" w:rsidRDefault="001C1887">
      <w:pPr>
        <w:pStyle w:val="enf6"/>
      </w:pPr>
      <w:r>
        <w:t>(iii) dates on which the individual training starts and ends;</w:t>
      </w:r>
    </w:p>
    <w:p w:rsidR="002A204F" w:rsidRDefault="001C1887">
      <w:pPr>
        <w:pStyle w:val="enf6"/>
      </w:pPr>
      <w:r>
        <w:t>(iv) the name of the advisor/instructor; and</w:t>
      </w:r>
    </w:p>
    <w:p w:rsidR="002A204F" w:rsidRDefault="001C1887">
      <w:pPr>
        <w:pStyle w:val="enf6"/>
      </w:pPr>
      <w:r>
        <w:t>(v) other necessary particulars.</w:t>
      </w:r>
    </w:p>
    <w:p w:rsidR="002A204F" w:rsidRDefault="001C1887">
      <w:pPr>
        <w:pStyle w:val="enf4"/>
      </w:pPr>
      <w:r>
        <w:t>(2) A copy of the Individual Training plan must be attached to the written report of</w:t>
      </w:r>
      <w:r>
        <w:t xml:space="preserve"> completion of the Individual Training prescribed in the preceding paragraph.</w:t>
      </w:r>
    </w:p>
    <w:p w:rsidR="002A204F" w:rsidRDefault="001C1887">
      <w:pPr>
        <w:pStyle w:val="enf4"/>
      </w:pPr>
      <w:r>
        <w:t xml:space="preserve">(3) When the person submits the written report on completion of the individual training which is prepared pursuant to the provisions of paragraph (1) to the Minister of </w:t>
      </w:r>
      <w:r>
        <w:t>Health, Labour and Welfare, the person must obtain the signature of the advisor/instructor proving that the advisor/instructor acknowledges that the person to whom the order to take refresher course and training for the individual training has completed th</w:t>
      </w:r>
      <w:r>
        <w:t>e individual training.</w:t>
      </w:r>
    </w:p>
    <w:p w:rsidR="002A204F" w:rsidRDefault="001C1887">
      <w:pPr>
        <w:pStyle w:val="enf4"/>
      </w:pPr>
      <w:r>
        <w:t xml:space="preserve">(4) When the Minister of Health, Labor and Welfare receives the written report on completion of the individual training submitted by the person pursuant to the provisions of paragraph (1) and acknowledges that the person to whom the </w:t>
      </w:r>
      <w:r>
        <w:t>order to take refresher course and training for the individual training has completed the individual training, the minister is to issue the certificate for completion on the individual training to the person.</w:t>
      </w:r>
    </w:p>
    <w:p w:rsidR="002A204F" w:rsidRDefault="002A204F"/>
    <w:p w:rsidR="002A204F" w:rsidRDefault="001C1887">
      <w:pPr>
        <w:pStyle w:val="ena"/>
      </w:pPr>
      <w:r>
        <w:t>(Applications for Registration of Completion o</w:t>
      </w:r>
      <w:r>
        <w:t>n Refresher Course and Training)</w:t>
      </w:r>
    </w:p>
    <w:p w:rsidR="002A204F" w:rsidRDefault="001C1887">
      <w:pPr>
        <w:pStyle w:val="enf3"/>
      </w:pPr>
      <w:r>
        <w:t>Article 10-2  (1) A person who intends to be registered pursuant to the provisions of paragraph (2) of Article 7-2 of the Act must submit a written application using a Form No. 2-2, together with a copy of their medical lic</w:t>
      </w:r>
      <w:r>
        <w:t>ense, to the Minister of Health, Labour and Welfare.</w:t>
      </w:r>
    </w:p>
    <w:p w:rsidR="002A204F" w:rsidRDefault="001C1887">
      <w:pPr>
        <w:pStyle w:val="enf4"/>
      </w:pPr>
      <w:r>
        <w:t>(2) A revenue stamp equivalent to the amount of the fee must be affixed to the written application referred to in the preceding paragraph.</w:t>
      </w:r>
    </w:p>
    <w:p w:rsidR="002A204F" w:rsidRDefault="001C1887">
      <w:pPr>
        <w:pStyle w:val="enf4"/>
      </w:pPr>
      <w:r>
        <w:t>(3) With regard to the application of the provisions of paragrap</w:t>
      </w:r>
      <w:r>
        <w:t>h (1) to a person to whom an order to take refresher course and training for individual training, the term "their medical license" in that paragraph is deemed to be replaced with "their certificate of completion on individual training and their medical lic</w:t>
      </w:r>
      <w:r>
        <w:t>ense".</w:t>
      </w:r>
    </w:p>
    <w:p w:rsidR="002A204F" w:rsidRDefault="002A204F"/>
    <w:p w:rsidR="002A204F" w:rsidRDefault="001C1887">
      <w:pPr>
        <w:pStyle w:val="ena"/>
      </w:pPr>
      <w:r>
        <w:t>(Request for Replacement Registration Certificate for Completion on Refresher Course and Training)</w:t>
      </w:r>
    </w:p>
    <w:p w:rsidR="002A204F" w:rsidRDefault="001C1887">
      <w:pPr>
        <w:pStyle w:val="enf3"/>
      </w:pPr>
      <w:r>
        <w:t>Article 10-3  (1) A medical practitioner who is registered as those having completed the refresher course and training (hereinafter referred to as th</w:t>
      </w:r>
      <w:r>
        <w:t>e "medical practitioner who is registered as those having completed refresher course and training") may apply for a replacement registration certificate of completion on refresher course and training when any of the particulars provided in the registration</w:t>
      </w:r>
      <w:r>
        <w:t xml:space="preserve"> certificate for completion on refresher course and training has changed.</w:t>
      </w:r>
    </w:p>
    <w:p w:rsidR="002A204F" w:rsidRDefault="001C1887">
      <w:pPr>
        <w:pStyle w:val="enf4"/>
      </w:pPr>
      <w:r>
        <w:t>(2) When filing the application referred to in the preceding paragraph, the applicant must submit a written application using a Form No. 2-3, together with a copy of their registrati</w:t>
      </w:r>
      <w:r>
        <w:t>on certificate for completion on refresher course and training and a copy of their medical license, to the Minister of Health, Labour and Welfare.</w:t>
      </w:r>
    </w:p>
    <w:p w:rsidR="002A204F" w:rsidRDefault="001C1887">
      <w:pPr>
        <w:pStyle w:val="enf4"/>
      </w:pPr>
      <w:r>
        <w:t>(3) A revenue stamp equivalent to the amount of the fee must be affixed to the written application referred t</w:t>
      </w:r>
      <w:r>
        <w:t>o in the preceding paragraph.</w:t>
      </w:r>
    </w:p>
    <w:p w:rsidR="002A204F" w:rsidRDefault="002A204F"/>
    <w:p w:rsidR="002A204F" w:rsidRDefault="001C1887">
      <w:pPr>
        <w:pStyle w:val="ena"/>
      </w:pPr>
      <w:r>
        <w:t>(Request for Reissuance of Registration Certificate for Completion on Refresher Course and Training)</w:t>
      </w:r>
    </w:p>
    <w:p w:rsidR="002A204F" w:rsidRDefault="001C1887">
      <w:pPr>
        <w:pStyle w:val="enf3"/>
      </w:pPr>
      <w:r>
        <w:t>Article 10-4  (1) A medical practitioner who is registered as those having completed refresher course and training may reque</w:t>
      </w:r>
      <w:r>
        <w:t>st the reissuance of the registration certificate for completion on refresher course and training when the medical practitioner has torn off, soiled or lost the registration certificate for completion on refresher course and training.</w:t>
      </w:r>
    </w:p>
    <w:p w:rsidR="002A204F" w:rsidRDefault="001C1887">
      <w:pPr>
        <w:pStyle w:val="enf4"/>
      </w:pPr>
      <w:r>
        <w:t>(2) When filing the r</w:t>
      </w:r>
      <w:r>
        <w:t>equest referred to in the preceding paragraph, the requester must submit a written request using a Form No. 2-4, together with a copy of the medical license, to the Minister of Health, Labour and Welfare.</w:t>
      </w:r>
    </w:p>
    <w:p w:rsidR="002A204F" w:rsidRDefault="001C1887">
      <w:pPr>
        <w:pStyle w:val="enf4"/>
      </w:pPr>
      <w:r>
        <w:t>(3) A revenue stamp equivalent to the amount of the</w:t>
      </w:r>
      <w:r>
        <w:t xml:space="preserve"> fee must be affixed to the written request referred to in the preceding paragraph.</w:t>
      </w:r>
    </w:p>
    <w:p w:rsidR="002A204F" w:rsidRDefault="001C1887">
      <w:pPr>
        <w:pStyle w:val="enf4"/>
      </w:pPr>
      <w:r>
        <w:t>(4) If a medical practitioner who is registered as those having completed refresher course and training has torn off or soiled their registration certificate for completion</w:t>
      </w:r>
      <w:r>
        <w:t xml:space="preserve"> on refresher course and training and files the application referred to in paragraph (1), a copy of the registration certificate for completion on refresher course and training and a copy of their medical license must be attached to the written request.</w:t>
      </w:r>
    </w:p>
    <w:p w:rsidR="002A204F" w:rsidRDefault="001C1887">
      <w:pPr>
        <w:pStyle w:val="enf4"/>
      </w:pPr>
      <w:r>
        <w:t>(5</w:t>
      </w:r>
      <w:r>
        <w:t>) If a medical practitioner who is registered as those having completed refresher course and training finds their lost registration certificate for completion on refresher course and training, after their registration certificate for completion on refreshe</w:t>
      </w:r>
      <w:r>
        <w:t>r course and training has been issued, the medical practitioner must return the lost certificate to the Minister of Health, Labour and Welfare within five days.</w:t>
      </w:r>
    </w:p>
    <w:p w:rsidR="002A204F" w:rsidRDefault="002A204F"/>
    <w:p w:rsidR="002A204F" w:rsidRDefault="001C1887">
      <w:pPr>
        <w:pStyle w:val="en3"/>
      </w:pPr>
      <w:r>
        <w:t>Chapter II Examinations</w:t>
      </w:r>
    </w:p>
    <w:p w:rsidR="002A204F" w:rsidRDefault="002A204F"/>
    <w:p w:rsidR="002A204F" w:rsidRDefault="001C1887">
      <w:pPr>
        <w:pStyle w:val="enf3"/>
      </w:pPr>
      <w:r>
        <w:t>Article 11  (1) The practical training related to medical care and pu</w:t>
      </w:r>
      <w:r>
        <w:t xml:space="preserve">blic health specified in item (ii) of Article 11 of the Act must be received at a medical school at a university set forth in item (i) of Article 11 of the Act (including a university that is deemed to be a university referred to in item (i) of Article 11 </w:t>
      </w:r>
      <w:r>
        <w:t xml:space="preserve">of the Act pursuant to the provisions of Article 43 of the Act) or at a hospital which is affiliated to a research institute of the university, or at a hospital designated by the Minister of Health, Labour and Welfare and a health center or other facility </w:t>
      </w:r>
      <w:r>
        <w:t>for public health designated by the Minister of Health, Labour and Welfare; provided, however, that the practical training for public health at a health center or other facility must be provided for at least two weeks.</w:t>
      </w:r>
    </w:p>
    <w:p w:rsidR="002A204F" w:rsidRDefault="001C1887">
      <w:pPr>
        <w:pStyle w:val="enf4"/>
      </w:pPr>
      <w:r>
        <w:t>(2) Notwithstanding the provisions of</w:t>
      </w:r>
      <w:r>
        <w:t xml:space="preserve"> the preceding paragraph, when special circumstances exist, the practical training related to medical care and public health under the provisions of item (ii), Article 11 of the Act may be received, in whole or in part, at a hospital or facility for public</w:t>
      </w:r>
      <w:r>
        <w:t xml:space="preserve"> health in a foreign state that is deemed to be appropriate by the Minister of Health, Labour and Welfare.</w:t>
      </w:r>
    </w:p>
    <w:p w:rsidR="002A204F" w:rsidRDefault="001C1887">
      <w:pPr>
        <w:pStyle w:val="enf7"/>
      </w:pPr>
      <w:r>
        <w:t>Article 11-2 A person receiving practical training must comply with the rules of the training facility and must be directed and supervised by the hea</w:t>
      </w:r>
      <w:r>
        <w:t>d of the facility.#(Order of the Ministry of Health and Welfare No. 61 of 1950: addition; Order of the Ministry of Health and Welfare No. 18 of 1953: moving up the former Article 11-3)#</w:t>
      </w:r>
    </w:p>
    <w:p w:rsidR="002A204F" w:rsidRDefault="002A204F"/>
    <w:p w:rsidR="002A204F" w:rsidRDefault="001C1887">
      <w:pPr>
        <w:pStyle w:val="enf3"/>
      </w:pPr>
      <w:r>
        <w:t>Article 12  The date and location of the National Examination and the</w:t>
      </w:r>
      <w:r>
        <w:t xml:space="preserve"> Preliminary National Licensing Examination for Medical Practitioners (hereinafter referred to as the "Preliminary Examination") and the due date for filing an application for examination is announced to the public in advance.</w:t>
      </w:r>
    </w:p>
    <w:p w:rsidR="002A204F" w:rsidRDefault="002A204F"/>
    <w:p w:rsidR="002A204F" w:rsidRDefault="001C1887">
      <w:pPr>
        <w:pStyle w:val="enf3"/>
      </w:pPr>
      <w:r>
        <w:t xml:space="preserve">Article 13  A person who </w:t>
      </w:r>
      <w:r>
        <w:t>intends to take the National Examination must submit a written application for examination (Form No. 3), together with the documentation set forth in the following items, to the Minister of Health, Labour and Welfare:</w:t>
      </w:r>
    </w:p>
    <w:p w:rsidR="002A204F" w:rsidRDefault="001C1887">
      <w:pPr>
        <w:pStyle w:val="enf6"/>
      </w:pPr>
      <w:r>
        <w:t>(i) graduation diploma if the applican</w:t>
      </w:r>
      <w:r>
        <w:t>t falls under item (i) of Article 11 of the Act;</w:t>
      </w:r>
    </w:p>
    <w:p w:rsidR="002A204F" w:rsidRDefault="001C1887">
      <w:pPr>
        <w:pStyle w:val="enf6"/>
      </w:pPr>
      <w:r>
        <w:t>(ii) a copy of a certificate of passing the Preliminary Examination or document certifying the passing thereof, and documentation issued by the head of the training facility certifying that the applicant has</w:t>
      </w:r>
      <w:r>
        <w:t xml:space="preserve"> completed the practical training, if the applicant who falls under item (ii), Article 11 of the Act;</w:t>
      </w:r>
    </w:p>
    <w:p w:rsidR="002A204F" w:rsidRDefault="001C1887">
      <w:pPr>
        <w:pStyle w:val="enf6"/>
      </w:pPr>
      <w:r>
        <w:t>(iii) documentation certifying that the applicant has graduated from a medical school in a foreign state or has acquired a medical license issued by a for</w:t>
      </w:r>
      <w:r>
        <w:t>eign state if the applicant falls under item (iii), Article 11 of the Act; and</w:t>
      </w:r>
    </w:p>
    <w:p w:rsidR="002A204F" w:rsidRDefault="001C1887">
      <w:pPr>
        <w:pStyle w:val="enf6"/>
      </w:pPr>
      <w:r>
        <w:t xml:space="preserve">(iv) A photograph (look at the camera directly, and no hats or other headwear are permitted, 6 centimeters in height and 4 centimeters in width taken within six months prior to </w:t>
      </w:r>
      <w:r>
        <w:t>the application, and the ((i)) symbol, date of shooting and the applicant's name must be written on the backside).</w:t>
      </w:r>
    </w:p>
    <w:p w:rsidR="002A204F" w:rsidRDefault="002A204F"/>
    <w:p w:rsidR="002A204F" w:rsidRDefault="001C1887">
      <w:pPr>
        <w:pStyle w:val="ena"/>
      </w:pPr>
      <w:r>
        <w:t>(Subjects of Preliminary Examination)</w:t>
      </w:r>
    </w:p>
    <w:p w:rsidR="002A204F" w:rsidRDefault="001C1887">
      <w:pPr>
        <w:pStyle w:val="enf3"/>
      </w:pPr>
      <w:r>
        <w:t xml:space="preserve">Article 14  (1) The Preliminary Examination is divided into the Part 1 Exam and Part 2 Exam, and Part </w:t>
      </w:r>
      <w:r>
        <w:t>2 Exam is further divided into a written exam and a practical exam, and the subject content of the respective examinations are as follows:</w:t>
      </w:r>
    </w:p>
    <w:p w:rsidR="002A204F" w:rsidRDefault="001C1887">
      <w:pPr>
        <w:pStyle w:val="enf6"/>
      </w:pPr>
      <w:r>
        <w:t>(i) Part 1 Exam</w:t>
      </w:r>
    </w:p>
    <w:p w:rsidR="002A204F" w:rsidRDefault="001C1887">
      <w:pPr>
        <w:pStyle w:val="enf9"/>
      </w:pPr>
      <w:r>
        <w:t>(a) anatomy (including histology)</w:t>
      </w:r>
    </w:p>
    <w:p w:rsidR="002A204F" w:rsidRDefault="001C1887">
      <w:pPr>
        <w:pStyle w:val="enf9"/>
      </w:pPr>
      <w:r>
        <w:t>(b) physiology</w:t>
      </w:r>
    </w:p>
    <w:p w:rsidR="002A204F" w:rsidRDefault="001C1887">
      <w:pPr>
        <w:pStyle w:val="enf9"/>
      </w:pPr>
      <w:r>
        <w:t>(c) biochemistry</w:t>
      </w:r>
    </w:p>
    <w:p w:rsidR="002A204F" w:rsidRDefault="001C1887">
      <w:pPr>
        <w:pStyle w:val="enf9"/>
      </w:pPr>
      <w:r>
        <w:t>(d) immunology</w:t>
      </w:r>
    </w:p>
    <w:p w:rsidR="002A204F" w:rsidRDefault="001C1887">
      <w:pPr>
        <w:pStyle w:val="enf9"/>
      </w:pPr>
      <w:r>
        <w:t>(e) pharmacology</w:t>
      </w:r>
    </w:p>
    <w:p w:rsidR="002A204F" w:rsidRDefault="001C1887">
      <w:pPr>
        <w:pStyle w:val="enf9"/>
      </w:pPr>
      <w:r>
        <w:t>(f)</w:t>
      </w:r>
      <w:r>
        <w:t xml:space="preserve"> pathology</w:t>
      </w:r>
    </w:p>
    <w:p w:rsidR="002A204F" w:rsidRDefault="001C1887">
      <w:pPr>
        <w:pStyle w:val="enf9"/>
      </w:pPr>
      <w:r>
        <w:t>(g) forensic medicine</w:t>
      </w:r>
    </w:p>
    <w:p w:rsidR="002A204F" w:rsidRDefault="001C1887">
      <w:pPr>
        <w:pStyle w:val="enf9"/>
      </w:pPr>
      <w:r>
        <w:t>(h) microbiology (including parasitology)</w:t>
      </w:r>
    </w:p>
    <w:p w:rsidR="002A204F" w:rsidRDefault="001C1887">
      <w:pPr>
        <w:pStyle w:val="enf9"/>
      </w:pPr>
      <w:r>
        <w:t>(i) hygienics (including public health)</w:t>
      </w:r>
    </w:p>
    <w:p w:rsidR="002A204F" w:rsidRDefault="001C1887">
      <w:pPr>
        <w:pStyle w:val="enf6"/>
      </w:pPr>
      <w:r>
        <w:t>(ii) Part 2 Exam</w:t>
      </w:r>
    </w:p>
    <w:p w:rsidR="002A204F" w:rsidRDefault="001C1887">
      <w:pPr>
        <w:pStyle w:val="enf9"/>
      </w:pPr>
      <w:r>
        <w:t>(a) written exam</w:t>
      </w:r>
    </w:p>
    <w:p w:rsidR="002A204F" w:rsidRDefault="001C1887">
      <w:pPr>
        <w:pStyle w:val="enf9"/>
      </w:pPr>
      <w:r>
        <w:t>(b) internal medicine</w:t>
      </w:r>
    </w:p>
    <w:p w:rsidR="002A204F" w:rsidRDefault="001C1887">
      <w:pPr>
        <w:pStyle w:val="enf9"/>
      </w:pPr>
      <w:r>
        <w:t>(c) pediatrics</w:t>
      </w:r>
    </w:p>
    <w:p w:rsidR="002A204F" w:rsidRDefault="001C1887">
      <w:pPr>
        <w:pStyle w:val="enf9"/>
      </w:pPr>
      <w:r>
        <w:t>(d) psychiatry</w:t>
      </w:r>
    </w:p>
    <w:p w:rsidR="002A204F" w:rsidRDefault="001C1887">
      <w:pPr>
        <w:pStyle w:val="enf9"/>
      </w:pPr>
      <w:r>
        <w:t>(e) surgical medicine</w:t>
      </w:r>
    </w:p>
    <w:p w:rsidR="002A204F" w:rsidRDefault="001C1887">
      <w:pPr>
        <w:pStyle w:val="enf9"/>
      </w:pPr>
      <w:r>
        <w:t>(f) orthopedics</w:t>
      </w:r>
    </w:p>
    <w:p w:rsidR="002A204F" w:rsidRDefault="001C1887">
      <w:pPr>
        <w:pStyle w:val="enf9"/>
      </w:pPr>
      <w:r>
        <w:t xml:space="preserve">(g) </w:t>
      </w:r>
      <w:r>
        <w:t>obstetrics and gynecology</w:t>
      </w:r>
    </w:p>
    <w:p w:rsidR="002A204F" w:rsidRDefault="001C1887">
      <w:pPr>
        <w:pStyle w:val="enf9"/>
      </w:pPr>
      <w:r>
        <w:t>(h) dermatology</w:t>
      </w:r>
    </w:p>
    <w:p w:rsidR="002A204F" w:rsidRDefault="001C1887">
      <w:pPr>
        <w:pStyle w:val="enf9"/>
      </w:pPr>
      <w:r>
        <w:t>(i) urology</w:t>
      </w:r>
    </w:p>
    <w:p w:rsidR="002A204F" w:rsidRDefault="001C1887">
      <w:pPr>
        <w:pStyle w:val="enf9"/>
      </w:pPr>
      <w:r>
        <w:t>(j) otorhinolaryngology</w:t>
      </w:r>
    </w:p>
    <w:p w:rsidR="002A204F" w:rsidRDefault="001C1887">
      <w:pPr>
        <w:pStyle w:val="enf9"/>
      </w:pPr>
      <w:r>
        <w:t>(k) ophthalmology</w:t>
      </w:r>
    </w:p>
    <w:p w:rsidR="002A204F" w:rsidRDefault="001C1887">
      <w:pPr>
        <w:pStyle w:val="enf9"/>
      </w:pPr>
      <w:r>
        <w:t>(l) radiology</w:t>
      </w:r>
    </w:p>
    <w:p w:rsidR="002A204F" w:rsidRDefault="001C1887">
      <w:pPr>
        <w:pStyle w:val="enf9"/>
      </w:pPr>
      <w:r>
        <w:t>(m) acute medicine (including anesthesiology)</w:t>
      </w:r>
    </w:p>
    <w:p w:rsidR="002A204F" w:rsidRDefault="001C1887">
      <w:pPr>
        <w:pStyle w:val="enf9"/>
      </w:pPr>
      <w:r>
        <w:t>(n) practical exam</w:t>
      </w:r>
    </w:p>
    <w:p w:rsidR="002A204F" w:rsidRDefault="001C1887">
      <w:pPr>
        <w:pStyle w:val="enf9"/>
      </w:pPr>
      <w:r>
        <w:t>(o) internal medicine</w:t>
      </w:r>
    </w:p>
    <w:p w:rsidR="002A204F" w:rsidRDefault="001C1887">
      <w:pPr>
        <w:pStyle w:val="enf9"/>
      </w:pPr>
      <w:r>
        <w:t>(p) surgical medicine</w:t>
      </w:r>
    </w:p>
    <w:p w:rsidR="002A204F" w:rsidRDefault="001C1887">
      <w:pPr>
        <w:pStyle w:val="enf9"/>
      </w:pPr>
      <w:r>
        <w:t xml:space="preserve">(q) obstetrics and </w:t>
      </w:r>
      <w:r>
        <w:t>gynecology</w:t>
      </w:r>
    </w:p>
    <w:p w:rsidR="002A204F" w:rsidRDefault="001C1887">
      <w:pPr>
        <w:pStyle w:val="enf9"/>
      </w:pPr>
      <w:r>
        <w:t>(r) pediatrics</w:t>
      </w:r>
    </w:p>
    <w:p w:rsidR="002A204F" w:rsidRDefault="001C1887">
      <w:pPr>
        <w:pStyle w:val="enf9"/>
      </w:pPr>
      <w:r>
        <w:t>(s) acute medicine (including anesthesiology)</w:t>
      </w:r>
    </w:p>
    <w:p w:rsidR="002A204F" w:rsidRDefault="001C1887">
      <w:pPr>
        <w:pStyle w:val="enf4"/>
      </w:pPr>
      <w:r>
        <w:t>(2) A person who does not pass the Part 1 Exam may not take the Part 2 Exam.</w:t>
      </w:r>
    </w:p>
    <w:p w:rsidR="002A204F" w:rsidRDefault="001C1887">
      <w:pPr>
        <w:pStyle w:val="enf4"/>
      </w:pPr>
      <w:r>
        <w:t>(3) A person who does not pass the written exam of the Part 2 Exam may not take the practical exam of the P</w:t>
      </w:r>
      <w:r>
        <w:t>art 2 Exam.</w:t>
      </w:r>
    </w:p>
    <w:p w:rsidR="002A204F" w:rsidRDefault="002A204F"/>
    <w:p w:rsidR="002A204F" w:rsidRDefault="001C1887">
      <w:pPr>
        <w:pStyle w:val="enf3"/>
      </w:pPr>
      <w:r>
        <w:t xml:space="preserve">Article 15  A person who intends to take the Preliminary Examination must submit a written application for examination (Form No. 3), together with the documentation set forth in items (iii) and (iv) of Article 13 (the ((i-yo)) symbol, instead </w:t>
      </w:r>
      <w:r>
        <w:t>of the ((i)) symbol, must be written on the backside of the documentation referred to in item (iv)), to the Minister of Health, Labour and Welfare.</w:t>
      </w:r>
    </w:p>
    <w:p w:rsidR="002A204F" w:rsidRDefault="002A204F"/>
    <w:p w:rsidR="002A204F" w:rsidRDefault="001C1887">
      <w:pPr>
        <w:pStyle w:val="enf3"/>
      </w:pPr>
      <w:r>
        <w:t>Article 16  (1) A person applying for the National Examination must pay a fee of 15,300 yen.</w:t>
      </w:r>
    </w:p>
    <w:p w:rsidR="002A204F" w:rsidRDefault="001C1887">
      <w:pPr>
        <w:pStyle w:val="enf4"/>
      </w:pPr>
      <w:r>
        <w:t>(2) A person a</w:t>
      </w:r>
      <w:r>
        <w:t>pplying for the Preliminary Examination must pay a fee of 70,000 yen (or 35,000 yen if the person only applies for either the Part 1 Exam or the Part 2 Exam).</w:t>
      </w:r>
    </w:p>
    <w:p w:rsidR="002A204F" w:rsidRDefault="002A204F"/>
    <w:p w:rsidR="002A204F" w:rsidRDefault="001C1887">
      <w:pPr>
        <w:pStyle w:val="enf3"/>
      </w:pPr>
      <w:r>
        <w:t>Article 17  A certificate of passing the examination is given to a person who has passed the Nat</w:t>
      </w:r>
      <w:r>
        <w:t>ional Examination or the Preliminary Examination.</w:t>
      </w:r>
    </w:p>
    <w:p w:rsidR="002A204F" w:rsidRDefault="002A204F"/>
    <w:p w:rsidR="002A204F" w:rsidRDefault="001C1887">
      <w:pPr>
        <w:pStyle w:val="enf3"/>
      </w:pPr>
      <w:r>
        <w:t>Article 18  (1) A person who has passed the National Examination or the Preliminary Examination may file an application for the certificate of passing the examination.</w:t>
      </w:r>
    </w:p>
    <w:p w:rsidR="002A204F" w:rsidRDefault="001C1887">
      <w:pPr>
        <w:pStyle w:val="enf4"/>
      </w:pPr>
      <w:r>
        <w:t>(2) A person who files an application</w:t>
      </w:r>
      <w:r>
        <w:t xml:space="preserve"> for the certificate of passing of the examination pursuant to the provisions of the preceding paragraph must pay a fee of 2,950 yen.</w:t>
      </w:r>
    </w:p>
    <w:p w:rsidR="002A204F" w:rsidRDefault="002A204F"/>
    <w:p w:rsidR="002A204F" w:rsidRDefault="001C1887">
      <w:pPr>
        <w:pStyle w:val="enf3"/>
      </w:pPr>
      <w:r>
        <w:t>Article 19  When paying the fee, a revenue stamp equivalent to the amount of the fee must be affixed to the written appli</w:t>
      </w:r>
      <w:r>
        <w:t>cation.</w:t>
      </w:r>
    </w:p>
    <w:p w:rsidR="002A204F" w:rsidRDefault="002A204F"/>
    <w:p w:rsidR="002A204F" w:rsidRDefault="001C1887">
      <w:pPr>
        <w:pStyle w:val="en3"/>
      </w:pPr>
      <w:r>
        <w:t>Chapter III Duties of Medical Practitioners</w:t>
      </w:r>
    </w:p>
    <w:p w:rsidR="002A204F" w:rsidRDefault="002A204F"/>
    <w:p w:rsidR="002A204F" w:rsidRDefault="001C1887">
      <w:pPr>
        <w:pStyle w:val="enf3"/>
      </w:pPr>
      <w:r>
        <w:t xml:space="preserve">Article 20  (1) Medical practitioners must provide the following particulars in a death certificate or certificate of postmortem examination issued by them and affix their name and seal or signature to </w:t>
      </w:r>
      <w:r>
        <w:t>the certificate:</w:t>
      </w:r>
    </w:p>
    <w:p w:rsidR="002A204F" w:rsidRDefault="001C1887">
      <w:pPr>
        <w:pStyle w:val="enf6"/>
      </w:pPr>
      <w:r>
        <w:t>(i) the name, date of birth and gender of the deceased person;</w:t>
      </w:r>
    </w:p>
    <w:p w:rsidR="002A204F" w:rsidRDefault="001C1887">
      <w:pPr>
        <w:pStyle w:val="enf6"/>
      </w:pPr>
      <w:r>
        <w:t>(ii) date and time of the death;</w:t>
      </w:r>
    </w:p>
    <w:p w:rsidR="002A204F" w:rsidRDefault="001C1887">
      <w:pPr>
        <w:pStyle w:val="enf6"/>
      </w:pPr>
      <w:r>
        <w:t xml:space="preserve">(iii) place where the person died and the category of the place (including the name thereof if the person died at a hospital, clinic, </w:t>
      </w:r>
      <w:r>
        <w:t>nursing facility for the elderly covered by insurance, birthing center, nursing home for the elderly, intensive care home for the elderly, nursing home for the elderly at no or low charge or nursing home for the elderly where the usage fee is charged to us</w:t>
      </w:r>
      <w:r>
        <w:t>ers (hereinafter referred to as a "hospital, etc.");</w:t>
      </w:r>
    </w:p>
    <w:p w:rsidR="002A204F" w:rsidRDefault="001C1887">
      <w:pPr>
        <w:pStyle w:val="enf6"/>
      </w:pPr>
      <w:r>
        <w:t>(iv) the name and the duration of the injury or illness that caused the person's death;</w:t>
      </w:r>
    </w:p>
    <w:p w:rsidR="002A204F" w:rsidRDefault="001C1887">
      <w:pPr>
        <w:pStyle w:val="enf6"/>
      </w:pPr>
      <w:r>
        <w:t>(v) the name and the duration of the injury or illness which affected the progress of the injury or illness referre</w:t>
      </w:r>
      <w:r>
        <w:t>d to in the preceding item;</w:t>
      </w:r>
    </w:p>
    <w:p w:rsidR="002A204F" w:rsidRDefault="001C1887">
      <w:pPr>
        <w:pStyle w:val="enf6"/>
      </w:pPr>
      <w:r>
        <w:t>(vi) whether surgery was performed or not, and if it has been performed, the part of the body and any major findings, and the date of the surgery;</w:t>
      </w:r>
    </w:p>
    <w:p w:rsidR="002A204F" w:rsidRDefault="001C1887">
      <w:pPr>
        <w:pStyle w:val="enf6"/>
      </w:pPr>
      <w:r>
        <w:t>(vii) whether or not an autopsy has been performed and, if it has been performed,</w:t>
      </w:r>
      <w:r>
        <w:t xml:space="preserve"> any major findings thereof;</w:t>
      </w:r>
    </w:p>
    <w:p w:rsidR="002A204F" w:rsidRDefault="001C1887">
      <w:pPr>
        <w:pStyle w:val="enf6"/>
      </w:pPr>
      <w:r>
        <w:t>(viii) Type of cause of death;</w:t>
      </w:r>
    </w:p>
    <w:p w:rsidR="002A204F" w:rsidRDefault="001C1887">
      <w:pPr>
        <w:pStyle w:val="enf6"/>
      </w:pPr>
      <w:r>
        <w:t>(ix) The following particulars in the case of death due to external causes:</w:t>
      </w:r>
    </w:p>
    <w:p w:rsidR="002A204F" w:rsidRDefault="001C1887">
      <w:pPr>
        <w:pStyle w:val="enf9"/>
      </w:pPr>
      <w:r>
        <w:t>(a) date and time of occurrence of the injury</w:t>
      </w:r>
    </w:p>
    <w:p w:rsidR="002A204F" w:rsidRDefault="001C1887">
      <w:pPr>
        <w:pStyle w:val="enf9"/>
      </w:pPr>
      <w:r>
        <w:t>(b) place where the injury occurred and the type of the place</w:t>
      </w:r>
    </w:p>
    <w:p w:rsidR="002A204F" w:rsidRDefault="001C1887">
      <w:pPr>
        <w:pStyle w:val="enf9"/>
      </w:pPr>
      <w:r>
        <w:t xml:space="preserve">(c) how the </w:t>
      </w:r>
      <w:r>
        <w:t>person died due to external cause and the surrounding circumstances</w:t>
      </w:r>
    </w:p>
    <w:p w:rsidR="002A204F" w:rsidRDefault="001C1887">
      <w:pPr>
        <w:pStyle w:val="enf6"/>
      </w:pPr>
      <w:r>
        <w:t>(x) the following particulars if the deceased person died of illness under the age of one:</w:t>
      </w:r>
    </w:p>
    <w:p w:rsidR="002A204F" w:rsidRDefault="001C1887">
      <w:pPr>
        <w:pStyle w:val="enf9"/>
      </w:pPr>
      <w:r>
        <w:t>(a) weight of the baby at the time of their birth</w:t>
      </w:r>
    </w:p>
    <w:p w:rsidR="002A204F" w:rsidRDefault="001C1887">
      <w:pPr>
        <w:pStyle w:val="enf9"/>
      </w:pPr>
      <w:r>
        <w:t>(b) a single birth or multiple births and, in t</w:t>
      </w:r>
      <w:r>
        <w:t>he case of multiple births, the birth order of the babies</w:t>
      </w:r>
    </w:p>
    <w:p w:rsidR="002A204F" w:rsidRDefault="001C1887">
      <w:pPr>
        <w:pStyle w:val="enf9"/>
      </w:pPr>
      <w:r>
        <w:t>(c) weeks of pregnancy</w:t>
      </w:r>
    </w:p>
    <w:p w:rsidR="002A204F" w:rsidRDefault="001C1887">
      <w:pPr>
        <w:pStyle w:val="enf9"/>
      </w:pPr>
      <w:r>
        <w:t>(d) the mother's physical condition during pregnancy and delivery</w:t>
      </w:r>
    </w:p>
    <w:p w:rsidR="002A204F" w:rsidRDefault="001C1887">
      <w:pPr>
        <w:pStyle w:val="enf9"/>
      </w:pPr>
      <w:r>
        <w:t>(e) date of birth of the mother</w:t>
      </w:r>
    </w:p>
    <w:p w:rsidR="002A204F" w:rsidRDefault="001C1887">
      <w:pPr>
        <w:pStyle w:val="enf9"/>
      </w:pPr>
      <w:r>
        <w:t>(f) the number of children the mother gave birth to</w:t>
      </w:r>
    </w:p>
    <w:p w:rsidR="002A204F" w:rsidRDefault="001C1887">
      <w:pPr>
        <w:pStyle w:val="enf6"/>
      </w:pPr>
      <w:r>
        <w:t xml:space="preserve">(xi) date of </w:t>
      </w:r>
      <w:r>
        <w:t>diagnosis or doctor's examination after death;</w:t>
      </w:r>
    </w:p>
    <w:p w:rsidR="002A204F" w:rsidRDefault="001C1887">
      <w:pPr>
        <w:pStyle w:val="enf6"/>
      </w:pPr>
      <w:r>
        <w:t>(xii) the issuance date of the documentation; and</w:t>
      </w:r>
    </w:p>
    <w:p w:rsidR="002A204F" w:rsidRDefault="001C1887">
      <w:pPr>
        <w:pStyle w:val="enf6"/>
      </w:pPr>
      <w:r>
        <w:t>(xiii) the name and the location of the hospital, etc. at which the medical practitioner who produced the documentation works or the address of the medical pra</w:t>
      </w:r>
      <w:r>
        <w:t>ctitioner, and the fact that the person is the medical practitioner.</w:t>
      </w:r>
    </w:p>
    <w:p w:rsidR="002A204F" w:rsidRDefault="001C1887">
      <w:pPr>
        <w:pStyle w:val="enf4"/>
      </w:pPr>
      <w:r>
        <w:t>(2) The descriptions under the provisions of the preceding paragraph must be provided by using a Form No. 4.</w:t>
      </w:r>
    </w:p>
    <w:p w:rsidR="002A204F" w:rsidRDefault="002A204F"/>
    <w:p w:rsidR="002A204F" w:rsidRDefault="001C1887">
      <w:pPr>
        <w:pStyle w:val="enf3"/>
      </w:pPr>
      <w:r>
        <w:t>Article 21  When issuing a prescription to a patient, the medical practitione</w:t>
      </w:r>
      <w:r>
        <w:t>r must provide the name and age of the patient, the name, quantity, dosage and administration of the medicine, the issuance date of the prescription, the period of use, and the name and location of the hospital or clinic or the address of the medical pract</w:t>
      </w:r>
      <w:r>
        <w:t>itioner, and their name and seal or signature must be affixed to the prescription.</w:t>
      </w:r>
    </w:p>
    <w:p w:rsidR="002A204F" w:rsidRDefault="002A204F"/>
    <w:p w:rsidR="002A204F" w:rsidRDefault="001C1887">
      <w:pPr>
        <w:pStyle w:val="enf3"/>
      </w:pPr>
      <w:r>
        <w:t>Article 22  On the container or package of medicine provided to a patient, the medical practitioner must clearly describe the dosage and administration of the medicine, the</w:t>
      </w:r>
      <w:r>
        <w:t xml:space="preserve"> date on which the medicine is provided, the name of the patient, and the name and location of the hospital or clinic or the address and name of the medical practitioner.</w:t>
      </w:r>
    </w:p>
    <w:p w:rsidR="002A204F" w:rsidRDefault="002A204F"/>
    <w:p w:rsidR="002A204F" w:rsidRDefault="001C1887">
      <w:pPr>
        <w:pStyle w:val="enf3"/>
      </w:pPr>
      <w:r>
        <w:t>Article 23  The particulars described in a medical record are as follows:</w:t>
      </w:r>
    </w:p>
    <w:p w:rsidR="002A204F" w:rsidRDefault="001C1887">
      <w:pPr>
        <w:pStyle w:val="enf6"/>
      </w:pPr>
      <w:r>
        <w:t xml:space="preserve">(i) the </w:t>
      </w:r>
      <w:r>
        <w:t>address, name, gender and age of the person who has received the medical care;</w:t>
      </w:r>
    </w:p>
    <w:p w:rsidR="002A204F" w:rsidRDefault="001C1887">
      <w:pPr>
        <w:pStyle w:val="enf6"/>
      </w:pPr>
      <w:r>
        <w:t>(ii) the name of illness and major symptoms;</w:t>
      </w:r>
    </w:p>
    <w:p w:rsidR="002A204F" w:rsidRDefault="001C1887">
      <w:pPr>
        <w:pStyle w:val="enf6"/>
      </w:pPr>
      <w:r>
        <w:t>(iii) the method of treating illness (prescription and treatment); and</w:t>
      </w:r>
    </w:p>
    <w:p w:rsidR="002A204F" w:rsidRDefault="001C1887">
      <w:pPr>
        <w:pStyle w:val="enf6"/>
      </w:pPr>
      <w:r>
        <w:t>(iv) the date of medical care.</w:t>
      </w:r>
    </w:p>
    <w:p w:rsidR="002A204F" w:rsidRDefault="002A204F"/>
    <w:p w:rsidR="002A204F" w:rsidRDefault="001C1887">
      <w:pPr>
        <w:pStyle w:val="en3"/>
      </w:pPr>
      <w:r>
        <w:t>Chapter IV Miscellaneous Prov</w:t>
      </w:r>
      <w:r>
        <w:t>isions</w:t>
      </w:r>
    </w:p>
    <w:p w:rsidR="002A204F" w:rsidRDefault="002A204F"/>
    <w:p w:rsidR="002A204F" w:rsidRDefault="001C1887">
      <w:pPr>
        <w:pStyle w:val="ena"/>
      </w:pPr>
      <w:r>
        <w:t>(Certificates)</w:t>
      </w:r>
    </w:p>
    <w:p w:rsidR="002A204F" w:rsidRDefault="001C1887">
      <w:pPr>
        <w:pStyle w:val="enf3"/>
      </w:pPr>
      <w:r>
        <w:t>Article 23-2  A certificate referred to in paragraph (2) of Article 7-3 of the Act must be issued by using a Form No. 5.</w:t>
      </w:r>
    </w:p>
    <w:p w:rsidR="002A204F" w:rsidRDefault="002A204F"/>
    <w:p w:rsidR="002A204F" w:rsidRDefault="001C1887">
      <w:pPr>
        <w:pStyle w:val="en2"/>
      </w:pPr>
      <w:r>
        <w:t>Supplementary Provisions  [Extract]</w:t>
      </w:r>
    </w:p>
    <w:p w:rsidR="002A204F" w:rsidRDefault="002A204F"/>
    <w:p w:rsidR="002A204F" w:rsidRDefault="001C1887">
      <w:pPr>
        <w:pStyle w:val="enf3"/>
      </w:pPr>
      <w:r>
        <w:t>Article 24  This Ministerial Order comes into effect as of the date on whi</w:t>
      </w:r>
      <w:r>
        <w:t>ch the Act comes into effect.</w:t>
      </w:r>
    </w:p>
    <w:p w:rsidR="002A204F" w:rsidRDefault="002A204F"/>
    <w:p w:rsidR="002A204F" w:rsidRDefault="001C1887">
      <w:pPr>
        <w:pStyle w:val="enf3"/>
      </w:pPr>
      <w:r>
        <w:t>Article 25  The Regulations for Enforcement of the National Medical Treatment Act (Order of the Ministry of Health and Welfare No. 48 of 1942), the Matters on Enforcement of the Imperial Order No. 42 of 1946 (Order of the Min</w:t>
      </w:r>
      <w:r>
        <w:t>istry of Health and Welfare No. 6 of 1946) and the Particulars to be Provided in Certificate of Death and Certificate After Postmortem Examination (Order of the Ministry of Home Affairs No. 41 of 1900) are hereby abolished.</w:t>
      </w:r>
    </w:p>
    <w:p w:rsidR="002A204F" w:rsidRDefault="002A204F"/>
    <w:p w:rsidR="002A204F" w:rsidRDefault="001C1887">
      <w:pPr>
        <w:pStyle w:val="enf3"/>
      </w:pPr>
      <w:r>
        <w:t xml:space="preserve">Article 26  (1) When a medical </w:t>
      </w:r>
      <w:r>
        <w:t>practitioner who has obtained a medical license without taking the National Examination pursuant to prior provisions intends to take the National Examination and to be registered in a medical registry after the medical practitioner has passed the Exam, the</w:t>
      </w:r>
      <w:r>
        <w:t xml:space="preserve"> medical practitioner may request the Ministry of Health, Labour and Welfare to make corrections to the medical registry, by attaching a copy of the certificate of passing the examination and the license to the written request.</w:t>
      </w:r>
    </w:p>
    <w:p w:rsidR="002A204F" w:rsidRDefault="001C1887">
      <w:pPr>
        <w:pStyle w:val="enf4"/>
      </w:pPr>
      <w:r>
        <w:t xml:space="preserve">(2) In the case referred to </w:t>
      </w:r>
      <w:r>
        <w:t>in the preceding paragraph, a replacement license is issued.</w:t>
      </w:r>
    </w:p>
    <w:p w:rsidR="002A204F" w:rsidRDefault="002A204F"/>
    <w:p w:rsidR="002A204F" w:rsidRDefault="001C1887">
      <w:pPr>
        <w:pStyle w:val="enf3"/>
      </w:pPr>
      <w:r>
        <w:t>Article 28  Prior laws continue to govern the procedure for requesting a medical license followed by a person falling under the provisions of Article 41 of the Act.</w:t>
      </w:r>
    </w:p>
    <w:p w:rsidR="002A204F" w:rsidRDefault="002A204F"/>
    <w:p w:rsidR="002A204F" w:rsidRDefault="001C1887">
      <w:pPr>
        <w:pStyle w:val="enf3"/>
      </w:pPr>
      <w:r>
        <w:t>Article 29  With regard to a</w:t>
      </w:r>
      <w:r>
        <w:t xml:space="preserve"> person who intends to take the Preliminary Examination pursuant to the provisions of Article 1 of the Act on Special Provisions Concerning Eligibility Requirements for the National Licensing Preliminary Examination for Medical Practitioners and the Nation</w:t>
      </w:r>
      <w:r>
        <w:t>al Licensing Preliminary Examination for Dentists (Act No. 232 of 1961), the term the "documents set forth in items (iii) and (iv) of Article 13 (the ((i-yo)) symbol, instead of the ((i)) symbol, must be written on the backside thereof)" in Article 15 is d</w:t>
      </w:r>
      <w:r>
        <w:t>eemed to be replaced with the "documentation set forth in item (iv) of Article 13 (the ((i-yo)) symbol, instead of the ((i)) symbol, must be written on the backside thereof) and documentation certifying that the applicant is eligible to sit for the Prelimi</w:t>
      </w:r>
      <w:r>
        <w:t>nary Examination".</w:t>
      </w:r>
    </w:p>
    <w:p w:rsidR="002A204F" w:rsidRDefault="002A204F"/>
    <w:p w:rsidR="002A204F" w:rsidRDefault="001C1887">
      <w:pPr>
        <w:pStyle w:val="en2"/>
      </w:pPr>
      <w:r>
        <w:t>Supplementary Provisions  [Order of the Ministry of Health and Welfare No. 10 of March 4, 1949]</w:t>
      </w:r>
    </w:p>
    <w:p w:rsidR="002A204F" w:rsidRDefault="002A204F"/>
    <w:p w:rsidR="002A204F" w:rsidRDefault="001C1887">
      <w:pPr>
        <w:pStyle w:val="enf5"/>
      </w:pPr>
      <w:r>
        <w:t>This Ministerial Order comes into effect as of the date of its promulgation.</w:t>
      </w:r>
    </w:p>
    <w:p w:rsidR="002A204F" w:rsidRDefault="002A204F"/>
    <w:p w:rsidR="002A204F" w:rsidRDefault="001C1887">
      <w:pPr>
        <w:pStyle w:val="en2"/>
      </w:pPr>
      <w:r>
        <w:t xml:space="preserve">Supplementary Provisions  [Order of the Ministry of </w:t>
      </w:r>
      <w:r>
        <w:t>Health and Welfare No. 42 of December 28, 1949]</w:t>
      </w:r>
    </w:p>
    <w:p w:rsidR="002A204F" w:rsidRDefault="002A204F"/>
    <w:p w:rsidR="002A204F" w:rsidRDefault="001C1887">
      <w:pPr>
        <w:pStyle w:val="enf5"/>
      </w:pPr>
      <w:r>
        <w:t>This Ministerial Order comes into effect as of January 1, 1950.</w:t>
      </w:r>
    </w:p>
    <w:p w:rsidR="002A204F" w:rsidRDefault="002A204F"/>
    <w:p w:rsidR="002A204F" w:rsidRDefault="001C1887">
      <w:pPr>
        <w:pStyle w:val="en2"/>
      </w:pPr>
      <w:r>
        <w:t>Supplementary Provisions  [Order of the Ministry of Health and Welfare No. 61 of December 19, 1950]</w:t>
      </w:r>
    </w:p>
    <w:p w:rsidR="002A204F" w:rsidRDefault="002A204F"/>
    <w:p w:rsidR="002A204F" w:rsidRDefault="001C1887">
      <w:pPr>
        <w:pStyle w:val="enf5"/>
      </w:pPr>
      <w:r>
        <w:t xml:space="preserve">This Ministerial Order comes into effect </w:t>
      </w:r>
      <w:r>
        <w:t>as of the date of its promulgation.</w:t>
      </w:r>
    </w:p>
    <w:p w:rsidR="002A204F" w:rsidRDefault="002A204F"/>
    <w:p w:rsidR="002A204F" w:rsidRDefault="001C1887">
      <w:pPr>
        <w:pStyle w:val="en2"/>
      </w:pPr>
      <w:r>
        <w:t>Supplementary Provisions  [Order of the Ministry of Health and Welfare No. 46 of November 24, 1951]</w:t>
      </w:r>
    </w:p>
    <w:p w:rsidR="002A204F" w:rsidRDefault="002A204F"/>
    <w:p w:rsidR="002A204F" w:rsidRDefault="001C1887">
      <w:pPr>
        <w:pStyle w:val="enf5"/>
      </w:pPr>
      <w:r>
        <w:t>This Ministerial Order comes into effect as of the date of its promulgation.</w:t>
      </w:r>
    </w:p>
    <w:p w:rsidR="002A204F" w:rsidRDefault="002A204F"/>
    <w:p w:rsidR="002A204F" w:rsidRDefault="001C1887">
      <w:pPr>
        <w:pStyle w:val="en2"/>
      </w:pPr>
      <w:r>
        <w:t xml:space="preserve">Supplementary Provisions  [Order of the </w:t>
      </w:r>
      <w:r>
        <w:t>Ministry of Health and Welfare No. 18 of April 20, 1953]</w:t>
      </w:r>
    </w:p>
    <w:p w:rsidR="002A204F" w:rsidRDefault="002A204F"/>
    <w:p w:rsidR="002A204F" w:rsidRDefault="001C1887">
      <w:pPr>
        <w:pStyle w:val="enf4"/>
      </w:pPr>
      <w:r>
        <w:t>(1) This Ministerial Order comes into effect as of the date of its promulgation and applies as of April 1, 1953.</w:t>
      </w:r>
    </w:p>
    <w:p w:rsidR="002A204F" w:rsidRDefault="001C1887">
      <w:pPr>
        <w:pStyle w:val="enf4"/>
      </w:pPr>
      <w:r>
        <w:t xml:space="preserve">(2) A hospital and a health center designated by the Minister of Health and Welfare, </w:t>
      </w:r>
      <w:r>
        <w:t>and a hospital or a facility for public health in a foreign state that is deemed appropriate by the Minister of Health and Welfare, pursuant to prior provisions, is deemed to be a hospital or a health center that have been designated and that have been dee</w:t>
      </w:r>
      <w:r>
        <w:t>med appropriate pursuant to the provisions of this Ministerial Order.</w:t>
      </w:r>
    </w:p>
    <w:p w:rsidR="002A204F" w:rsidRDefault="001C1887">
      <w:pPr>
        <w:pStyle w:val="enf4"/>
      </w:pPr>
      <w:r>
        <w:t xml:space="preserve">(3) A person who has received the practical training for the period of time specified in Article 11 of the Act at a hospital and a health center designated by the Minister of Health and </w:t>
      </w:r>
      <w:r>
        <w:t>Welfare and a person who has received the practical training for the period of time specified in Article 11 of the Act at a hospital or a facility for public health in a foreign state that is deemed appropriate by the Minister of Health and Welfare, pursua</w:t>
      </w:r>
      <w:r>
        <w:t>nt to prior provisions, is deemed to have received the practical training specified in the provisions of this Ministerial Order.</w:t>
      </w:r>
    </w:p>
    <w:p w:rsidR="002A204F" w:rsidRDefault="002A204F"/>
    <w:p w:rsidR="002A204F" w:rsidRDefault="001C1887">
      <w:pPr>
        <w:pStyle w:val="en2"/>
      </w:pPr>
      <w:r>
        <w:t>Supplementary Provisions  [Order of the Ministry of Health and Welfare No.37 of August 28, 1953]</w:t>
      </w:r>
    </w:p>
    <w:p w:rsidR="002A204F" w:rsidRDefault="002A204F"/>
    <w:p w:rsidR="002A204F" w:rsidRDefault="001C1887">
      <w:pPr>
        <w:pStyle w:val="enf5"/>
      </w:pPr>
      <w:r>
        <w:t>This Ministerial Order comes</w:t>
      </w:r>
      <w:r>
        <w:t xml:space="preserve"> into effect as of the date of its promulgation and applies as of August 10, 1953.</w:t>
      </w:r>
    </w:p>
    <w:p w:rsidR="002A204F" w:rsidRDefault="002A204F"/>
    <w:p w:rsidR="002A204F" w:rsidRDefault="001C1887">
      <w:pPr>
        <w:pStyle w:val="en2"/>
      </w:pPr>
      <w:r>
        <w:t>Supplementary Provisions  [Order of the Ministry of Health and Welfare No. 14 of April 30, 1954]</w:t>
      </w:r>
    </w:p>
    <w:p w:rsidR="002A204F" w:rsidRDefault="002A204F"/>
    <w:p w:rsidR="002A204F" w:rsidRDefault="001C1887">
      <w:pPr>
        <w:pStyle w:val="enf5"/>
      </w:pPr>
      <w:r>
        <w:t>This Ministerial Order comes into effect as of the date of its promulgatio</w:t>
      </w:r>
      <w:r>
        <w:t>n.</w:t>
      </w:r>
    </w:p>
    <w:p w:rsidR="002A204F" w:rsidRDefault="002A204F"/>
    <w:p w:rsidR="002A204F" w:rsidRDefault="001C1887">
      <w:pPr>
        <w:pStyle w:val="en2"/>
      </w:pPr>
      <w:r>
        <w:t>Supplementary Provisions  [Order of the Ministry of Health and Welfare No. 41 of July 17, 1954]</w:t>
      </w:r>
    </w:p>
    <w:p w:rsidR="002A204F" w:rsidRDefault="002A204F"/>
    <w:p w:rsidR="002A204F" w:rsidRDefault="001C1887">
      <w:pPr>
        <w:pStyle w:val="enf5"/>
      </w:pPr>
      <w:r>
        <w:t>This Ministerial Order comes into effect as of the date of its promulgation and applies as of May 1, 1954.</w:t>
      </w:r>
    </w:p>
    <w:p w:rsidR="002A204F" w:rsidRDefault="002A204F"/>
    <w:p w:rsidR="002A204F" w:rsidRDefault="001C1887">
      <w:pPr>
        <w:pStyle w:val="en2"/>
      </w:pPr>
      <w:r>
        <w:t xml:space="preserve">Supplementary Provisions  [Order of the </w:t>
      </w:r>
      <w:r>
        <w:t>Ministry of Health and Welfare No. 28 of November 21, 1955]</w:t>
      </w:r>
    </w:p>
    <w:p w:rsidR="002A204F" w:rsidRDefault="002A204F"/>
    <w:p w:rsidR="002A204F" w:rsidRDefault="001C1887">
      <w:pPr>
        <w:pStyle w:val="enf5"/>
      </w:pPr>
      <w:r>
        <w:t>This Ministerial Order comes into effect as of the date of its promulgation.</w:t>
      </w:r>
    </w:p>
    <w:p w:rsidR="002A204F" w:rsidRDefault="002A204F"/>
    <w:p w:rsidR="002A204F" w:rsidRDefault="001C1887">
      <w:pPr>
        <w:pStyle w:val="en2"/>
      </w:pPr>
      <w:r>
        <w:t>Supplementary Provisions  [Order of the Ministry of Health and Welfare No. 27 of June 21, 1957]</w:t>
      </w:r>
    </w:p>
    <w:p w:rsidR="002A204F" w:rsidRDefault="002A204F"/>
    <w:p w:rsidR="002A204F" w:rsidRDefault="001C1887">
      <w:pPr>
        <w:pStyle w:val="enf5"/>
      </w:pPr>
      <w:r>
        <w:t>This Ministerial Ord</w:t>
      </w:r>
      <w:r>
        <w:t>er comes into effect as of the date of its promulgation.</w:t>
      </w:r>
    </w:p>
    <w:p w:rsidR="002A204F" w:rsidRDefault="002A204F"/>
    <w:p w:rsidR="002A204F" w:rsidRDefault="001C1887">
      <w:pPr>
        <w:pStyle w:val="en2"/>
      </w:pPr>
      <w:r>
        <w:t>Supplementary Provisions  [Order of the Ministry of Health and Welfare No. 46 of December 24, 1957]</w:t>
      </w:r>
    </w:p>
    <w:p w:rsidR="002A204F" w:rsidRDefault="002A204F"/>
    <w:p w:rsidR="002A204F" w:rsidRDefault="001C1887">
      <w:pPr>
        <w:pStyle w:val="enf5"/>
      </w:pPr>
      <w:r>
        <w:t>This Ministerial Order comes into effect as of January 1, 1958.</w:t>
      </w:r>
    </w:p>
    <w:p w:rsidR="002A204F" w:rsidRDefault="002A204F"/>
    <w:p w:rsidR="002A204F" w:rsidRDefault="001C1887">
      <w:pPr>
        <w:pStyle w:val="en2"/>
      </w:pPr>
      <w:r>
        <w:t>Supplementary Provisions  [Order</w:t>
      </w:r>
      <w:r>
        <w:t xml:space="preserve"> of the Ministry of Health and Welfare No. 24 of July 26, 1967]</w:t>
      </w:r>
    </w:p>
    <w:p w:rsidR="002A204F" w:rsidRDefault="002A204F"/>
    <w:p w:rsidR="002A204F" w:rsidRDefault="001C1887">
      <w:pPr>
        <w:pStyle w:val="enf5"/>
      </w:pPr>
      <w:r>
        <w:t>This Ministerial Order comes into effect as of August 1, 1967.</w:t>
      </w:r>
    </w:p>
    <w:p w:rsidR="002A204F" w:rsidRDefault="002A204F"/>
    <w:p w:rsidR="002A204F" w:rsidRDefault="001C1887">
      <w:pPr>
        <w:pStyle w:val="en2"/>
      </w:pPr>
      <w:r>
        <w:t>Supplementary Provisions  [Order of the Ministry of Health and Welfare No. 31 of August 30, 1967]  [Extract]</w:t>
      </w:r>
    </w:p>
    <w:p w:rsidR="002A204F" w:rsidRDefault="002A204F"/>
    <w:p w:rsidR="002A204F" w:rsidRDefault="001C1887">
      <w:pPr>
        <w:pStyle w:val="enf4"/>
      </w:pPr>
      <w:r>
        <w:t xml:space="preserve">(1) This </w:t>
      </w:r>
      <w:r>
        <w:t>Ministerial Order comes into effect as of January 1, 1968.</w:t>
      </w:r>
    </w:p>
    <w:p w:rsidR="002A204F" w:rsidRDefault="002A204F"/>
    <w:p w:rsidR="002A204F" w:rsidRDefault="001C1887">
      <w:pPr>
        <w:pStyle w:val="en2"/>
      </w:pPr>
      <w:r>
        <w:t>Supplementary Provisions  [Order of the Ministry of Health and Welfare No. 15 of May 23, 1968]</w:t>
      </w:r>
    </w:p>
    <w:p w:rsidR="002A204F" w:rsidRDefault="002A204F"/>
    <w:p w:rsidR="002A204F" w:rsidRDefault="001C1887">
      <w:pPr>
        <w:pStyle w:val="enf5"/>
      </w:pPr>
      <w:r>
        <w:t>This Ministerial Order comes into effect as of the date of its promulgation.</w:t>
      </w:r>
    </w:p>
    <w:p w:rsidR="002A204F" w:rsidRDefault="002A204F"/>
    <w:p w:rsidR="002A204F" w:rsidRDefault="001C1887">
      <w:pPr>
        <w:pStyle w:val="en2"/>
      </w:pPr>
      <w:r>
        <w:t>Supplementary Provisio</w:t>
      </w:r>
      <w:r>
        <w:t>ns  [Order of the Ministry of Health and Welfare No. 29 of July 16, 1968]  [Extract]</w:t>
      </w:r>
    </w:p>
    <w:p w:rsidR="002A204F" w:rsidRDefault="002A204F"/>
    <w:p w:rsidR="002A204F" w:rsidRDefault="001C1887">
      <w:pPr>
        <w:pStyle w:val="enf5"/>
      </w:pPr>
      <w:r>
        <w:t>This Ministerial Order comes into effect as of the date of its promulgation.</w:t>
      </w:r>
    </w:p>
    <w:p w:rsidR="002A204F" w:rsidRDefault="002A204F"/>
    <w:p w:rsidR="002A204F" w:rsidRDefault="001C1887">
      <w:pPr>
        <w:pStyle w:val="en2"/>
      </w:pPr>
      <w:r>
        <w:t xml:space="preserve">Supplementary Provisions  [Order of the Ministry of Health and Welfare No. 23 of May 15, </w:t>
      </w:r>
      <w:r>
        <w:t>1972]  [Extract]</w:t>
      </w:r>
    </w:p>
    <w:p w:rsidR="002A204F" w:rsidRDefault="002A204F"/>
    <w:p w:rsidR="002A204F" w:rsidRDefault="001C1887">
      <w:pPr>
        <w:pStyle w:val="enf4"/>
      </w:pPr>
      <w:r>
        <w:t>(1) This Ministerial Order comes into effect as of the date of its promulgation.</w:t>
      </w:r>
    </w:p>
    <w:p w:rsidR="002A204F" w:rsidRDefault="002A204F"/>
    <w:p w:rsidR="002A204F" w:rsidRDefault="001C1887">
      <w:pPr>
        <w:pStyle w:val="en2"/>
      </w:pPr>
      <w:r>
        <w:t>Supplementary Provisions  [Order of the Ministry of Health and Welfare No. 26 of May 23, 1972]</w:t>
      </w:r>
    </w:p>
    <w:p w:rsidR="002A204F" w:rsidRDefault="002A204F"/>
    <w:p w:rsidR="002A204F" w:rsidRDefault="001C1887">
      <w:pPr>
        <w:pStyle w:val="enf5"/>
      </w:pPr>
      <w:r>
        <w:t>This Ministerial Order comes into effect as of the date of i</w:t>
      </w:r>
      <w:r>
        <w:t>ts promulgation.</w:t>
      </w:r>
    </w:p>
    <w:p w:rsidR="002A204F" w:rsidRDefault="002A204F"/>
    <w:p w:rsidR="002A204F" w:rsidRDefault="001C1887">
      <w:pPr>
        <w:pStyle w:val="en2"/>
      </w:pPr>
      <w:r>
        <w:t>Supplementary Provisions  [Order of the Ministry of Health and Welfare No. 48 of November 1, 1973]</w:t>
      </w:r>
    </w:p>
    <w:p w:rsidR="002A204F" w:rsidRDefault="002A204F"/>
    <w:p w:rsidR="002A204F" w:rsidRDefault="001C1887">
      <w:pPr>
        <w:pStyle w:val="enf5"/>
      </w:pPr>
      <w:r>
        <w:t>This Ministerial Order comes into effect as of the date of its promulgation.</w:t>
      </w:r>
    </w:p>
    <w:p w:rsidR="002A204F" w:rsidRDefault="002A204F"/>
    <w:p w:rsidR="002A204F" w:rsidRDefault="001C1887">
      <w:pPr>
        <w:pStyle w:val="en2"/>
      </w:pPr>
      <w:r>
        <w:t>Supplementary Provisions  [Order of the Ministry of Health a</w:t>
      </w:r>
      <w:r>
        <w:t>nd Welfare No. 40 of November 8, 1975]</w:t>
      </w:r>
    </w:p>
    <w:p w:rsidR="002A204F" w:rsidRDefault="002A204F"/>
    <w:p w:rsidR="002A204F" w:rsidRDefault="001C1887">
      <w:pPr>
        <w:pStyle w:val="enf5"/>
      </w:pPr>
      <w:r>
        <w:t>This Ministerial Order comes into effect as of November 10, 1975.</w:t>
      </w:r>
    </w:p>
    <w:p w:rsidR="002A204F" w:rsidRDefault="002A204F"/>
    <w:p w:rsidR="002A204F" w:rsidRDefault="001C1887">
      <w:pPr>
        <w:pStyle w:val="en2"/>
      </w:pPr>
      <w:r>
        <w:t>Supplementary Provisions  [Order of the Ministry of Health and Welfare No. 10 of March 31, 1976]  [Extract]</w:t>
      </w:r>
    </w:p>
    <w:p w:rsidR="002A204F" w:rsidRDefault="002A204F"/>
    <w:p w:rsidR="002A204F" w:rsidRDefault="001C1887">
      <w:pPr>
        <w:pStyle w:val="enf4"/>
      </w:pPr>
      <w:r>
        <w:t>(1) This Ministerial Order comes into ef</w:t>
      </w:r>
      <w:r>
        <w:t>fect as of April 10, 1976.</w:t>
      </w:r>
    </w:p>
    <w:p w:rsidR="002A204F" w:rsidRDefault="002A204F"/>
    <w:p w:rsidR="002A204F" w:rsidRDefault="001C1887">
      <w:pPr>
        <w:pStyle w:val="en2"/>
      </w:pPr>
      <w:r>
        <w:t>Supplementary Provisions  [Order of the Ministry of Health and Welfare No. 46 of October 21, 1977]</w:t>
      </w:r>
    </w:p>
    <w:p w:rsidR="002A204F" w:rsidRDefault="002A204F"/>
    <w:p w:rsidR="002A204F" w:rsidRDefault="001C1887">
      <w:pPr>
        <w:pStyle w:val="enf5"/>
      </w:pPr>
      <w:r>
        <w:t>This Ministerial Order comes into effect as of the date of its promulgation.</w:t>
      </w:r>
    </w:p>
    <w:p w:rsidR="002A204F" w:rsidRDefault="002A204F"/>
    <w:p w:rsidR="002A204F" w:rsidRDefault="001C1887">
      <w:pPr>
        <w:pStyle w:val="en2"/>
      </w:pPr>
      <w:r>
        <w:t>Supplementary Provisions  [Order of the Ministry o</w:t>
      </w:r>
      <w:r>
        <w:t>f Health and Welfare No. 8 of March 16, 1978]</w:t>
      </w:r>
    </w:p>
    <w:p w:rsidR="002A204F" w:rsidRDefault="002A204F"/>
    <w:p w:rsidR="002A204F" w:rsidRDefault="001C1887">
      <w:pPr>
        <w:pStyle w:val="enf5"/>
      </w:pPr>
      <w:r>
        <w:t>This Ministerial Order comes into effect as of April 1, 1978.</w:t>
      </w:r>
    </w:p>
    <w:p w:rsidR="002A204F" w:rsidRDefault="002A204F"/>
    <w:p w:rsidR="002A204F" w:rsidRDefault="001C1887">
      <w:pPr>
        <w:pStyle w:val="en2"/>
      </w:pPr>
      <w:r>
        <w:t>Supplementary Provisions  [Order of the Ministry of Health and Welfare No. 11 of March 29, 1978]</w:t>
      </w:r>
    </w:p>
    <w:p w:rsidR="002A204F" w:rsidRDefault="002A204F"/>
    <w:p w:rsidR="002A204F" w:rsidRDefault="001C1887">
      <w:pPr>
        <w:pStyle w:val="enf5"/>
      </w:pPr>
      <w:r>
        <w:t xml:space="preserve">This Ministerial Order comes into effect as of </w:t>
      </w:r>
      <w:r>
        <w:t>April 1, 1978.</w:t>
      </w:r>
    </w:p>
    <w:p w:rsidR="002A204F" w:rsidRDefault="002A204F"/>
    <w:p w:rsidR="002A204F" w:rsidRDefault="001C1887">
      <w:pPr>
        <w:pStyle w:val="en2"/>
      </w:pPr>
      <w:r>
        <w:t>Supplementary Provisions  [Order of the Ministry of Health and Welfare No. 30 of May 23, 1978]</w:t>
      </w:r>
    </w:p>
    <w:p w:rsidR="002A204F" w:rsidRDefault="002A204F"/>
    <w:p w:rsidR="002A204F" w:rsidRDefault="001C1887">
      <w:pPr>
        <w:pStyle w:val="enf5"/>
      </w:pPr>
      <w:r>
        <w:t>This Ministerial Order comes into effect as of the date of its promulgation.</w:t>
      </w:r>
    </w:p>
    <w:p w:rsidR="002A204F" w:rsidRDefault="002A204F"/>
    <w:p w:rsidR="002A204F" w:rsidRDefault="001C1887">
      <w:pPr>
        <w:pStyle w:val="en2"/>
      </w:pPr>
      <w:r>
        <w:t>Supplementary Provisions  [Order of the Ministry of Health and Wel</w:t>
      </w:r>
      <w:r>
        <w:t>fare No. 68 of October 27, 1978]</w:t>
      </w:r>
    </w:p>
    <w:p w:rsidR="002A204F" w:rsidRDefault="002A204F"/>
    <w:p w:rsidR="002A204F" w:rsidRDefault="001C1887">
      <w:pPr>
        <w:pStyle w:val="enf5"/>
      </w:pPr>
      <w:r>
        <w:t>This Ministerial Order comes into effect as of the date of its promulgation.</w:t>
      </w:r>
    </w:p>
    <w:p w:rsidR="002A204F" w:rsidRDefault="002A204F"/>
    <w:p w:rsidR="002A204F" w:rsidRDefault="001C1887">
      <w:pPr>
        <w:pStyle w:val="en2"/>
      </w:pPr>
      <w:r>
        <w:t>Supplementary Provisions  [Order of the Ministry of Health and Welfare No. 37 of September 13, 1979]</w:t>
      </w:r>
    </w:p>
    <w:p w:rsidR="002A204F" w:rsidRDefault="002A204F"/>
    <w:p w:rsidR="002A204F" w:rsidRDefault="001C1887">
      <w:pPr>
        <w:pStyle w:val="enf5"/>
      </w:pPr>
      <w:r>
        <w:t>This Ministerial Order comes into effect a</w:t>
      </w:r>
      <w:r>
        <w:t>s of January 1, 1980.</w:t>
      </w:r>
    </w:p>
    <w:p w:rsidR="002A204F" w:rsidRDefault="002A204F"/>
    <w:p w:rsidR="002A204F" w:rsidRDefault="001C1887">
      <w:pPr>
        <w:pStyle w:val="en2"/>
      </w:pPr>
      <w:r>
        <w:t>Supplementary Provisions  [Order of the Ministry of Health and Welfare No. 22 of March 31, 1981]  [Extract]</w:t>
      </w:r>
    </w:p>
    <w:p w:rsidR="002A204F" w:rsidRDefault="002A204F"/>
    <w:p w:rsidR="002A204F" w:rsidRDefault="001C1887">
      <w:pPr>
        <w:pStyle w:val="ena"/>
      </w:pPr>
      <w:r>
        <w:t>(Effective Date)</w:t>
      </w:r>
    </w:p>
    <w:p w:rsidR="002A204F" w:rsidRDefault="001C1887">
      <w:pPr>
        <w:pStyle w:val="enf4"/>
      </w:pPr>
      <w:r>
        <w:t>(1) This Ministerial Order comes into effect as of April 1, 1981.</w:t>
      </w:r>
    </w:p>
    <w:p w:rsidR="002A204F" w:rsidRDefault="002A204F"/>
    <w:p w:rsidR="002A204F" w:rsidRDefault="001C1887">
      <w:pPr>
        <w:pStyle w:val="en2"/>
      </w:pPr>
      <w:r>
        <w:t xml:space="preserve">Supplementary Provisions  [Order of the </w:t>
      </w:r>
      <w:r>
        <w:t>Ministry of Health and Welfare No. 34 of May 25, 1981]</w:t>
      </w:r>
    </w:p>
    <w:p w:rsidR="002A204F" w:rsidRDefault="002A204F"/>
    <w:p w:rsidR="002A204F" w:rsidRDefault="001C1887">
      <w:pPr>
        <w:pStyle w:val="enf5"/>
      </w:pPr>
      <w:r>
        <w:t>This Ministerial Order comes into effect as of the date of its promulgation.</w:t>
      </w:r>
    </w:p>
    <w:p w:rsidR="002A204F" w:rsidRDefault="002A204F"/>
    <w:p w:rsidR="002A204F" w:rsidRDefault="001C1887">
      <w:pPr>
        <w:pStyle w:val="en2"/>
      </w:pPr>
      <w:r>
        <w:t>Supplementary Provisions  [Order of the Ministry of Health and Welfare No. 44 of September 18, 1982]  [Extract]</w:t>
      </w:r>
    </w:p>
    <w:p w:rsidR="002A204F" w:rsidRDefault="002A204F"/>
    <w:p w:rsidR="002A204F" w:rsidRDefault="001C1887">
      <w:pPr>
        <w:pStyle w:val="enf5"/>
      </w:pPr>
      <w:r>
        <w:t xml:space="preserve">This </w:t>
      </w:r>
      <w:r>
        <w:t>Ministerial Order comes into effect as of the date of its promulgation.</w:t>
      </w:r>
    </w:p>
    <w:p w:rsidR="002A204F" w:rsidRDefault="002A204F"/>
    <w:p w:rsidR="002A204F" w:rsidRDefault="001C1887">
      <w:pPr>
        <w:pStyle w:val="en2"/>
      </w:pPr>
      <w:r>
        <w:t>Supplementary Provisions  [Order of the Ministry of Health and Welfare No. 25 of April 13, 1984]</w:t>
      </w:r>
    </w:p>
    <w:p w:rsidR="002A204F" w:rsidRDefault="002A204F"/>
    <w:p w:rsidR="002A204F" w:rsidRDefault="001C1887">
      <w:pPr>
        <w:pStyle w:val="enf5"/>
      </w:pPr>
      <w:r>
        <w:t>This Ministerial Order comes into effect as of April 20, 1984.</w:t>
      </w:r>
    </w:p>
    <w:p w:rsidR="002A204F" w:rsidRDefault="002A204F"/>
    <w:p w:rsidR="002A204F" w:rsidRDefault="001C1887">
      <w:pPr>
        <w:pStyle w:val="en2"/>
      </w:pPr>
      <w:r>
        <w:t>Supplementary Provisi</w:t>
      </w:r>
      <w:r>
        <w:t>ons  [Order of the Ministry of Health and Welfare No. 14 of March 23, 1987]</w:t>
      </w:r>
    </w:p>
    <w:p w:rsidR="002A204F" w:rsidRDefault="002A204F"/>
    <w:p w:rsidR="002A204F" w:rsidRDefault="001C1887">
      <w:pPr>
        <w:pStyle w:val="enf5"/>
      </w:pPr>
      <w:r>
        <w:t>This Ministerial Order comes into effect as of April 1, 1987.</w:t>
      </w:r>
    </w:p>
    <w:p w:rsidR="002A204F" w:rsidRDefault="002A204F"/>
    <w:p w:rsidR="002A204F" w:rsidRDefault="001C1887">
      <w:pPr>
        <w:pStyle w:val="en2"/>
      </w:pPr>
      <w:r>
        <w:t>Supplementary Provisions  [Order of the Ministry of Health and Welfare No. 2 of January 19, 1988]</w:t>
      </w:r>
    </w:p>
    <w:p w:rsidR="002A204F" w:rsidRDefault="002A204F"/>
    <w:p w:rsidR="002A204F" w:rsidRDefault="001C1887">
      <w:pPr>
        <w:pStyle w:val="enf5"/>
      </w:pPr>
      <w:r>
        <w:t xml:space="preserve">This Ministerial </w:t>
      </w:r>
      <w:r>
        <w:t>Order comes into effect as of January 20, 1988.</w:t>
      </w:r>
    </w:p>
    <w:p w:rsidR="002A204F" w:rsidRDefault="002A204F"/>
    <w:p w:rsidR="002A204F" w:rsidRDefault="001C1887">
      <w:pPr>
        <w:pStyle w:val="en2"/>
      </w:pPr>
      <w:r>
        <w:t>Supplementary Provisions  [Order of the Ministry of Health and Welfare No. 61 of October 28, 1988]</w:t>
      </w:r>
    </w:p>
    <w:p w:rsidR="002A204F" w:rsidRDefault="002A204F"/>
    <w:p w:rsidR="002A204F" w:rsidRDefault="001C1887">
      <w:pPr>
        <w:pStyle w:val="enf5"/>
      </w:pPr>
      <w:r>
        <w:t>This Ministerial Order comes into effect as of January 1, 1989.</w:t>
      </w:r>
    </w:p>
    <w:p w:rsidR="002A204F" w:rsidRDefault="002A204F"/>
    <w:p w:rsidR="002A204F" w:rsidRDefault="001C1887">
      <w:pPr>
        <w:pStyle w:val="en2"/>
      </w:pPr>
      <w:r>
        <w:t>Supplementary Provisions  [Order of the Mi</w:t>
      </w:r>
      <w:r>
        <w:t>nistry of Health and Welfare No. 10 of March 24, 1989]  [Extract]</w:t>
      </w:r>
    </w:p>
    <w:p w:rsidR="002A204F" w:rsidRDefault="002A204F"/>
    <w:p w:rsidR="002A204F" w:rsidRDefault="001C1887">
      <w:pPr>
        <w:pStyle w:val="enf4"/>
      </w:pPr>
      <w:r>
        <w:t>(1) This Ministerial Order comes into effect as of the date of its promulgation.</w:t>
      </w:r>
    </w:p>
    <w:p w:rsidR="002A204F" w:rsidRDefault="001C1887">
      <w:pPr>
        <w:pStyle w:val="enf4"/>
      </w:pPr>
      <w:r>
        <w:t xml:space="preserve">(2) Documentation being used that have been prepared by using a form prior to amendment by this Ministerial </w:t>
      </w:r>
      <w:r>
        <w:t>Order (hereinafter referred to as the "previous form") when this Ministerial Order comes into effect is deemed to be prepared by using the form amended by this Ministerial Order.</w:t>
      </w:r>
    </w:p>
    <w:p w:rsidR="002A204F" w:rsidRDefault="001C1887">
      <w:pPr>
        <w:pStyle w:val="enf4"/>
      </w:pPr>
      <w:r>
        <w:t>(3) The papers and thick papers to prepare the previous format that remain at</w:t>
      </w:r>
      <w:r>
        <w:t xml:space="preserve"> the time of the enforcement of this Ministerial Order may be used, until otherwise provided for by law.</w:t>
      </w:r>
    </w:p>
    <w:p w:rsidR="002A204F" w:rsidRDefault="001C1887">
      <w:pPr>
        <w:pStyle w:val="enf4"/>
      </w:pPr>
      <w:r>
        <w:t xml:space="preserve">(4) Notwithstanding the provisions of the Ministerial Order amended by this Ministerial Order, prior laws continue to govern the provisions amended by </w:t>
      </w:r>
      <w:r>
        <w:t>this Ministerial Order that are not appropriate to describe by using the form amended by this Order, until otherwise provided for by law.</w:t>
      </w:r>
    </w:p>
    <w:p w:rsidR="002A204F" w:rsidRDefault="002A204F"/>
    <w:p w:rsidR="002A204F" w:rsidRDefault="001C1887">
      <w:pPr>
        <w:pStyle w:val="en2"/>
      </w:pPr>
      <w:r>
        <w:t>Supplementary Provisions  [Order of the Ministry of Health and Welfare No. 14 of March 28, 1989]</w:t>
      </w:r>
    </w:p>
    <w:p w:rsidR="002A204F" w:rsidRDefault="002A204F"/>
    <w:p w:rsidR="002A204F" w:rsidRDefault="001C1887">
      <w:pPr>
        <w:pStyle w:val="enf5"/>
      </w:pPr>
      <w:r>
        <w:t xml:space="preserve">This </w:t>
      </w:r>
      <w:r>
        <w:t>Ministerial Order comes into effect as of April 1, 1989.</w:t>
      </w:r>
    </w:p>
    <w:p w:rsidR="002A204F" w:rsidRDefault="002A204F"/>
    <w:p w:rsidR="002A204F" w:rsidRDefault="001C1887">
      <w:pPr>
        <w:pStyle w:val="en2"/>
      </w:pPr>
      <w:r>
        <w:t>Supplementary Provisions  [Order of the Ministry of Health and Welfare No. 49 of September 11, 1990]</w:t>
      </w:r>
    </w:p>
    <w:p w:rsidR="002A204F" w:rsidRDefault="002A204F"/>
    <w:p w:rsidR="002A204F" w:rsidRDefault="001C1887">
      <w:pPr>
        <w:pStyle w:val="enf5"/>
      </w:pPr>
      <w:r>
        <w:t xml:space="preserve">This Ministerial Order comes into effect as of the date of its promulgation; provided, </w:t>
      </w:r>
      <w:r>
        <w:t xml:space="preserve">however, that the provisions for revising Form No. 1 referred to in the Regulations for Enforcement of the Medical Practitioners Act in Article 1 and the provisions for revising Form No. 1 referred to in the Regulations for Enforcement of the Dentists Act </w:t>
      </w:r>
      <w:r>
        <w:t>in Article 2 come into effect as of April 1, 1991.</w:t>
      </w:r>
    </w:p>
    <w:p w:rsidR="002A204F" w:rsidRDefault="002A204F"/>
    <w:p w:rsidR="002A204F" w:rsidRDefault="001C1887">
      <w:pPr>
        <w:pStyle w:val="en2"/>
      </w:pPr>
      <w:r>
        <w:t>Supplementary Provisions  [Order of the Ministry of Health and Welfare No. 10 of March 19, 1991]</w:t>
      </w:r>
    </w:p>
    <w:p w:rsidR="002A204F" w:rsidRDefault="002A204F"/>
    <w:p w:rsidR="002A204F" w:rsidRDefault="001C1887">
      <w:pPr>
        <w:pStyle w:val="enf5"/>
      </w:pPr>
      <w:r>
        <w:t>This Ministerial Order comes into effect as of April 1, 1991.</w:t>
      </w:r>
    </w:p>
    <w:p w:rsidR="002A204F" w:rsidRDefault="002A204F"/>
    <w:p w:rsidR="002A204F" w:rsidRDefault="001C1887">
      <w:pPr>
        <w:pStyle w:val="en2"/>
      </w:pPr>
      <w:r>
        <w:t>Supplementary Provisions  [Order of the Min</w:t>
      </w:r>
      <w:r>
        <w:t>istry of Health and Welfare No. 59 of October 5, 1992]</w:t>
      </w:r>
    </w:p>
    <w:p w:rsidR="002A204F" w:rsidRDefault="002A204F"/>
    <w:p w:rsidR="002A204F" w:rsidRDefault="001C1887">
      <w:pPr>
        <w:pStyle w:val="enf5"/>
      </w:pPr>
      <w:r>
        <w:t>This Ministerial Order comes into effect as of the date of its promulgation.</w:t>
      </w:r>
    </w:p>
    <w:p w:rsidR="002A204F" w:rsidRDefault="002A204F"/>
    <w:p w:rsidR="002A204F" w:rsidRDefault="001C1887">
      <w:pPr>
        <w:pStyle w:val="en2"/>
      </w:pPr>
      <w:r>
        <w:t>Supplementary Provisions  [Order of the Ministry of Health and Welfare No. 6 of February 28, 1994]</w:t>
      </w:r>
    </w:p>
    <w:p w:rsidR="002A204F" w:rsidRDefault="002A204F"/>
    <w:p w:rsidR="002A204F" w:rsidRDefault="001C1887">
      <w:pPr>
        <w:pStyle w:val="enf4"/>
      </w:pPr>
      <w:r>
        <w:t>(1) This Ministerial O</w:t>
      </w:r>
      <w:r>
        <w:t>rder comes into effect as of April 1, 1994.</w:t>
      </w:r>
    </w:p>
    <w:p w:rsidR="002A204F" w:rsidRDefault="001C1887">
      <w:pPr>
        <w:pStyle w:val="enf4"/>
      </w:pPr>
      <w:r>
        <w:t>(2) Papers to prepare a format prior to amendment by this Ministerial Order that still exist at the time of the enforcement of this Ministerial Order may be used, until otherwise provided for by law.</w:t>
      </w:r>
    </w:p>
    <w:p w:rsidR="002A204F" w:rsidRDefault="002A204F"/>
    <w:p w:rsidR="002A204F" w:rsidRDefault="001C1887">
      <w:pPr>
        <w:pStyle w:val="en2"/>
      </w:pPr>
      <w:r>
        <w:t>Supplementa</w:t>
      </w:r>
      <w:r>
        <w:t>ry Provisions  [Order of the Ministry of Health and Welfare No. 19 of March 30, 1994]</w:t>
      </w:r>
    </w:p>
    <w:p w:rsidR="002A204F" w:rsidRDefault="002A204F"/>
    <w:p w:rsidR="002A204F" w:rsidRDefault="001C1887">
      <w:pPr>
        <w:pStyle w:val="enf5"/>
      </w:pPr>
      <w:r>
        <w:t>This Ministerial Order comes into effect as of April 1, 1994.</w:t>
      </w:r>
    </w:p>
    <w:p w:rsidR="002A204F" w:rsidRDefault="002A204F"/>
    <w:p w:rsidR="002A204F" w:rsidRDefault="001C1887">
      <w:pPr>
        <w:pStyle w:val="en2"/>
      </w:pPr>
      <w:r>
        <w:t>Supplementary Provisions  [Order of the Ministry of Health and Welfare No. 68 of October 21, 1994]</w:t>
      </w:r>
    </w:p>
    <w:p w:rsidR="002A204F" w:rsidRDefault="002A204F"/>
    <w:p w:rsidR="002A204F" w:rsidRDefault="001C1887">
      <w:pPr>
        <w:pStyle w:val="enf5"/>
      </w:pPr>
      <w:r>
        <w:t>This M</w:t>
      </w:r>
      <w:r>
        <w:t>inisterial Order comes into effect as of January 1, 1995.</w:t>
      </w:r>
    </w:p>
    <w:p w:rsidR="002A204F" w:rsidRDefault="002A204F"/>
    <w:p w:rsidR="002A204F" w:rsidRDefault="001C1887">
      <w:pPr>
        <w:pStyle w:val="en2"/>
      </w:pPr>
      <w:r>
        <w:t>Supplementary Provisions  [Order of the Ministry of Health and Welfare No. 49 of August 12, 1996]  [Extract]</w:t>
      </w:r>
    </w:p>
    <w:p w:rsidR="002A204F" w:rsidRDefault="002A204F"/>
    <w:p w:rsidR="002A204F" w:rsidRDefault="001C1887">
      <w:pPr>
        <w:pStyle w:val="enf4"/>
      </w:pPr>
      <w:r>
        <w:t xml:space="preserve">(1) This Ministerial Order comes into effect as of the day on which 20 days have </w:t>
      </w:r>
      <w:r>
        <w:t>elapsed from the date of its promulgation.</w:t>
      </w:r>
    </w:p>
    <w:p w:rsidR="002A204F" w:rsidRDefault="002A204F"/>
    <w:p w:rsidR="002A204F" w:rsidRDefault="001C1887">
      <w:pPr>
        <w:pStyle w:val="en2"/>
      </w:pPr>
      <w:r>
        <w:t>Supplementary Provisions  [Order of the Ministry of Health and Welfare No. 59 of October 23, 1996]</w:t>
      </w:r>
    </w:p>
    <w:p w:rsidR="002A204F" w:rsidRDefault="002A204F"/>
    <w:p w:rsidR="002A204F" w:rsidRDefault="001C1887">
      <w:pPr>
        <w:pStyle w:val="enf5"/>
      </w:pPr>
      <w:r>
        <w:t>This Ministerial Order comes into effect as of the date of its promulgation.</w:t>
      </w:r>
    </w:p>
    <w:p w:rsidR="002A204F" w:rsidRDefault="002A204F"/>
    <w:p w:rsidR="002A204F" w:rsidRDefault="001C1887">
      <w:pPr>
        <w:pStyle w:val="en2"/>
      </w:pPr>
      <w:r>
        <w:t>Supplementary Provisions  [Order o</w:t>
      </w:r>
      <w:r>
        <w:t>f the Ministry of Health and Welfare No. 25 of March 27, 1997]</w:t>
      </w:r>
    </w:p>
    <w:p w:rsidR="002A204F" w:rsidRDefault="002A204F"/>
    <w:p w:rsidR="002A204F" w:rsidRDefault="001C1887">
      <w:pPr>
        <w:pStyle w:val="enf5"/>
      </w:pPr>
      <w:r>
        <w:t>This Ministerial Order comes into effect as of April 1, 1997.</w:t>
      </w:r>
    </w:p>
    <w:p w:rsidR="002A204F" w:rsidRDefault="002A204F"/>
    <w:p w:rsidR="002A204F" w:rsidRDefault="001C1887">
      <w:pPr>
        <w:pStyle w:val="en2"/>
      </w:pPr>
      <w:r>
        <w:t>Supplementary Provisions  [Order of the Ministry of Health and Welfare No. 2 of January 11, 1999]</w:t>
      </w:r>
    </w:p>
    <w:p w:rsidR="002A204F" w:rsidRDefault="002A204F"/>
    <w:p w:rsidR="002A204F" w:rsidRDefault="001C1887">
      <w:pPr>
        <w:pStyle w:val="enf4"/>
      </w:pPr>
      <w:r>
        <w:t>(1) This Ministerial Order com</w:t>
      </w:r>
      <w:r>
        <w:t>es into effect as of the date of its promulgation.</w:t>
      </w:r>
    </w:p>
    <w:p w:rsidR="002A204F" w:rsidRDefault="001C1887">
      <w:pPr>
        <w:pStyle w:val="enf4"/>
      </w:pPr>
      <w:r>
        <w:t>(2) Papers to prepare a format prior to amendment by this Ministerial Order that still exist at the time of the enforcement of this Ministerial Order may be used, until otherwise provided for by law.</w:t>
      </w:r>
    </w:p>
    <w:p w:rsidR="002A204F" w:rsidRDefault="002A204F"/>
    <w:p w:rsidR="002A204F" w:rsidRDefault="001C1887">
      <w:pPr>
        <w:pStyle w:val="en2"/>
      </w:pPr>
      <w:r>
        <w:t>Supp</w:t>
      </w:r>
      <w:r>
        <w:t>lementary Provisions  [Order of the Ministry of Health and Welfare No. 26 of March 26, 1999]</w:t>
      </w:r>
    </w:p>
    <w:p w:rsidR="002A204F" w:rsidRDefault="002A204F"/>
    <w:p w:rsidR="002A204F" w:rsidRDefault="001C1887">
      <w:pPr>
        <w:pStyle w:val="enf4"/>
      </w:pPr>
      <w:r>
        <w:t>(1) This Ministerial Order comes into effect as of April 1, 1999.</w:t>
      </w:r>
    </w:p>
    <w:p w:rsidR="002A204F" w:rsidRDefault="001C1887">
      <w:pPr>
        <w:pStyle w:val="enf4"/>
      </w:pPr>
      <w:r>
        <w:t xml:space="preserve">(2) Papers to prepare a format prior to amendment by this Ministerial Order that still exist at </w:t>
      </w:r>
      <w:r>
        <w:t>the time of the enforcement of this Ministerial Order may be used, until otherwise provided for by law.</w:t>
      </w:r>
    </w:p>
    <w:p w:rsidR="002A204F" w:rsidRDefault="002A204F"/>
    <w:p w:rsidR="002A204F" w:rsidRDefault="001C1887">
      <w:pPr>
        <w:pStyle w:val="en2"/>
      </w:pPr>
      <w:r>
        <w:t>Supplementary Provisions  [Order of the Ministry of Health and Welfare No. 91 of November 1, 1999]  [Extract]</w:t>
      </w:r>
    </w:p>
    <w:p w:rsidR="002A204F" w:rsidRDefault="002A204F"/>
    <w:p w:rsidR="002A204F" w:rsidRDefault="001C1887">
      <w:pPr>
        <w:pStyle w:val="ena"/>
      </w:pPr>
      <w:r>
        <w:t>(Effective Date)</w:t>
      </w:r>
    </w:p>
    <w:p w:rsidR="002A204F" w:rsidRDefault="001C1887">
      <w:pPr>
        <w:pStyle w:val="enf3"/>
      </w:pPr>
      <w:r>
        <w:t>Article 1  This Ministe</w:t>
      </w:r>
      <w:r>
        <w:t>rial Order comes into effect as of April 1, 2000.</w:t>
      </w:r>
    </w:p>
    <w:sectPr w:rsidR="002A204F" w:rsidSect="002A204F">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A204F" w:rsidRDefault="002A204F" w:rsidP="002A204F">
      <w:r>
        <w:separator/>
      </w:r>
    </w:p>
  </w:endnote>
  <w:endnote w:type="continuationSeparator" w:id="0">
    <w:p w:rsidR="002A204F" w:rsidRDefault="002A204F" w:rsidP="002A20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A204F" w:rsidRDefault="002A204F">
    <w:pPr>
      <w:pStyle w:val="a3"/>
    </w:pPr>
    <w:r>
      <w:fldChar w:fldCharType="begin"/>
    </w:r>
    <w:r>
      <w:instrText xml:space="preserve"> PAGE  \* MERGEFORMAT </w:instrText>
    </w:r>
    <w:r>
      <w:fldChar w:fldCharType="separate"/>
    </w:r>
    <w:r w:rsidR="001C1887">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A204F" w:rsidRDefault="002A204F" w:rsidP="002A204F">
      <w:r>
        <w:separator/>
      </w:r>
    </w:p>
  </w:footnote>
  <w:footnote w:type="continuationSeparator" w:id="0">
    <w:p w:rsidR="002A204F" w:rsidRDefault="002A204F" w:rsidP="002A20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D3768"/>
    <w:multiLevelType w:val="multilevel"/>
    <w:tmpl w:val="9FF64AE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0E9A5F0D"/>
    <w:multiLevelType w:val="multilevel"/>
    <w:tmpl w:val="665C2E3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FCD64C8"/>
    <w:multiLevelType w:val="multilevel"/>
    <w:tmpl w:val="49E688A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15F934CF"/>
    <w:multiLevelType w:val="multilevel"/>
    <w:tmpl w:val="708E7E7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7803FF2"/>
    <w:multiLevelType w:val="multilevel"/>
    <w:tmpl w:val="AD7AA5E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1F6650D6"/>
    <w:multiLevelType w:val="multilevel"/>
    <w:tmpl w:val="B5FE465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65F4191"/>
    <w:multiLevelType w:val="multilevel"/>
    <w:tmpl w:val="3F1CA63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2AF95573"/>
    <w:multiLevelType w:val="multilevel"/>
    <w:tmpl w:val="A40ABD5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2F213390"/>
    <w:multiLevelType w:val="multilevel"/>
    <w:tmpl w:val="B14E83A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3FA55BF3"/>
    <w:multiLevelType w:val="multilevel"/>
    <w:tmpl w:val="9878D7D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42464242"/>
    <w:multiLevelType w:val="multilevel"/>
    <w:tmpl w:val="4E80F4D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5C531681"/>
    <w:multiLevelType w:val="multilevel"/>
    <w:tmpl w:val="F862762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38B267B"/>
    <w:multiLevelType w:val="multilevel"/>
    <w:tmpl w:val="CB2AB36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2"/>
  </w:num>
  <w:num w:numId="2">
    <w:abstractNumId w:val="9"/>
  </w:num>
  <w:num w:numId="3">
    <w:abstractNumId w:val="8"/>
  </w:num>
  <w:num w:numId="4">
    <w:abstractNumId w:val="11"/>
  </w:num>
  <w:num w:numId="5">
    <w:abstractNumId w:val="12"/>
  </w:num>
  <w:num w:numId="6">
    <w:abstractNumId w:val="7"/>
  </w:num>
  <w:num w:numId="7">
    <w:abstractNumId w:val="3"/>
  </w:num>
  <w:num w:numId="8">
    <w:abstractNumId w:val="5"/>
  </w:num>
  <w:num w:numId="9">
    <w:abstractNumId w:val="10"/>
  </w:num>
  <w:num w:numId="10">
    <w:abstractNumId w:val="6"/>
  </w:num>
  <w:num w:numId="11">
    <w:abstractNumId w:val="4"/>
  </w:num>
  <w:num w:numId="12">
    <w:abstractNumId w:val="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2A204F"/>
    <w:rsid w:val="001C1887"/>
    <w:rsid w:val="002A204F"/>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204F"/>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2A204F"/>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2A204F"/>
    <w:rPr>
      <w:rFonts w:ascii="Century" w:eastAsia="Century" w:hAnsi="Century"/>
    </w:rPr>
  </w:style>
  <w:style w:type="paragraph" w:customStyle="1" w:styleId="ja0">
    <w:name w:val="款（ja）"/>
    <w:basedOn w:val="a"/>
    <w:rsid w:val="002A204F"/>
    <w:pPr>
      <w:widowControl w:val="0"/>
      <w:ind w:left="1321" w:hanging="221"/>
    </w:pPr>
    <w:rPr>
      <w:rFonts w:ascii="ＭＳ 明朝" w:eastAsia="ＭＳ 明朝" w:hAnsi="ＭＳ 明朝" w:cs="ＭＳ 明朝"/>
      <w:b/>
    </w:rPr>
  </w:style>
  <w:style w:type="paragraph" w:customStyle="1" w:styleId="en0">
    <w:name w:val="款（en）"/>
    <w:basedOn w:val="ja0"/>
    <w:rsid w:val="002A204F"/>
    <w:rPr>
      <w:rFonts w:ascii="Century" w:eastAsia="Century" w:hAnsi="Century" w:cs="Century"/>
    </w:rPr>
  </w:style>
  <w:style w:type="paragraph" w:customStyle="1" w:styleId="ja1">
    <w:name w:val="前文（ja）"/>
    <w:basedOn w:val="a"/>
    <w:rsid w:val="002A204F"/>
    <w:pPr>
      <w:widowControl w:val="0"/>
      <w:ind w:firstLine="219"/>
    </w:pPr>
    <w:rPr>
      <w:rFonts w:ascii="ＭＳ 明朝" w:eastAsia="ＭＳ 明朝" w:hAnsi="ＭＳ 明朝" w:cs="ＭＳ 明朝"/>
    </w:rPr>
  </w:style>
  <w:style w:type="paragraph" w:customStyle="1" w:styleId="en1">
    <w:name w:val="前文（en）"/>
    <w:basedOn w:val="ja1"/>
    <w:rsid w:val="002A204F"/>
    <w:rPr>
      <w:rFonts w:ascii="Century" w:eastAsia="Century" w:hAnsi="Century" w:cs="Century"/>
    </w:rPr>
  </w:style>
  <w:style w:type="paragraph" w:customStyle="1" w:styleId="ja2">
    <w:name w:val="附則（ja）"/>
    <w:basedOn w:val="a"/>
    <w:rsid w:val="002A204F"/>
    <w:pPr>
      <w:widowControl w:val="0"/>
      <w:ind w:left="881" w:hanging="221"/>
    </w:pPr>
    <w:rPr>
      <w:rFonts w:ascii="ＭＳ 明朝" w:eastAsia="ＭＳ 明朝" w:hAnsi="ＭＳ 明朝" w:cs="ＭＳ 明朝"/>
      <w:b/>
    </w:rPr>
  </w:style>
  <w:style w:type="paragraph" w:customStyle="1" w:styleId="en2">
    <w:name w:val="附則（en）"/>
    <w:basedOn w:val="ja2"/>
    <w:rsid w:val="002A204F"/>
    <w:rPr>
      <w:rFonts w:ascii="Century" w:hAnsi="Century" w:cs="Century"/>
    </w:rPr>
  </w:style>
  <w:style w:type="paragraph" w:customStyle="1" w:styleId="ja3">
    <w:name w:val="章（ja）"/>
    <w:basedOn w:val="a"/>
    <w:rsid w:val="002A204F"/>
    <w:pPr>
      <w:widowControl w:val="0"/>
      <w:ind w:left="881" w:hanging="221"/>
    </w:pPr>
    <w:rPr>
      <w:rFonts w:ascii="ＭＳ 明朝" w:eastAsia="ＭＳ 明朝" w:hAnsi="ＭＳ 明朝" w:cs="ＭＳ 明朝"/>
      <w:b/>
    </w:rPr>
  </w:style>
  <w:style w:type="paragraph" w:customStyle="1" w:styleId="en3">
    <w:name w:val="章（en）"/>
    <w:basedOn w:val="ja3"/>
    <w:rsid w:val="002A204F"/>
    <w:rPr>
      <w:rFonts w:ascii="Century" w:eastAsia="Century" w:hAnsi="Century" w:cs="Century"/>
    </w:rPr>
  </w:style>
  <w:style w:type="paragraph" w:customStyle="1" w:styleId="ja4">
    <w:name w:val="目次編（ja）"/>
    <w:basedOn w:val="a"/>
    <w:rsid w:val="002A204F"/>
    <w:pPr>
      <w:widowControl w:val="0"/>
      <w:ind w:left="219" w:hanging="219"/>
    </w:pPr>
    <w:rPr>
      <w:rFonts w:ascii="ＭＳ 明朝" w:eastAsia="ＭＳ 明朝" w:hAnsi="ＭＳ 明朝"/>
    </w:rPr>
  </w:style>
  <w:style w:type="paragraph" w:customStyle="1" w:styleId="en4">
    <w:name w:val="目次編（en）"/>
    <w:basedOn w:val="ja4"/>
    <w:rsid w:val="002A204F"/>
    <w:rPr>
      <w:rFonts w:ascii="Century" w:eastAsia="Century" w:hAnsi="Century"/>
    </w:rPr>
  </w:style>
  <w:style w:type="paragraph" w:customStyle="1" w:styleId="ja5">
    <w:name w:val="目次章（ja）"/>
    <w:basedOn w:val="a"/>
    <w:rsid w:val="002A204F"/>
    <w:pPr>
      <w:widowControl w:val="0"/>
      <w:ind w:left="439" w:hanging="219"/>
    </w:pPr>
    <w:rPr>
      <w:rFonts w:ascii="ＭＳ 明朝" w:eastAsia="ＭＳ 明朝" w:hAnsi="ＭＳ 明朝"/>
    </w:rPr>
  </w:style>
  <w:style w:type="paragraph" w:customStyle="1" w:styleId="en5">
    <w:name w:val="目次章（en）"/>
    <w:basedOn w:val="ja5"/>
    <w:rsid w:val="002A204F"/>
    <w:rPr>
      <w:rFonts w:ascii="Century" w:eastAsia="Century" w:hAnsi="Century"/>
    </w:rPr>
  </w:style>
  <w:style w:type="paragraph" w:customStyle="1" w:styleId="ja6">
    <w:name w:val="目次節（ja）"/>
    <w:basedOn w:val="a"/>
    <w:rsid w:val="002A204F"/>
    <w:pPr>
      <w:widowControl w:val="0"/>
      <w:ind w:left="659" w:hanging="219"/>
    </w:pPr>
    <w:rPr>
      <w:rFonts w:ascii="ＭＳ 明朝" w:eastAsia="ＭＳ 明朝" w:hAnsi="ＭＳ 明朝"/>
    </w:rPr>
  </w:style>
  <w:style w:type="paragraph" w:customStyle="1" w:styleId="en6">
    <w:name w:val="目次節（en）"/>
    <w:basedOn w:val="ja6"/>
    <w:rsid w:val="002A204F"/>
    <w:rPr>
      <w:rFonts w:ascii="Century" w:eastAsia="Century" w:hAnsi="Century"/>
    </w:rPr>
  </w:style>
  <w:style w:type="paragraph" w:customStyle="1" w:styleId="ja7">
    <w:name w:val="目次款（ja）"/>
    <w:basedOn w:val="a"/>
    <w:rsid w:val="002A204F"/>
    <w:pPr>
      <w:widowControl w:val="0"/>
      <w:ind w:left="879" w:hanging="219"/>
    </w:pPr>
    <w:rPr>
      <w:rFonts w:ascii="ＭＳ 明朝" w:eastAsia="ＭＳ 明朝" w:hAnsi="ＭＳ 明朝" w:cs="Kochi Mincho"/>
    </w:rPr>
  </w:style>
  <w:style w:type="paragraph" w:customStyle="1" w:styleId="en7">
    <w:name w:val="目次款（en）"/>
    <w:basedOn w:val="ja7"/>
    <w:rsid w:val="002A204F"/>
    <w:rPr>
      <w:rFonts w:ascii="Century" w:eastAsia="Century" w:hAnsi="Century"/>
    </w:rPr>
  </w:style>
  <w:style w:type="paragraph" w:customStyle="1" w:styleId="ja8">
    <w:name w:val="別表名（ja）"/>
    <w:basedOn w:val="a"/>
    <w:rsid w:val="002A204F"/>
    <w:pPr>
      <w:widowControl w:val="0"/>
      <w:ind w:left="100" w:hangingChars="100" w:hanging="100"/>
    </w:pPr>
    <w:rPr>
      <w:rFonts w:ascii="ＭＳ 明朝" w:eastAsia="ＭＳ 明朝" w:hAnsi="ＭＳ 明朝" w:cs="ＭＳ 明朝"/>
    </w:rPr>
  </w:style>
  <w:style w:type="paragraph" w:customStyle="1" w:styleId="en8">
    <w:name w:val="別表名（en）"/>
    <w:basedOn w:val="ja8"/>
    <w:rsid w:val="002A204F"/>
    <w:rPr>
      <w:rFonts w:ascii="Century" w:eastAsia="Century" w:hAnsi="Century" w:cs="Century"/>
    </w:rPr>
  </w:style>
  <w:style w:type="paragraph" w:customStyle="1" w:styleId="ja9">
    <w:name w:val="目（ja）"/>
    <w:basedOn w:val="a"/>
    <w:rsid w:val="002A204F"/>
    <w:pPr>
      <w:widowControl w:val="0"/>
      <w:ind w:left="1541" w:hanging="221"/>
    </w:pPr>
    <w:rPr>
      <w:rFonts w:ascii="ＭＳ 明朝" w:eastAsia="ＭＳ 明朝" w:hAnsi="ＭＳ 明朝" w:cs="ＭＳ 明朝"/>
      <w:b/>
    </w:rPr>
  </w:style>
  <w:style w:type="paragraph" w:customStyle="1" w:styleId="en9">
    <w:name w:val="目（en）"/>
    <w:basedOn w:val="ja9"/>
    <w:rsid w:val="002A204F"/>
    <w:rPr>
      <w:rFonts w:ascii="Century" w:eastAsia="Century" w:hAnsi="Century" w:cs="Century"/>
    </w:rPr>
  </w:style>
  <w:style w:type="paragraph" w:customStyle="1" w:styleId="jaa">
    <w:name w:val="見出し（ja）"/>
    <w:basedOn w:val="a"/>
    <w:rsid w:val="002A204F"/>
    <w:pPr>
      <w:widowControl w:val="0"/>
      <w:ind w:left="439" w:hanging="219"/>
    </w:pPr>
    <w:rPr>
      <w:rFonts w:ascii="ＭＳ 明朝" w:eastAsia="ＭＳ 明朝" w:hAnsi="ＭＳ 明朝" w:cs="ＭＳ 明朝"/>
    </w:rPr>
  </w:style>
  <w:style w:type="paragraph" w:customStyle="1" w:styleId="ena">
    <w:name w:val="見出し（en）"/>
    <w:basedOn w:val="jaa"/>
    <w:rsid w:val="002A204F"/>
    <w:rPr>
      <w:rFonts w:ascii="Century" w:eastAsia="Century" w:hAnsi="Century" w:cs="Century"/>
    </w:rPr>
  </w:style>
  <w:style w:type="paragraph" w:styleId="a3">
    <w:name w:val="footer"/>
    <w:basedOn w:val="a"/>
    <w:rsid w:val="002A204F"/>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2A204F"/>
    <w:pPr>
      <w:widowControl w:val="0"/>
      <w:ind w:left="1099" w:hanging="219"/>
    </w:pPr>
    <w:rPr>
      <w:rFonts w:ascii="ＭＳ 明朝" w:eastAsia="ＭＳ 明朝" w:hAnsi="ＭＳ 明朝" w:cs="Kochi Mincho"/>
    </w:rPr>
  </w:style>
  <w:style w:type="paragraph" w:customStyle="1" w:styleId="enb">
    <w:name w:val="目次目（en）"/>
    <w:basedOn w:val="jab"/>
    <w:rsid w:val="002A204F"/>
    <w:rPr>
      <w:rFonts w:ascii="Century" w:eastAsia="Century" w:hAnsi="Century"/>
    </w:rPr>
  </w:style>
  <w:style w:type="paragraph" w:customStyle="1" w:styleId="jac">
    <w:name w:val="目次附則（ja）"/>
    <w:basedOn w:val="a"/>
    <w:rsid w:val="002A204F"/>
    <w:pPr>
      <w:widowControl w:val="0"/>
      <w:ind w:left="439" w:hanging="219"/>
    </w:pPr>
    <w:rPr>
      <w:rFonts w:ascii="ＭＳ 明朝" w:eastAsia="ＭＳ 明朝" w:hAnsi="ＭＳ 明朝" w:cs="Kochi Mincho"/>
    </w:rPr>
  </w:style>
  <w:style w:type="paragraph" w:customStyle="1" w:styleId="enc">
    <w:name w:val="目次附則（en）"/>
    <w:basedOn w:val="jac"/>
    <w:rsid w:val="002A204F"/>
    <w:rPr>
      <w:rFonts w:ascii="Century" w:eastAsia="Century" w:hAnsi="Century" w:cs="Century"/>
    </w:rPr>
  </w:style>
  <w:style w:type="paragraph" w:customStyle="1" w:styleId="jad">
    <w:name w:val="目次前文（ja）"/>
    <w:basedOn w:val="jac"/>
    <w:rsid w:val="002A204F"/>
  </w:style>
  <w:style w:type="paragraph" w:customStyle="1" w:styleId="end">
    <w:name w:val="目次前文（en）"/>
    <w:basedOn w:val="enc"/>
    <w:rsid w:val="002A204F"/>
  </w:style>
  <w:style w:type="paragraph" w:customStyle="1" w:styleId="jae">
    <w:name w:val="制定文（ja）"/>
    <w:basedOn w:val="a"/>
    <w:rsid w:val="002A204F"/>
    <w:pPr>
      <w:widowControl w:val="0"/>
      <w:ind w:firstLine="219"/>
    </w:pPr>
    <w:rPr>
      <w:rFonts w:ascii="ＭＳ 明朝" w:eastAsia="ＭＳ 明朝" w:hAnsi="ＭＳ 明朝" w:cs="ＭＳ 明朝"/>
    </w:rPr>
  </w:style>
  <w:style w:type="paragraph" w:customStyle="1" w:styleId="ene">
    <w:name w:val="制定文（en）"/>
    <w:basedOn w:val="jae"/>
    <w:rsid w:val="002A204F"/>
    <w:rPr>
      <w:rFonts w:ascii="Century" w:eastAsia="Century" w:hAnsi="Century" w:cs="Century"/>
    </w:rPr>
  </w:style>
  <w:style w:type="paragraph" w:customStyle="1" w:styleId="jaf">
    <w:name w:val="法令番号（ja）"/>
    <w:basedOn w:val="a"/>
    <w:rsid w:val="002A204F"/>
    <w:pPr>
      <w:widowControl w:val="0"/>
      <w:jc w:val="right"/>
    </w:pPr>
    <w:rPr>
      <w:rFonts w:ascii="ＭＳ 明朝" w:eastAsia="ＭＳ 明朝" w:hAnsi="ＭＳ 明朝" w:cs="Kochi Mincho"/>
    </w:rPr>
  </w:style>
  <w:style w:type="paragraph" w:customStyle="1" w:styleId="enf">
    <w:name w:val="法令番号（en）"/>
    <w:basedOn w:val="jaf"/>
    <w:rsid w:val="002A204F"/>
    <w:rPr>
      <w:rFonts w:ascii="Century" w:eastAsia="Century" w:hAnsi="Century" w:cs="Century"/>
    </w:rPr>
  </w:style>
  <w:style w:type="paragraph" w:customStyle="1" w:styleId="jaf0">
    <w:name w:val="目次（ja）"/>
    <w:basedOn w:val="a"/>
    <w:rsid w:val="002A204F"/>
    <w:rPr>
      <w:rFonts w:ascii="ＭＳ 明朝" w:eastAsia="ＭＳ 明朝" w:hAnsi="ＭＳ 明朝"/>
    </w:rPr>
  </w:style>
  <w:style w:type="paragraph" w:customStyle="1" w:styleId="enf0">
    <w:name w:val="目次（en）"/>
    <w:basedOn w:val="jaf0"/>
    <w:rsid w:val="002A204F"/>
    <w:rPr>
      <w:rFonts w:ascii="Century" w:eastAsia="Century" w:hAnsi="Century"/>
    </w:rPr>
  </w:style>
  <w:style w:type="paragraph" w:customStyle="1" w:styleId="jaf1">
    <w:name w:val="編（ja）"/>
    <w:basedOn w:val="a"/>
    <w:rsid w:val="002A204F"/>
    <w:pPr>
      <w:widowControl w:val="0"/>
      <w:ind w:left="661" w:hanging="221"/>
    </w:pPr>
    <w:rPr>
      <w:rFonts w:ascii="ＭＳ 明朝" w:eastAsia="ＭＳ 明朝" w:hAnsi="ＭＳ 明朝" w:cs="ＭＳ 明朝"/>
      <w:b/>
    </w:rPr>
  </w:style>
  <w:style w:type="paragraph" w:customStyle="1" w:styleId="enf1">
    <w:name w:val="編（en）"/>
    <w:basedOn w:val="jaf1"/>
    <w:rsid w:val="002A204F"/>
    <w:rPr>
      <w:rFonts w:ascii="Century" w:eastAsia="Century" w:hAnsi="Century" w:cs="Century"/>
    </w:rPr>
  </w:style>
  <w:style w:type="paragraph" w:customStyle="1" w:styleId="jaf2">
    <w:name w:val="節（ja）"/>
    <w:basedOn w:val="a"/>
    <w:rsid w:val="002A204F"/>
    <w:pPr>
      <w:widowControl w:val="0"/>
      <w:ind w:left="1101" w:hanging="221"/>
    </w:pPr>
    <w:rPr>
      <w:rFonts w:ascii="ＭＳ 明朝" w:eastAsia="ＭＳ 明朝" w:hAnsi="ＭＳ 明朝" w:cs="ＭＳ 明朝"/>
      <w:b/>
    </w:rPr>
  </w:style>
  <w:style w:type="paragraph" w:customStyle="1" w:styleId="enf2">
    <w:name w:val="節（en）"/>
    <w:basedOn w:val="jaf2"/>
    <w:rsid w:val="002A204F"/>
    <w:rPr>
      <w:rFonts w:ascii="Century" w:eastAsia="Century" w:hAnsi="Century" w:cs="Century"/>
    </w:rPr>
  </w:style>
  <w:style w:type="paragraph" w:customStyle="1" w:styleId="jaf3">
    <w:name w:val="条（ja）"/>
    <w:basedOn w:val="a"/>
    <w:rsid w:val="002A204F"/>
    <w:pPr>
      <w:widowControl w:val="0"/>
      <w:ind w:left="219" w:hanging="219"/>
    </w:pPr>
    <w:rPr>
      <w:rFonts w:ascii="ＭＳ 明朝" w:eastAsia="ＭＳ 明朝" w:hAnsi="ＭＳ 明朝" w:cs="ＭＳ 明朝"/>
    </w:rPr>
  </w:style>
  <w:style w:type="paragraph" w:customStyle="1" w:styleId="enf3">
    <w:name w:val="条（en）"/>
    <w:basedOn w:val="jaf3"/>
    <w:rsid w:val="002A204F"/>
    <w:rPr>
      <w:rFonts w:ascii="Century" w:eastAsia="Century" w:hAnsi="Century" w:cs="Century"/>
    </w:rPr>
  </w:style>
  <w:style w:type="paragraph" w:customStyle="1" w:styleId="jaf4">
    <w:name w:val="項（ja）"/>
    <w:basedOn w:val="a"/>
    <w:rsid w:val="002A204F"/>
    <w:pPr>
      <w:widowControl w:val="0"/>
      <w:ind w:left="219" w:hanging="219"/>
    </w:pPr>
    <w:rPr>
      <w:rFonts w:ascii="ＭＳ 明朝" w:eastAsia="ＭＳ 明朝" w:hAnsi="ＭＳ 明朝" w:cs="ＭＳ 明朝"/>
    </w:rPr>
  </w:style>
  <w:style w:type="paragraph" w:customStyle="1" w:styleId="enf4">
    <w:name w:val="項（en）"/>
    <w:basedOn w:val="jaf4"/>
    <w:rsid w:val="002A204F"/>
    <w:rPr>
      <w:rFonts w:ascii="Century" w:eastAsia="Century" w:hAnsi="Century" w:cs="Century"/>
    </w:rPr>
  </w:style>
  <w:style w:type="paragraph" w:customStyle="1" w:styleId="jaf5">
    <w:name w:val="項　番号なし（ja）"/>
    <w:basedOn w:val="a"/>
    <w:rsid w:val="002A204F"/>
    <w:pPr>
      <w:widowControl w:val="0"/>
      <w:ind w:firstLine="221"/>
    </w:pPr>
    <w:rPr>
      <w:rFonts w:ascii="ＭＳ 明朝" w:eastAsia="ＭＳ 明朝" w:hAnsi="ＭＳ 明朝" w:cs="ＭＳ 明朝"/>
    </w:rPr>
  </w:style>
  <w:style w:type="paragraph" w:customStyle="1" w:styleId="enf5">
    <w:name w:val="項　番号なし（en）"/>
    <w:basedOn w:val="jaf5"/>
    <w:rsid w:val="002A204F"/>
    <w:rPr>
      <w:rFonts w:ascii="Century" w:eastAsia="Century" w:hAnsi="Century" w:cs="Century"/>
    </w:rPr>
  </w:style>
  <w:style w:type="paragraph" w:customStyle="1" w:styleId="jaf6">
    <w:name w:val="号（ja）"/>
    <w:basedOn w:val="a"/>
    <w:rsid w:val="002A204F"/>
    <w:pPr>
      <w:widowControl w:val="0"/>
      <w:ind w:left="439" w:hanging="219"/>
    </w:pPr>
    <w:rPr>
      <w:rFonts w:ascii="ＭＳ 明朝" w:eastAsia="ＭＳ 明朝" w:hAnsi="ＭＳ 明朝" w:cs="ＭＳ 明朝"/>
    </w:rPr>
  </w:style>
  <w:style w:type="paragraph" w:customStyle="1" w:styleId="enf6">
    <w:name w:val="号（en）"/>
    <w:basedOn w:val="jaf6"/>
    <w:rsid w:val="002A204F"/>
    <w:rPr>
      <w:rFonts w:ascii="Century" w:eastAsia="Century" w:hAnsi="Century" w:cs="Century"/>
    </w:rPr>
  </w:style>
  <w:style w:type="paragraph" w:customStyle="1" w:styleId="jaf7">
    <w:name w:val="号　番号なし（ja）"/>
    <w:basedOn w:val="a"/>
    <w:rsid w:val="002A204F"/>
    <w:pPr>
      <w:widowControl w:val="0"/>
      <w:ind w:left="221" w:firstLine="221"/>
    </w:pPr>
    <w:rPr>
      <w:rFonts w:ascii="ＭＳ 明朝" w:eastAsia="ＭＳ 明朝" w:hAnsi="ＭＳ 明朝" w:cs="ＭＳ 明朝"/>
    </w:rPr>
  </w:style>
  <w:style w:type="paragraph" w:customStyle="1" w:styleId="enf7">
    <w:name w:val="号　番号なし（en）"/>
    <w:basedOn w:val="jaf7"/>
    <w:rsid w:val="002A204F"/>
    <w:rPr>
      <w:rFonts w:ascii="Century" w:eastAsia="Century" w:hAnsi="Century" w:cs="Century"/>
    </w:rPr>
  </w:style>
  <w:style w:type="paragraph" w:customStyle="1" w:styleId="jaf8">
    <w:name w:val="備考号（ja）"/>
    <w:basedOn w:val="a"/>
    <w:rsid w:val="002A204F"/>
    <w:pPr>
      <w:widowControl w:val="0"/>
      <w:ind w:left="659" w:hanging="219"/>
    </w:pPr>
    <w:rPr>
      <w:rFonts w:ascii="ＭＳ 明朝" w:eastAsia="ＭＳ 明朝" w:hAnsi="ＭＳ 明朝" w:cs="ＭＳ 明朝"/>
    </w:rPr>
  </w:style>
  <w:style w:type="paragraph" w:customStyle="1" w:styleId="enf8">
    <w:name w:val="備考号（en）"/>
    <w:basedOn w:val="jaf8"/>
    <w:rsid w:val="002A204F"/>
    <w:rPr>
      <w:rFonts w:ascii="Century" w:eastAsia="Century" w:hAnsi="Century" w:cs="Century"/>
    </w:rPr>
  </w:style>
  <w:style w:type="paragraph" w:customStyle="1" w:styleId="jaf9">
    <w:name w:val="号細分（ja）"/>
    <w:basedOn w:val="a"/>
    <w:rsid w:val="002A204F"/>
    <w:pPr>
      <w:widowControl w:val="0"/>
      <w:ind w:left="659" w:hanging="219"/>
    </w:pPr>
    <w:rPr>
      <w:rFonts w:ascii="ＭＳ 明朝" w:eastAsia="ＭＳ 明朝" w:hAnsi="ＭＳ 明朝" w:cs="ＭＳ 明朝"/>
    </w:rPr>
  </w:style>
  <w:style w:type="paragraph" w:customStyle="1" w:styleId="enf9">
    <w:name w:val="号細分（en）"/>
    <w:basedOn w:val="jaf9"/>
    <w:rsid w:val="002A204F"/>
    <w:rPr>
      <w:rFonts w:ascii="Century" w:eastAsia="Century" w:hAnsi="Century" w:cs="Century"/>
    </w:rPr>
  </w:style>
  <w:style w:type="paragraph" w:customStyle="1" w:styleId="jafa">
    <w:name w:val="号細分　番号なし（ja）"/>
    <w:basedOn w:val="a"/>
    <w:rsid w:val="002A204F"/>
    <w:pPr>
      <w:widowControl w:val="0"/>
      <w:ind w:left="439"/>
    </w:pPr>
    <w:rPr>
      <w:rFonts w:ascii="ＭＳ 明朝" w:eastAsia="ＭＳ 明朝" w:hAnsi="ＭＳ 明朝" w:cs="ＭＳ 明朝"/>
    </w:rPr>
  </w:style>
  <w:style w:type="paragraph" w:customStyle="1" w:styleId="enfa">
    <w:name w:val="号細分　番号なし（en）"/>
    <w:basedOn w:val="jafa"/>
    <w:rsid w:val="002A204F"/>
    <w:rPr>
      <w:rFonts w:ascii="Century" w:eastAsia="Century" w:hAnsi="Century" w:cs="Century"/>
    </w:rPr>
  </w:style>
  <w:style w:type="paragraph" w:customStyle="1" w:styleId="jafb">
    <w:name w:val="備考号細分（ja）"/>
    <w:basedOn w:val="a"/>
    <w:rsid w:val="002A204F"/>
    <w:pPr>
      <w:widowControl w:val="0"/>
      <w:ind w:left="1099" w:hanging="439"/>
    </w:pPr>
    <w:rPr>
      <w:rFonts w:ascii="ＭＳ 明朝" w:eastAsia="ＭＳ 明朝" w:hAnsi="ＭＳ 明朝" w:cs="ＭＳ 明朝"/>
    </w:rPr>
  </w:style>
  <w:style w:type="paragraph" w:customStyle="1" w:styleId="enfb">
    <w:name w:val="備考号細分（en）"/>
    <w:basedOn w:val="jafb"/>
    <w:rsid w:val="002A204F"/>
    <w:rPr>
      <w:rFonts w:ascii="Century" w:eastAsia="Century" w:hAnsi="Century" w:cs="Century"/>
    </w:rPr>
  </w:style>
  <w:style w:type="paragraph" w:customStyle="1" w:styleId="jafc">
    <w:name w:val="号細細分（ja）"/>
    <w:basedOn w:val="a"/>
    <w:rsid w:val="002A204F"/>
    <w:pPr>
      <w:widowControl w:val="0"/>
      <w:ind w:left="1099" w:hanging="439"/>
    </w:pPr>
    <w:rPr>
      <w:rFonts w:ascii="ＭＳ 明朝" w:eastAsia="ＭＳ 明朝" w:hAnsi="ＭＳ 明朝" w:cs="ＭＳ 明朝"/>
    </w:rPr>
  </w:style>
  <w:style w:type="paragraph" w:customStyle="1" w:styleId="enfc">
    <w:name w:val="号細細分（en）"/>
    <w:basedOn w:val="jafc"/>
    <w:rsid w:val="002A204F"/>
    <w:rPr>
      <w:rFonts w:ascii="Century" w:eastAsia="Century" w:hAnsi="Century" w:cs="Century"/>
    </w:rPr>
  </w:style>
  <w:style w:type="paragraph" w:customStyle="1" w:styleId="jafd">
    <w:name w:val="号細細分　番号なし（ja）"/>
    <w:basedOn w:val="a"/>
    <w:rsid w:val="002A204F"/>
    <w:pPr>
      <w:widowControl w:val="0"/>
      <w:ind w:left="659"/>
    </w:pPr>
    <w:rPr>
      <w:rFonts w:ascii="ＭＳ 明朝" w:eastAsia="ＭＳ 明朝" w:hAnsi="ＭＳ 明朝" w:cs="ＭＳ 明朝"/>
    </w:rPr>
  </w:style>
  <w:style w:type="paragraph" w:customStyle="1" w:styleId="enfd">
    <w:name w:val="号細細分　番号なし（en）"/>
    <w:basedOn w:val="jafd"/>
    <w:rsid w:val="002A204F"/>
    <w:rPr>
      <w:rFonts w:ascii="Century" w:eastAsia="Century" w:hAnsi="Century" w:cs="Century"/>
    </w:rPr>
  </w:style>
  <w:style w:type="paragraph" w:customStyle="1" w:styleId="jafe">
    <w:name w:val="備考号細細分（ja）"/>
    <w:basedOn w:val="a"/>
    <w:rsid w:val="002A204F"/>
    <w:pPr>
      <w:widowControl w:val="0"/>
      <w:ind w:left="1319" w:hanging="439"/>
    </w:pPr>
    <w:rPr>
      <w:rFonts w:ascii="ＭＳ 明朝" w:eastAsia="ＭＳ 明朝" w:hAnsi="ＭＳ 明朝" w:cs="ＭＳ 明朝"/>
    </w:rPr>
  </w:style>
  <w:style w:type="paragraph" w:customStyle="1" w:styleId="enfe">
    <w:name w:val="備考号細細分（en）"/>
    <w:basedOn w:val="jafe"/>
    <w:rsid w:val="002A204F"/>
    <w:rPr>
      <w:rFonts w:ascii="Century" w:eastAsia="Century" w:hAnsi="Century" w:cs="Century"/>
    </w:rPr>
  </w:style>
  <w:style w:type="paragraph" w:customStyle="1" w:styleId="jaff">
    <w:name w:val="号細細細分（ja）"/>
    <w:basedOn w:val="a"/>
    <w:rsid w:val="002A204F"/>
    <w:pPr>
      <w:widowControl w:val="0"/>
      <w:ind w:left="1319" w:hanging="439"/>
    </w:pPr>
    <w:rPr>
      <w:rFonts w:ascii="ＭＳ 明朝" w:eastAsia="ＭＳ 明朝" w:hAnsi="ＭＳ 明朝" w:cs="ＭＳ 明朝"/>
    </w:rPr>
  </w:style>
  <w:style w:type="paragraph" w:customStyle="1" w:styleId="enff">
    <w:name w:val="号細細細分（en）"/>
    <w:basedOn w:val="jaff"/>
    <w:rsid w:val="002A204F"/>
    <w:rPr>
      <w:rFonts w:ascii="Century" w:eastAsia="Century" w:hAnsi="Century" w:cs="Century"/>
    </w:rPr>
  </w:style>
  <w:style w:type="paragraph" w:customStyle="1" w:styleId="jaff0">
    <w:name w:val="号細細細分　番号なし（ja）"/>
    <w:basedOn w:val="a"/>
    <w:rsid w:val="002A204F"/>
    <w:pPr>
      <w:widowControl w:val="0"/>
      <w:ind w:left="879"/>
    </w:pPr>
    <w:rPr>
      <w:rFonts w:ascii="ＭＳ 明朝" w:eastAsia="ＭＳ 明朝" w:hAnsi="ＭＳ 明朝" w:cs="ＭＳ 明朝"/>
    </w:rPr>
  </w:style>
  <w:style w:type="paragraph" w:customStyle="1" w:styleId="enff0">
    <w:name w:val="号細細細分　番号なし（en）"/>
    <w:basedOn w:val="jaff0"/>
    <w:rsid w:val="002A204F"/>
    <w:rPr>
      <w:rFonts w:ascii="Century" w:eastAsia="Century" w:hAnsi="Century" w:cs="Century"/>
    </w:rPr>
  </w:style>
  <w:style w:type="paragraph" w:customStyle="1" w:styleId="jaff1">
    <w:name w:val="備考号細細細分（ja）"/>
    <w:basedOn w:val="a"/>
    <w:rsid w:val="002A204F"/>
    <w:pPr>
      <w:widowControl w:val="0"/>
      <w:ind w:left="1539" w:hanging="439"/>
    </w:pPr>
    <w:rPr>
      <w:rFonts w:ascii="ＭＳ 明朝" w:eastAsia="ＭＳ 明朝" w:hAnsi="ＭＳ 明朝" w:cs="ＭＳ 明朝"/>
    </w:rPr>
  </w:style>
  <w:style w:type="paragraph" w:customStyle="1" w:styleId="enff1">
    <w:name w:val="備考号細細細分（en）"/>
    <w:basedOn w:val="jaff1"/>
    <w:rsid w:val="002A204F"/>
    <w:rPr>
      <w:rFonts w:ascii="Century" w:eastAsia="Century" w:hAnsi="Century" w:cs="Century"/>
    </w:rPr>
  </w:style>
  <w:style w:type="paragraph" w:customStyle="1" w:styleId="jaff2">
    <w:name w:val="類（ja）"/>
    <w:basedOn w:val="a"/>
    <w:rsid w:val="002A204F"/>
    <w:pPr>
      <w:widowControl w:val="0"/>
      <w:ind w:left="439" w:hanging="219"/>
    </w:pPr>
    <w:rPr>
      <w:rFonts w:ascii="ＭＳ 明朝" w:eastAsia="ＭＳ 明朝" w:hAnsi="ＭＳ 明朝" w:cs="ＭＳ 明朝"/>
    </w:rPr>
  </w:style>
  <w:style w:type="paragraph" w:customStyle="1" w:styleId="enff2">
    <w:name w:val="類（en）"/>
    <w:basedOn w:val="jaff2"/>
    <w:rsid w:val="002A204F"/>
    <w:rPr>
      <w:rFonts w:ascii="Century" w:eastAsia="Century" w:hAnsi="Century" w:cs="Century"/>
    </w:rPr>
  </w:style>
  <w:style w:type="paragraph" w:customStyle="1" w:styleId="jaff3">
    <w:name w:val="公布文（ja）"/>
    <w:basedOn w:val="a"/>
    <w:rsid w:val="002A204F"/>
    <w:pPr>
      <w:widowControl w:val="0"/>
      <w:ind w:firstLine="219"/>
    </w:pPr>
    <w:rPr>
      <w:rFonts w:ascii="ＭＳ 明朝" w:eastAsia="ＭＳ 明朝" w:hAnsi="ＭＳ 明朝" w:cs="ＭＳ 明朝"/>
    </w:rPr>
  </w:style>
  <w:style w:type="paragraph" w:customStyle="1" w:styleId="enff3">
    <w:name w:val="公布文（en）"/>
    <w:basedOn w:val="jaff3"/>
    <w:rsid w:val="002A204F"/>
    <w:rPr>
      <w:rFonts w:ascii="Century" w:eastAsia="Century" w:hAnsi="Century" w:cs="Century"/>
    </w:rPr>
  </w:style>
  <w:style w:type="paragraph" w:customStyle="1" w:styleId="jaen">
    <w:name w:val="表（ja：en）"/>
    <w:basedOn w:val="a"/>
    <w:rsid w:val="002A204F"/>
    <w:pPr>
      <w:widowControl w:val="0"/>
      <w:snapToGrid w:val="0"/>
    </w:pPr>
    <w:rPr>
      <w:rFonts w:ascii="Century" w:eastAsia="ＭＳ 明朝" w:hAnsi="Century"/>
    </w:rPr>
  </w:style>
  <w:style w:type="paragraph" w:customStyle="1" w:styleId="jaff4">
    <w:name w:val="備考（ja）"/>
    <w:basedOn w:val="a"/>
    <w:rsid w:val="002A204F"/>
    <w:pPr>
      <w:widowControl w:val="0"/>
      <w:ind w:left="439" w:hanging="219"/>
    </w:pPr>
    <w:rPr>
      <w:rFonts w:ascii="ＭＳ 明朝" w:eastAsia="ＭＳ 明朝" w:hAnsi="ＭＳ 明朝" w:cs="ＭＳ 明朝"/>
    </w:rPr>
  </w:style>
  <w:style w:type="paragraph" w:customStyle="1" w:styleId="enff4">
    <w:name w:val="備考（en）"/>
    <w:basedOn w:val="jaff4"/>
    <w:rsid w:val="002A204F"/>
    <w:rPr>
      <w:rFonts w:ascii="Century" w:eastAsia="Century" w:hAnsi="Century" w:cs="Century"/>
    </w:rPr>
  </w:style>
  <w:style w:type="paragraph" w:customStyle="1" w:styleId="jaff5">
    <w:name w:val="表タイトル（ja）"/>
    <w:basedOn w:val="a"/>
    <w:rsid w:val="002A204F"/>
    <w:pPr>
      <w:widowControl w:val="0"/>
      <w:ind w:left="219"/>
    </w:pPr>
    <w:rPr>
      <w:rFonts w:ascii="ＭＳ 明朝" w:eastAsia="ＭＳ 明朝" w:hAnsi="ＭＳ 明朝" w:cs="ＭＳ 明朝"/>
    </w:rPr>
  </w:style>
  <w:style w:type="paragraph" w:customStyle="1" w:styleId="enff5">
    <w:name w:val="表タイトル（en）"/>
    <w:basedOn w:val="jaff5"/>
    <w:rsid w:val="002A204F"/>
    <w:rPr>
      <w:rFonts w:ascii="Century" w:eastAsia="Century" w:hAnsi="Century" w:cs="Century"/>
    </w:rPr>
  </w:style>
  <w:style w:type="paragraph" w:customStyle="1" w:styleId="jaff6">
    <w:name w:val="改正規定文（ja）"/>
    <w:basedOn w:val="a"/>
    <w:rsid w:val="002A204F"/>
    <w:pPr>
      <w:widowControl w:val="0"/>
      <w:ind w:left="219" w:firstLine="219"/>
    </w:pPr>
    <w:rPr>
      <w:rFonts w:ascii="ＭＳ 明朝" w:eastAsia="ＭＳ 明朝" w:hAnsi="ＭＳ 明朝" w:cs="ＭＳ 明朝"/>
    </w:rPr>
  </w:style>
  <w:style w:type="paragraph" w:customStyle="1" w:styleId="enff6">
    <w:name w:val="改正規定文（en）"/>
    <w:basedOn w:val="jaff6"/>
    <w:rsid w:val="002A204F"/>
    <w:rPr>
      <w:rFonts w:ascii="Century" w:eastAsia="Century" w:hAnsi="Century" w:cs="Century"/>
    </w:rPr>
  </w:style>
  <w:style w:type="paragraph" w:customStyle="1" w:styleId="jaff7">
    <w:name w:val="付記（ja）"/>
    <w:basedOn w:val="a"/>
    <w:rsid w:val="002A204F"/>
    <w:pPr>
      <w:widowControl w:val="0"/>
      <w:ind w:left="219" w:firstLine="219"/>
    </w:pPr>
    <w:rPr>
      <w:rFonts w:ascii="ＭＳ 明朝" w:eastAsia="ＭＳ 明朝" w:hAnsi="ＭＳ 明朝" w:cs="ＭＳ 明朝"/>
    </w:rPr>
  </w:style>
  <w:style w:type="paragraph" w:customStyle="1" w:styleId="enff7">
    <w:name w:val="付記（en）"/>
    <w:basedOn w:val="jaff7"/>
    <w:rsid w:val="002A204F"/>
    <w:rPr>
      <w:rFonts w:ascii="Century" w:eastAsia="Century" w:hAnsi="Century" w:cs="Century"/>
    </w:rPr>
  </w:style>
  <w:style w:type="paragraph" w:customStyle="1" w:styleId="jaff8">
    <w:name w:val="様式名（ja）"/>
    <w:basedOn w:val="a"/>
    <w:rsid w:val="002A204F"/>
    <w:pPr>
      <w:widowControl w:val="0"/>
      <w:ind w:left="439" w:hanging="219"/>
    </w:pPr>
    <w:rPr>
      <w:rFonts w:ascii="ＭＳ 明朝" w:eastAsia="ＭＳ 明朝" w:hAnsi="ＭＳ 明朝" w:cs="ＭＳ 明朝"/>
    </w:rPr>
  </w:style>
  <w:style w:type="paragraph" w:customStyle="1" w:styleId="enff8">
    <w:name w:val="様式名（en）"/>
    <w:basedOn w:val="jaff8"/>
    <w:rsid w:val="002A204F"/>
    <w:rPr>
      <w:rFonts w:ascii="Century" w:eastAsia="Century" w:hAnsi="Century" w:cs="Century"/>
    </w:rPr>
  </w:style>
  <w:style w:type="paragraph" w:customStyle="1" w:styleId="jaff9">
    <w:name w:val="様式項目（ja）"/>
    <w:basedOn w:val="a"/>
    <w:rsid w:val="002A204F"/>
    <w:pPr>
      <w:widowControl w:val="0"/>
      <w:ind w:left="221" w:firstLine="221"/>
    </w:pPr>
    <w:rPr>
      <w:rFonts w:ascii="ＭＳ 明朝" w:eastAsia="ＭＳ 明朝" w:hAnsi="ＭＳ 明朝" w:cs="ＭＳ 明朝"/>
    </w:rPr>
  </w:style>
  <w:style w:type="paragraph" w:customStyle="1" w:styleId="enff9">
    <w:name w:val="様式項目（en）"/>
    <w:basedOn w:val="jaff9"/>
    <w:rsid w:val="002A204F"/>
    <w:rPr>
      <w:rFonts w:ascii="Century" w:eastAsia="Century" w:hAnsi="Century" w:cs="Century"/>
    </w:rPr>
  </w:style>
  <w:style w:type="table" w:customStyle="1" w:styleId="1">
    <w:name w:val="表1"/>
    <w:rsid w:val="002A204F"/>
    <w:tblPr>
      <w:tblInd w:w="340" w:type="dxa"/>
      <w:tblCellMar>
        <w:top w:w="0" w:type="dxa"/>
        <w:left w:w="0" w:type="dxa"/>
        <w:bottom w:w="0" w:type="dxa"/>
        <w:right w:w="0" w:type="dxa"/>
      </w:tblCellMar>
    </w:tblPr>
  </w:style>
  <w:style w:type="numbering" w:customStyle="1" w:styleId="WW8Num1">
    <w:name w:val="WW8Num1"/>
    <w:rsid w:val="002A204F"/>
    <w:pPr>
      <w:numPr>
        <w:numId w:val="2"/>
      </w:numPr>
    </w:pPr>
  </w:style>
  <w:style w:type="numbering" w:customStyle="1" w:styleId="WW8Num2">
    <w:name w:val="WW8Num2"/>
    <w:rsid w:val="002A204F"/>
    <w:pPr>
      <w:numPr>
        <w:numId w:val="3"/>
      </w:numPr>
    </w:pPr>
  </w:style>
  <w:style w:type="numbering" w:customStyle="1" w:styleId="WW8Num3">
    <w:name w:val="WW8Num3"/>
    <w:rsid w:val="002A204F"/>
    <w:pPr>
      <w:numPr>
        <w:numId w:val="4"/>
      </w:numPr>
    </w:pPr>
  </w:style>
  <w:style w:type="numbering" w:customStyle="1" w:styleId="WW8Num4">
    <w:name w:val="WW8Num4"/>
    <w:rsid w:val="002A204F"/>
    <w:pPr>
      <w:numPr>
        <w:numId w:val="5"/>
      </w:numPr>
    </w:pPr>
  </w:style>
  <w:style w:type="numbering" w:customStyle="1" w:styleId="WW8Num5">
    <w:name w:val="WW8Num5"/>
    <w:rsid w:val="002A204F"/>
    <w:pPr>
      <w:numPr>
        <w:numId w:val="6"/>
      </w:numPr>
    </w:pPr>
  </w:style>
  <w:style w:type="numbering" w:customStyle="1" w:styleId="WW8Num6">
    <w:name w:val="WW8Num6"/>
    <w:rsid w:val="002A204F"/>
    <w:pPr>
      <w:numPr>
        <w:numId w:val="7"/>
      </w:numPr>
    </w:pPr>
  </w:style>
  <w:style w:type="numbering" w:customStyle="1" w:styleId="WW8Num7">
    <w:name w:val="WW8Num7"/>
    <w:rsid w:val="002A204F"/>
    <w:pPr>
      <w:numPr>
        <w:numId w:val="8"/>
      </w:numPr>
    </w:pPr>
  </w:style>
  <w:style w:type="numbering" w:customStyle="1" w:styleId="WW8Num8">
    <w:name w:val="WW8Num8"/>
    <w:rsid w:val="002A204F"/>
    <w:pPr>
      <w:numPr>
        <w:numId w:val="9"/>
      </w:numPr>
    </w:pPr>
  </w:style>
  <w:style w:type="numbering" w:customStyle="1" w:styleId="WW8Num9">
    <w:name w:val="WW8Num9"/>
    <w:rsid w:val="002A204F"/>
    <w:pPr>
      <w:numPr>
        <w:numId w:val="10"/>
      </w:numPr>
    </w:pPr>
  </w:style>
  <w:style w:type="numbering" w:customStyle="1" w:styleId="WW8Num10">
    <w:name w:val="WW8Num10"/>
    <w:rsid w:val="002A204F"/>
    <w:pPr>
      <w:numPr>
        <w:numId w:val="11"/>
      </w:numPr>
    </w:pPr>
  </w:style>
  <w:style w:type="numbering" w:customStyle="1" w:styleId="WW8Num11">
    <w:name w:val="WW8Num11"/>
    <w:rsid w:val="002A204F"/>
    <w:pPr>
      <w:numPr>
        <w:numId w:val="12"/>
      </w:numPr>
    </w:pPr>
  </w:style>
  <w:style w:type="numbering" w:customStyle="1" w:styleId="WW8Num12">
    <w:name w:val="WW8Num12"/>
    <w:rsid w:val="002A204F"/>
    <w:pPr>
      <w:numPr>
        <w:numId w:val="13"/>
      </w:numPr>
    </w:pPr>
  </w:style>
  <w:style w:type="paragraph" w:styleId="a4">
    <w:name w:val="header"/>
    <w:basedOn w:val="a"/>
    <w:link w:val="a5"/>
    <w:uiPriority w:val="99"/>
    <w:unhideWhenUsed/>
    <w:rsid w:val="001C1887"/>
    <w:pPr>
      <w:tabs>
        <w:tab w:val="center" w:pos="4252"/>
        <w:tab w:val="right" w:pos="8504"/>
      </w:tabs>
      <w:snapToGrid w:val="0"/>
    </w:pPr>
  </w:style>
  <w:style w:type="character" w:customStyle="1" w:styleId="a5">
    <w:name w:val="ヘッダー (文字)"/>
    <w:basedOn w:val="a0"/>
    <w:link w:val="a4"/>
    <w:uiPriority w:val="99"/>
    <w:rsid w:val="001C1887"/>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5942</Words>
  <Characters>33872</Characters>
  <Application>Microsoft Office Word</Application>
  <DocSecurity>0</DocSecurity>
  <Lines>282</Lines>
  <Paragraphs>79</Paragraphs>
  <ScaleCrop>false</ScaleCrop>
  <Company/>
  <LinksUpToDate>false</LinksUpToDate>
  <CharactersWithSpaces>39735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2022-03-29T23:51:00Z</dcterms:created>
  <dcterms:modified xsi:type="dcterms:W3CDTF">2022-03-29T23:51:00Z</dcterms:modified>
</cp:coreProperties>
</file>