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6415" w:rsidRDefault="00947402">
      <w:pPr>
        <w:pStyle w:val="en"/>
      </w:pPr>
      <w:r>
        <w:t>Regulation for Enforcement of the Act on the Assessment of Releases of Specified Chemical Substances in the Environment and the Promotion of Management Improvement</w:t>
      </w:r>
    </w:p>
    <w:p w:rsidR="007F6415" w:rsidRDefault="007F6415"/>
    <w:p w:rsidR="007F6415" w:rsidRDefault="00947402">
      <w:pPr>
        <w:pStyle w:val="enf"/>
      </w:pPr>
      <w:r>
        <w:t xml:space="preserve">(Order of the Cabinet Office, the Ministry of Finance, the Ministry of </w:t>
      </w:r>
      <w:r>
        <w:t>Education, Culture, Sports, Science and Technology, the Ministry of Health, Labour and Welfare, the Ministry of Agriculture, Forestry and Fisheries, the Ministry of Economy, Trade and Industry, the Ministry of Land, Infrastructure, Transport and Tourism, a</w:t>
      </w:r>
      <w:r>
        <w:t>nd the Ministry of the Environment No. 1 of March 30, 2001)</w:t>
      </w:r>
    </w:p>
    <w:p w:rsidR="007F6415" w:rsidRDefault="007F6415"/>
    <w:p w:rsidR="007F6415" w:rsidRDefault="00947402">
      <w:pPr>
        <w:pStyle w:val="ena"/>
      </w:pPr>
      <w:r>
        <w:t>(Terms)</w:t>
      </w:r>
    </w:p>
    <w:p w:rsidR="007F6415" w:rsidRDefault="00947402">
      <w:pPr>
        <w:pStyle w:val="enf3"/>
      </w:pPr>
      <w:r>
        <w:t>Article 1  The terms used in this order are same as the terms used in the Act on the Assessment of Releases of Specified Chemical Substances in the Environment and the Promotion of Manage</w:t>
      </w:r>
      <w:r>
        <w:t>ment Improvement (hereinafter referred to as the "Act") and the Enforcement Order of the Act on the Assessment of Releases of Specified Chemical Substances in the Environment and the Promotion of Management Improvement (Cabinet Order No. 138 of 2000; herei</w:t>
      </w:r>
      <w:r>
        <w:t>nafter referred to as the "Order").</w:t>
      </w:r>
    </w:p>
    <w:p w:rsidR="007F6415" w:rsidRDefault="007F6415"/>
    <w:p w:rsidR="007F6415" w:rsidRDefault="00947402">
      <w:pPr>
        <w:pStyle w:val="ena"/>
      </w:pPr>
      <w:r>
        <w:t>(Methods of Calculating Releases of Class I Designated Chemical Substances)</w:t>
      </w:r>
    </w:p>
    <w:p w:rsidR="007F6415" w:rsidRDefault="00947402">
      <w:pPr>
        <w:pStyle w:val="enf3"/>
      </w:pPr>
      <w:r>
        <w:t>Article 2  The methods of calculating the releases of a class I designated chemical substance referred to in Article 5, paragraph (1) of the Ac</w:t>
      </w:r>
      <w:r>
        <w:t>t are as follows. In this case, the releases of a class I designated chemical substance is to be calculated based on the amount of a specific class I designated chemical substance in the case of a specific class I designated chemical substance (excluding d</w:t>
      </w:r>
      <w:r>
        <w:t>ioxins), the amount converted by using the method prescribed in Article 3 of the Regulation for Enforcement of the Act on Special Measures Concerning Dioxins (Order of the Prime Minister's Office No. 67 of 1999) in the case of a dioxin, and the amount of a</w:t>
      </w:r>
      <w:r>
        <w:t xml:space="preserve"> class I designated chemical substance in the case of a class I designated chemical substance other than specific class I designated chemical substances.</w:t>
      </w:r>
    </w:p>
    <w:p w:rsidR="007F6415" w:rsidRDefault="00947402">
      <w:pPr>
        <w:pStyle w:val="enf6"/>
      </w:pPr>
      <w:r>
        <w:t>(i) the calculation method based on the amount of the relevant class I designated chemical substance c</w:t>
      </w:r>
      <w:r>
        <w:t>hanging during the manufacturing process, the use, or other handling process of the class I designated chemical substance, etc.;</w:t>
      </w:r>
    </w:p>
    <w:p w:rsidR="007F6415" w:rsidRDefault="00947402">
      <w:pPr>
        <w:pStyle w:val="enf6"/>
      </w:pPr>
      <w:r>
        <w:t xml:space="preserve">(ii) the calculation method based on the measurement results of the amount or concentration of the class I designated chemical </w:t>
      </w:r>
      <w:r>
        <w:t>substance contained in the releases (meaning substances released into the environment; hereinafter the same applies in this Article) from the relevant place of business;</w:t>
      </w:r>
    </w:p>
    <w:p w:rsidR="007F6415" w:rsidRDefault="00947402">
      <w:pPr>
        <w:pStyle w:val="enf6"/>
      </w:pPr>
      <w:r>
        <w:lastRenderedPageBreak/>
        <w:t>(iii) the calculation method using a mathematical formula which is recognized to preci</w:t>
      </w:r>
      <w:r>
        <w:t xml:space="preserve">sely indicate the relationship between the numerical value of the amount of manufacture, amount of chemical substances used, or other transaction volume of the class I designated chemical substance, etc. and the releases of the relevant class I designated </w:t>
      </w:r>
      <w:r>
        <w:t>chemical substance;</w:t>
      </w:r>
    </w:p>
    <w:p w:rsidR="007F6415" w:rsidRDefault="00947402">
      <w:pPr>
        <w:pStyle w:val="enf6"/>
      </w:pPr>
      <w:r>
        <w:t>(iv) if it is found that the amount or concentration of the relevant class I designated chemical substance contained in the chemicals released from the relevant place of business may be precisely estimated based on a calculation using v</w:t>
      </w:r>
      <w:r>
        <w:t>apor pressure, the degree of solubility, or other numerical value of the physical and chemical properties of the class I designated chemical substance, the calculation method based on the amount or concentration of the class I designated chemical substance</w:t>
      </w:r>
      <w:r>
        <w:t xml:space="preserve"> contained in the chemicals released that is estimated by using the relevant calculation method; and</w:t>
      </w:r>
    </w:p>
    <w:p w:rsidR="007F6415" w:rsidRDefault="00947402">
      <w:pPr>
        <w:pStyle w:val="enf6"/>
      </w:pPr>
      <w:r>
        <w:t>(v) beyond what is set forth in the preceding items, any method which is found to precisely calculate the amount of the class I designated chemical substan</w:t>
      </w:r>
      <w:r>
        <w:t>ce released into the environment from the relevant place of business.</w:t>
      </w:r>
    </w:p>
    <w:p w:rsidR="007F6415" w:rsidRDefault="007F6415"/>
    <w:p w:rsidR="007F6415" w:rsidRDefault="00947402">
      <w:pPr>
        <w:pStyle w:val="ena"/>
      </w:pPr>
      <w:r>
        <w:t>(Methods of Calculating the Amount of Class I Designated Chemical Substances Transferred Outside)</w:t>
      </w:r>
    </w:p>
    <w:p w:rsidR="007F6415" w:rsidRDefault="00947402">
      <w:pPr>
        <w:pStyle w:val="enf3"/>
      </w:pPr>
      <w:r>
        <w:t>Article 3  The methods of calculating the amount of a class I designated chemical subst</w:t>
      </w:r>
      <w:r>
        <w:t>ance transferred outside referred to in Article 5, paragraph (1) of the Act are as follows. In this case, the amount of a class I designated chemical substance transferred outside is to be calculated based on the amount of a specific class I designated che</w:t>
      </w:r>
      <w:r>
        <w:t xml:space="preserve">mical substance in the case of a specific class I designated chemical substance (excluding dioxins), the amount converted by using the method specified in Article 3 of the Regulation for Enforcement of the Act on Special Measures Concerning Dioxins in the </w:t>
      </w:r>
      <w:r>
        <w:t>case of dioxins, and the amount of a class I designated chemical substance in the case of a class I designated chemical substance other than specific class I designated chemical substances.</w:t>
      </w:r>
    </w:p>
    <w:p w:rsidR="007F6415" w:rsidRDefault="00947402">
      <w:pPr>
        <w:pStyle w:val="enf6"/>
      </w:pPr>
      <w:r>
        <w:t>(i) the calculation method based on the amount of the relevant cla</w:t>
      </w:r>
      <w:r>
        <w:t>ss I designated chemical substance changing during the manufacturing process, the use, or other handling process of the class I designated chemical substance, etc.;</w:t>
      </w:r>
    </w:p>
    <w:p w:rsidR="007F6415" w:rsidRDefault="00947402">
      <w:pPr>
        <w:pStyle w:val="enf6"/>
      </w:pPr>
      <w:r>
        <w:t>(ii) the calculation method based on the measurement results of the amount or concentration</w:t>
      </w:r>
      <w:r>
        <w:t xml:space="preserve"> of the class I designated chemical substance contained in the waste generated in the relevant place of business;</w:t>
      </w:r>
    </w:p>
    <w:p w:rsidR="007F6415" w:rsidRDefault="00947402">
      <w:pPr>
        <w:pStyle w:val="enf6"/>
      </w:pPr>
      <w:r>
        <w:t>(iii) the calculation method using a mathematical formula which is recognized to precisely indicate the relationship between the numerical val</w:t>
      </w:r>
      <w:r>
        <w:t xml:space="preserve">ue of the amount of manufacture, amount of chemical substances used, or other transaction volume of the class I designated chemical substance, etc. and the </w:t>
      </w:r>
      <w:r>
        <w:lastRenderedPageBreak/>
        <w:t>amount of the class I designated chemical substance contained in the waste generated in the relevant</w:t>
      </w:r>
      <w:r>
        <w:t xml:space="preserve"> place of business;</w:t>
      </w:r>
    </w:p>
    <w:p w:rsidR="007F6415" w:rsidRDefault="00947402">
      <w:pPr>
        <w:pStyle w:val="enf6"/>
      </w:pPr>
      <w:r>
        <w:t>(iv) if it is found that the amount or concentration of the relevant class I designated chemical substance contained in the waste generated in the relevant place of business may be precisely estimated based on a calculation using the de</w:t>
      </w:r>
      <w:r>
        <w:t>gree of solubility or other numerical value of the physical and chemical properties of the class I designated chemical substance, the calculation method based on the amount or concentration of the class I designated chemical substance contained in the wast</w:t>
      </w:r>
      <w:r>
        <w:t>e that is estimated by using the relevant calculation method; and</w:t>
      </w:r>
    </w:p>
    <w:p w:rsidR="007F6415" w:rsidRDefault="00947402">
      <w:pPr>
        <w:pStyle w:val="enf6"/>
      </w:pPr>
      <w:r>
        <w:t>(v) beyond what is set forth in the preceding items, any method which is found to precisely calculate the amount of the class I designated chemical substance transferred outside the relevant</w:t>
      </w:r>
      <w:r>
        <w:t xml:space="preserve"> place of business in conjunction with the disposal of waste in connection with the business activities.</w:t>
      </w:r>
    </w:p>
    <w:p w:rsidR="007F6415" w:rsidRDefault="007F6415"/>
    <w:p w:rsidR="007F6415" w:rsidRDefault="00947402">
      <w:pPr>
        <w:pStyle w:val="ena"/>
      </w:pPr>
      <w:r>
        <w:t>(Assessment of the Releases of Chemicals and Amounts Transferred Outside)</w:t>
      </w:r>
    </w:p>
    <w:p w:rsidR="007F6415" w:rsidRDefault="00947402">
      <w:pPr>
        <w:pStyle w:val="enf3"/>
      </w:pPr>
      <w:r>
        <w:t>Article 4  The assessment of the releases of chemicals and the amounts trans</w:t>
      </w:r>
      <w:r>
        <w:t>ferred outside of a class I designated chemical substance under the provisions of Article 5, paragraph (1) of the Act are to be carried out pursuant to the provisions of the following items:</w:t>
      </w:r>
    </w:p>
    <w:p w:rsidR="007F6415" w:rsidRDefault="00947402">
      <w:pPr>
        <w:pStyle w:val="enf6"/>
      </w:pPr>
      <w:r>
        <w:t>(i) the following particulars must be assessed at each place of b</w:t>
      </w:r>
      <w:r>
        <w:t>usiness:</w:t>
      </w:r>
    </w:p>
    <w:p w:rsidR="007F6415" w:rsidRDefault="00947402">
      <w:pPr>
        <w:pStyle w:val="enf9"/>
      </w:pPr>
      <w:r>
        <w:t>(a) the releases and the amounts transferred outside of class I designated chemical substances handled in the course of trade in the relevant place of business during the relevant fiscal year (including the class I designated chemical substance co</w:t>
      </w:r>
      <w:r>
        <w:t>ntained in the products handled in the course of trade during the fiscal year (meaning the products prescribed in Article 2, paragraph (5), item (i) of the Act; the same applies in (b) while specific class I designated chemical substances are excluded) and</w:t>
      </w:r>
      <w:r>
        <w:t xml:space="preserve"> where the amount of class I designated chemical substance being handled is one ton or more (referred to as the "class I designated chemical substance subject to chemical release assessment" in (f));</w:t>
      </w:r>
    </w:p>
    <w:p w:rsidR="007F6415" w:rsidRDefault="00947402">
      <w:pPr>
        <w:pStyle w:val="enf9"/>
      </w:pPr>
      <w:r>
        <w:t xml:space="preserve">(b) the releases and the amounts transferred outside of </w:t>
      </w:r>
      <w:r>
        <w:t>specific class I designated chemical substances handled in the course of trade in the relevant place of business during the relevant fiscal year (including the specific class I designated chemical substance contained in the products handled in the course o</w:t>
      </w:r>
      <w:r>
        <w:t>f trade during the fiscal year), and where the amount of specific class I designated chemical substance being handled is 0.5 tons or more (referred to as the "specific class I designated chemical substance subject to chemical release assessment" in (f));</w:t>
      </w:r>
    </w:p>
    <w:p w:rsidR="007F6415" w:rsidRDefault="00947402">
      <w:pPr>
        <w:pStyle w:val="enf9"/>
      </w:pPr>
      <w:r>
        <w:t xml:space="preserve">(c) in the case of a place of business where a facility specified by the Order of the Ministry of Economy, Trade and Industry referred to in Article 13, </w:t>
      </w:r>
      <w:r>
        <w:lastRenderedPageBreak/>
        <w:t>paragraph (1) of the Mine Safety Act (Act No. 70 of 1949) has been established (limited to the place of</w:t>
      </w:r>
      <w:r>
        <w:t xml:space="preserve"> business owned by a person engaged in the business of which type is set forth in Article 3, item (i) or (ii) of the Order), the releases of the class I designated chemical substances that must comply with the standards referred to in Article 19, item (ii)</w:t>
      </w:r>
      <w:r>
        <w:t xml:space="preserve"> and Article 20, item (ii) of the Regulation for Enforcement of the Mine Safety Act (Order of the Ministry of Economy, Trade and Industry No. 96 of 2004) released from the facility;</w:t>
      </w:r>
    </w:p>
    <w:p w:rsidR="007F6415" w:rsidRDefault="00947402">
      <w:pPr>
        <w:pStyle w:val="enf9"/>
      </w:pPr>
      <w:r>
        <w:t>(d) in the case of a business place where a final sewage treatment plant h</w:t>
      </w:r>
      <w:r>
        <w:t xml:space="preserve">as been established, the releases of the class I designated chemical substance subject to the water quality tests under the provisions of Article 21, paragraph (1) of the Sewerage Act (Act No. 79 of 1958) (including as applied mutatis mutandis pursuant to </w:t>
      </w:r>
      <w:r>
        <w:t>the provisions of Article 25-10 of the Act) released from the plant;</w:t>
      </w:r>
    </w:p>
    <w:p w:rsidR="007F6415" w:rsidRDefault="00947402">
      <w:pPr>
        <w:pStyle w:val="enf9"/>
      </w:pPr>
      <w:r>
        <w:t>(e) in the case of a place of business where a domestic waste disposal plant specified in Article 8, paragraph (1) of the Waste Disposal and Cleaning Act (Act No. 137 of 1970) or a indust</w:t>
      </w:r>
      <w:r>
        <w:t>rial waste disposal plant specified in Article 15, paragraph (1) of that Act (simply referred to as a "disposal plant" in (f)) has been established (limited to the place of business owned by a person engaged in the business falling under the type set forth</w:t>
      </w:r>
      <w:r>
        <w:t xml:space="preserve"> in Article 3, item (xx) or (xxi) of the Order), the following information:</w:t>
      </w:r>
    </w:p>
    <w:p w:rsidR="007F6415" w:rsidRDefault="00947402">
      <w:pPr>
        <w:pStyle w:val="enfc"/>
      </w:pPr>
      <w:r>
        <w:t>1. the releases of the class I designated chemical substance subject to water quality tests under the provisions of Article 1, paragraph (2), item (xiv), (c) of the Order to Specif</w:t>
      </w:r>
      <w:r>
        <w:t xml:space="preserve">y the Technical Standards for Final Domestic Waste Disposal Sites and Final Industrial Waste Disposal Sites (Order of the Prime Minister's Office and Ministry of Labour, Health and Welfare No. 1 of 1977) (including the cases that are to be governed by the </w:t>
      </w:r>
      <w:r>
        <w:t>provisions pursuant to the provisions of Article 2, paragraph (2), item (iii) of the Order) released from the facility;</w:t>
      </w:r>
    </w:p>
    <w:p w:rsidR="007F6415" w:rsidRDefault="00947402">
      <w:pPr>
        <w:pStyle w:val="enfc"/>
      </w:pPr>
      <w:r>
        <w:t xml:space="preserve">2. the releases of dioxins released from the plant (limited to those that are subject to water quality tests pursuant to the provisions </w:t>
      </w:r>
      <w:r>
        <w:t>of Article 1, item (iii), (b) of the Order to Specify the Criteria for Operation and Maintenance of Final Waste Disposal Sites Under the Act on Special Measures Concerning Dioxins (Order of the Prime Minister's Office and Ministry of Labour, Health and Wel</w:t>
      </w:r>
      <w:r>
        <w:t>fare No. 2 of 2000);</w:t>
      </w:r>
    </w:p>
    <w:p w:rsidR="007F6415" w:rsidRDefault="00947402">
      <w:pPr>
        <w:pStyle w:val="enfc"/>
      </w:pPr>
      <w:r>
        <w:t>3. the releases of the class I designated chemical substance subject to the measurement under the provisions of Article 14, paragraph (1) of the Water Pollution Prevention Act (Act No. 138 of 1970) released from the plant;</w:t>
      </w:r>
    </w:p>
    <w:p w:rsidR="007F6415" w:rsidRDefault="00947402">
      <w:pPr>
        <w:pStyle w:val="enf9"/>
      </w:pPr>
      <w:r>
        <w:t>(f) if a pla</w:t>
      </w:r>
      <w:r>
        <w:t xml:space="preserve">ce of business where a disposal plant has been established (limited to the place of business where a disposal facility to dispose the wastes </w:t>
      </w:r>
      <w:r>
        <w:lastRenderedPageBreak/>
        <w:t>generated in another place of business owned by the business operator who owns the relevant place of business (limi</w:t>
      </w:r>
      <w:r>
        <w:t>ted to those places of business that has a class I designated chemical substance falling under the class I designated chemical substance subject to chemical release assessment or a specific class I designated chemical substance falling under the specific c</w:t>
      </w:r>
      <w:r>
        <w:t>lass I designated chemical substance subject to chemical release assessment; hereinafter referred to as the " other specified place of business" in (f)) has been established), the following particulars:</w:t>
      </w:r>
    </w:p>
    <w:p w:rsidR="007F6415" w:rsidRDefault="00947402">
      <w:pPr>
        <w:pStyle w:val="enfc"/>
      </w:pPr>
      <w:r>
        <w:t>1. the releases of the class I designated chemical su</w:t>
      </w:r>
      <w:r>
        <w:t xml:space="preserve">bstance subject to water quality tests under the provisions of Article 1, paragraph (2), item (xiv), (c) of the Order to Specify the Technical Standards for Final Domestic Waste Disposal Sites and Final Industrial Waste Disposal Sites (including the cases </w:t>
      </w:r>
      <w:r>
        <w:t>that are to be governed by the provisions pursuant to the provisions of Article 2, paragraph (2), item (iii) of that Order) (limited to the class I designated chemical substance which falls under the class I designated chemical substance subject to chemica</w:t>
      </w:r>
      <w:r>
        <w:t xml:space="preserve">l release assessment or specific class I designated chemical substance which falls under the specific class I designated chemical substance subject to chemical release assessment that is in the other specified place of business, if wastes generated in the </w:t>
      </w:r>
      <w:r>
        <w:t>other specified place of business are disposed of in the relevant place of business; referred to as the specific class I designated chemical substance subject to chemical release assessment in 2. below) released from the plant; and</w:t>
      </w:r>
    </w:p>
    <w:p w:rsidR="007F6415" w:rsidRDefault="00947402">
      <w:pPr>
        <w:pStyle w:val="enfc"/>
      </w:pPr>
      <w:r>
        <w:t>2. the releases of the s</w:t>
      </w:r>
      <w:r>
        <w:t>pecified class I designated chemical substance subject to chemical release assessment, subject to the measurement under the provisions of Article 14, paragraph (1) of the Water Pollution Prevention Act released from the plant;</w:t>
      </w:r>
    </w:p>
    <w:p w:rsidR="007F6415" w:rsidRDefault="00947402">
      <w:pPr>
        <w:pStyle w:val="enf9"/>
      </w:pPr>
      <w:r>
        <w:t>(g) in the case of a place of</w:t>
      </w:r>
      <w:r>
        <w:t xml:space="preserve"> business where a specified facility specified in Article 2, paragraph (2) of the Act on Special Measures Concerning Dioxins (Act No. 105 of 1999) (simply referred to as the "specified facility" in (h)), the releases and the amount transferred outside of d</w:t>
      </w:r>
      <w:r>
        <w:t>ioxins released from the facility;</w:t>
      </w:r>
    </w:p>
    <w:p w:rsidR="007F6415" w:rsidRDefault="00947402">
      <w:pPr>
        <w:pStyle w:val="enf9"/>
      </w:pPr>
      <w:r>
        <w:t>(h) in the case of a place of business where a final disposal site prescribed in the part not included in items of Article 1 of the Order to Specify the Criteria for Operation and Maintenance of Final Disposal Sites under</w:t>
      </w:r>
      <w:r>
        <w:t xml:space="preserve"> the Act on Special Measures Concerning Dioxins (hereinafter simply referred to as the "final disposal site" in (h)) has been established (limited to the place of business where a final disposal site to dispose the wastes generated in a specified facility </w:t>
      </w:r>
      <w:r>
        <w:t xml:space="preserve">which has been established in a place of business owned by the business operator who owns the relevant place of business has been established), the releases of dioxins released from the </w:t>
      </w:r>
      <w:r>
        <w:lastRenderedPageBreak/>
        <w:t>final disposal site;</w:t>
      </w:r>
    </w:p>
    <w:p w:rsidR="007F6415" w:rsidRDefault="00947402">
      <w:pPr>
        <w:pStyle w:val="enf6"/>
      </w:pPr>
      <w:r>
        <w:t>(ii) the following emission categories must be as</w:t>
      </w:r>
      <w:r>
        <w:t>sessed:</w:t>
      </w:r>
    </w:p>
    <w:p w:rsidR="007F6415" w:rsidRDefault="00947402">
      <w:pPr>
        <w:pStyle w:val="enf9"/>
      </w:pPr>
      <w:r>
        <w:t>(a) chemicals released into the air</w:t>
      </w:r>
    </w:p>
    <w:p w:rsidR="007F6415" w:rsidRDefault="00947402">
      <w:pPr>
        <w:pStyle w:val="enf9"/>
      </w:pPr>
      <w:r>
        <w:t>(b) chemicals released into public water areas;</w:t>
      </w:r>
    </w:p>
    <w:p w:rsidR="007F6415" w:rsidRDefault="00947402">
      <w:pPr>
        <w:pStyle w:val="enf9"/>
      </w:pPr>
      <w:r>
        <w:t>(c) chemicals released into the soil in the relevant place of business (excluding those set forth in (d)); and</w:t>
      </w:r>
    </w:p>
    <w:p w:rsidR="007F6415" w:rsidRDefault="00947402">
      <w:pPr>
        <w:pStyle w:val="enf9"/>
      </w:pPr>
      <w:r>
        <w:t>(d) landfilling of waste in the relevant place of bus</w:t>
      </w:r>
      <w:r>
        <w:t>iness;</w:t>
      </w:r>
    </w:p>
    <w:p w:rsidR="007F6415" w:rsidRDefault="00947402">
      <w:pPr>
        <w:pStyle w:val="enf6"/>
      </w:pPr>
      <w:r>
        <w:t>(iii) the following amount transferred outside must be assessed:</w:t>
      </w:r>
    </w:p>
    <w:p w:rsidR="007F6415" w:rsidRDefault="00947402">
      <w:pPr>
        <w:pStyle w:val="enf9"/>
      </w:pPr>
      <w:r>
        <w:t>(a) chemical transferred from the relevant place of business to a sewage system; and</w:t>
      </w:r>
    </w:p>
    <w:p w:rsidR="007F6415" w:rsidRDefault="00947402">
      <w:pPr>
        <w:pStyle w:val="enf9"/>
      </w:pPr>
      <w:r>
        <w:t>(b) chemical transferred outside the relevant place of business (excluding those set forth in (a)).</w:t>
      </w:r>
    </w:p>
    <w:p w:rsidR="007F6415" w:rsidRDefault="007F6415"/>
    <w:p w:rsidR="007F6415" w:rsidRDefault="00947402">
      <w:pPr>
        <w:pStyle w:val="ena"/>
      </w:pPr>
      <w:r>
        <w:t>(Methods of Notification)</w:t>
      </w:r>
    </w:p>
    <w:p w:rsidR="007F6415" w:rsidRDefault="00947402">
      <w:pPr>
        <w:pStyle w:val="enf3"/>
      </w:pPr>
      <w:r>
        <w:t>Article 5  (1) The notification under the provisions of Article 5, paragraph (2) of the Act must be made by submitting a written notice prepared by using a Form 1 no later than June 30 of each fiscal year.</w:t>
      </w:r>
    </w:p>
    <w:p w:rsidR="007F6415" w:rsidRDefault="00947402">
      <w:pPr>
        <w:pStyle w:val="enf4"/>
      </w:pPr>
      <w:r>
        <w:t>(2) The notification u</w:t>
      </w:r>
      <w:r>
        <w:t>nder the provisions of Article 5, paragraph (2) of the Act pertaining to a place of business operating two or more types of business must be made to the minister having the jurisdiction over the principal business of the relevant place of business.</w:t>
      </w:r>
    </w:p>
    <w:p w:rsidR="007F6415" w:rsidRDefault="007F6415"/>
    <w:p w:rsidR="007F6415" w:rsidRDefault="00947402">
      <w:pPr>
        <w:pStyle w:val="ena"/>
      </w:pPr>
      <w:r>
        <w:t>(Matte</w:t>
      </w:r>
      <w:r>
        <w:t>rs to be Included in Notification)</w:t>
      </w:r>
    </w:p>
    <w:p w:rsidR="007F6415" w:rsidRDefault="00947402">
      <w:pPr>
        <w:pStyle w:val="enf3"/>
      </w:pPr>
      <w:r>
        <w:t>Article 6  The matters specified by order of the competent ministry prescribed in Article 5, paragraph (2) of the Act are as follows:</w:t>
      </w:r>
    </w:p>
    <w:p w:rsidR="007F6415" w:rsidRDefault="00947402">
      <w:pPr>
        <w:pStyle w:val="enf6"/>
      </w:pPr>
      <w:r>
        <w:t>(i) the name and domicile of the business operator, and in the case of a juridical pers</w:t>
      </w:r>
      <w:r>
        <w:t>on; the name of its representative;</w:t>
      </w:r>
    </w:p>
    <w:p w:rsidR="007F6415" w:rsidRDefault="00947402">
      <w:pPr>
        <w:pStyle w:val="enf6"/>
      </w:pPr>
      <w:r>
        <w:t>(ii) the name and location of the place of business;</w:t>
      </w:r>
    </w:p>
    <w:p w:rsidR="007F6415" w:rsidRDefault="00947402">
      <w:pPr>
        <w:pStyle w:val="enf6"/>
      </w:pPr>
      <w:r>
        <w:t>(iii) the number of regular employees at the place of business;</w:t>
      </w:r>
    </w:p>
    <w:p w:rsidR="007F6415" w:rsidRDefault="00947402">
      <w:pPr>
        <w:pStyle w:val="enf6"/>
      </w:pPr>
      <w:r>
        <w:t>(iv) the type of business operated at the place of business; and</w:t>
      </w:r>
    </w:p>
    <w:p w:rsidR="007F6415" w:rsidRDefault="00947402">
      <w:pPr>
        <w:pStyle w:val="enf6"/>
      </w:pPr>
      <w:r>
        <w:t xml:space="preserve">(v) the name of the class I </w:t>
      </w:r>
      <w:r>
        <w:t>designated chemical substance whose releases and amount transferred outside were assessed pursuant to the provisions of Article 5, paragraph (1) of the Act, as well as the releases and amount transferred outside of the class I designated chemical substance</w:t>
      </w:r>
      <w:r>
        <w:t xml:space="preserve"> by category specified in Article 4, items (ii) and (iii).</w:t>
      </w:r>
    </w:p>
    <w:p w:rsidR="007F6415" w:rsidRDefault="007F6415"/>
    <w:p w:rsidR="007F6415" w:rsidRDefault="00947402">
      <w:pPr>
        <w:pStyle w:val="ena"/>
      </w:pPr>
      <w:r>
        <w:t>(Category Corresponding to Chemical Substance)</w:t>
      </w:r>
    </w:p>
    <w:p w:rsidR="007F6415" w:rsidRDefault="00947402">
      <w:pPr>
        <w:pStyle w:val="enf3"/>
      </w:pPr>
      <w:r>
        <w:t>Article 7  The category corresponding to the chemical substance referred to in Article 6, paragraph (1) of the Act are listed in the left hand column</w:t>
      </w:r>
      <w:r>
        <w:t xml:space="preserve"> of the appended table, and the class I designated chemical substance classified into their respective categories are as set forth in the right hand column of that table.</w:t>
      </w:r>
    </w:p>
    <w:p w:rsidR="007F6415" w:rsidRDefault="007F6415"/>
    <w:p w:rsidR="007F6415" w:rsidRDefault="00947402">
      <w:pPr>
        <w:pStyle w:val="ena"/>
      </w:pPr>
      <w:r>
        <w:t>(Methods to Request for Changing the Category Corresponding to the Chemical Substanc</w:t>
      </w:r>
      <w:r>
        <w:t>e)</w:t>
      </w:r>
    </w:p>
    <w:p w:rsidR="007F6415" w:rsidRDefault="00947402">
      <w:pPr>
        <w:pStyle w:val="enf3"/>
      </w:pPr>
      <w:r>
        <w:t>Article 8  (1) The request referred to in Article 6, paragraph (1) of the Act must be made by submitting a written request by using a Form 2 and a document certifying the facts concerning the particulars specified in the annex to the written request, to</w:t>
      </w:r>
      <w:r>
        <w:t>gether with the written notice prepared using a Form 1, no later than June 30 of each fiscal year.</w:t>
      </w:r>
    </w:p>
    <w:p w:rsidR="007F6415" w:rsidRDefault="00947402">
      <w:pPr>
        <w:pStyle w:val="enf4"/>
      </w:pPr>
      <w:r>
        <w:t>(2) The request referred to in Article 6, paragraph (8) of the Act must be made by submitting a written request by using a Form 3 and a document certifying t</w:t>
      </w:r>
      <w:r>
        <w:t>he facts concerning the particulars specified in the annex to the written request, no later than June 30 of each fiscal year.</w:t>
      </w:r>
    </w:p>
    <w:p w:rsidR="007F6415" w:rsidRDefault="00947402">
      <w:pPr>
        <w:pStyle w:val="enf4"/>
      </w:pPr>
      <w:r>
        <w:t>(3) The request referred to in Article 6, paragraphs (1) and (8) of the Act pertaining to the place of business operating two or m</w:t>
      </w:r>
      <w:r>
        <w:t>ore types of businesses, must be made to the minister having the jurisdiction over the business respectively.</w:t>
      </w:r>
    </w:p>
    <w:p w:rsidR="007F6415" w:rsidRDefault="007F6415"/>
    <w:p w:rsidR="007F6415" w:rsidRDefault="00947402">
      <w:pPr>
        <w:pStyle w:val="ena"/>
      </w:pPr>
      <w:r>
        <w:t>(Method in which Prefectural Governors Request an Explanation)</w:t>
      </w:r>
    </w:p>
    <w:p w:rsidR="007F6415" w:rsidRDefault="00947402">
      <w:pPr>
        <w:pStyle w:val="enf3"/>
      </w:pPr>
      <w:r>
        <w:t xml:space="preserve">Article 9  When a prefectural governor intends to request an explanation pursuant </w:t>
      </w:r>
      <w:r>
        <w:t>to the provisions of Article 7, paragraph (5) of the Act, the governor must make a request by submitting a document containing the following particulars to the competent minister:</w:t>
      </w:r>
    </w:p>
    <w:p w:rsidR="007F6415" w:rsidRDefault="00947402">
      <w:pPr>
        <w:pStyle w:val="enf6"/>
      </w:pPr>
      <w:r>
        <w:t>(i) the name of the business operator, the name of the place of business and</w:t>
      </w:r>
      <w:r>
        <w:t xml:space="preserve"> the category corresponding to the chemical substance pertaining to the matters for which an explanation is requested;</w:t>
      </w:r>
    </w:p>
    <w:p w:rsidR="007F6415" w:rsidRDefault="00947402">
      <w:pPr>
        <w:pStyle w:val="enf6"/>
      </w:pPr>
      <w:r>
        <w:t>(ii) the explanation which are requested by the prefectural governor to the competent minister; and</w:t>
      </w:r>
    </w:p>
    <w:p w:rsidR="007F6415" w:rsidRDefault="00947402">
      <w:pPr>
        <w:pStyle w:val="enf6"/>
      </w:pPr>
      <w:r>
        <w:t>(iii) the reasons for requesting an e</w:t>
      </w:r>
      <w:r>
        <w:t>xplanation.</w:t>
      </w:r>
    </w:p>
    <w:p w:rsidR="007F6415" w:rsidRDefault="007F6415"/>
    <w:p w:rsidR="007F6415" w:rsidRDefault="00947402">
      <w:pPr>
        <w:pStyle w:val="ena"/>
      </w:pPr>
      <w:r>
        <w:t>(Cases in Which Fees May Be Paid by Cash)</w:t>
      </w:r>
    </w:p>
    <w:p w:rsidR="007F6415" w:rsidRDefault="00947402">
      <w:pPr>
        <w:pStyle w:val="enf3"/>
      </w:pPr>
      <w:r>
        <w:t>Article 10  The cases specified by order of the competent ministry as prescribed in Article 8, paragraph (2) of the Order are as follows:</w:t>
      </w:r>
    </w:p>
    <w:p w:rsidR="007F6415" w:rsidRDefault="00947402">
      <w:pPr>
        <w:pStyle w:val="enf6"/>
      </w:pPr>
      <w:r>
        <w:t>(i) cases in which the competent minister has issued a public n</w:t>
      </w:r>
      <w:r>
        <w:t>otice to the effect that fees may be paid by cash at the office of the competent minister including the location of the office, and if the fees will be paid by cash at the office (excluding the cases set forth in the following item); and</w:t>
      </w:r>
    </w:p>
    <w:p w:rsidR="007F6415" w:rsidRDefault="00947402">
      <w:pPr>
        <w:pStyle w:val="enf6"/>
      </w:pPr>
      <w:r>
        <w:t xml:space="preserve">(ii) if a request </w:t>
      </w:r>
      <w:r>
        <w:t>for disclosure is to be filed via an electronic data processing system specified in Article 3, paragraph (1) of the Act on Use of Information and Communications Technologies for Administrative Procedures (Act No. 151 of 2002; referred to as the "Act on Use</w:t>
      </w:r>
      <w:r>
        <w:t xml:space="preserve"> of Information and Communications Technologies" in the following Article) pursuant to the provisions of that paragraph, and when the fees will be paid based on the payment information obtained through the request for disclosure.</w:t>
      </w:r>
    </w:p>
    <w:p w:rsidR="007F6415" w:rsidRDefault="007F6415"/>
    <w:p w:rsidR="007F6415" w:rsidRDefault="00947402">
      <w:pPr>
        <w:pStyle w:val="ena"/>
      </w:pPr>
      <w:r>
        <w:t>(Method of Notification U</w:t>
      </w:r>
      <w:r>
        <w:t>sing an Electronic Data Processing System)</w:t>
      </w:r>
    </w:p>
    <w:p w:rsidR="007F6415" w:rsidRDefault="00947402">
      <w:pPr>
        <w:pStyle w:val="enf3"/>
      </w:pPr>
      <w:r>
        <w:t>Article 11  Notwithstanding the provisions of Article 5, paragraph (1), a person who intends to file a notification under the provisions of Article 5, paragraph (2) of the Act by using an electronic data processin</w:t>
      </w:r>
      <w:r>
        <w:t>g system specified in Article 3, paragraph (1) of the Act on Use of Information and Communications Technologies pursuant to the provisions of that paragraph must enter the information to be recorded in the notification of chemical releases, etc. which is a</w:t>
      </w:r>
      <w:r>
        <w:t>vailable from a file stored on a computer designated by the competent minister (referred to as the "designated computer" in Article 13, paragraph (1), item (i)) by using a computer that conforms to the technical standards specified by the competent ministe</w:t>
      </w:r>
      <w:r>
        <w:t>r (limited to the computer used by the person who intends to file the notification).</w:t>
      </w:r>
    </w:p>
    <w:p w:rsidR="007F6415" w:rsidRDefault="007F6415"/>
    <w:p w:rsidR="007F6415" w:rsidRDefault="00947402">
      <w:pPr>
        <w:pStyle w:val="ena"/>
      </w:pPr>
      <w:r>
        <w:t>(Advance Notification)</w:t>
      </w:r>
    </w:p>
    <w:p w:rsidR="007F6415" w:rsidRDefault="00947402">
      <w:pPr>
        <w:pStyle w:val="enf3"/>
      </w:pPr>
      <w:r>
        <w:t>Article 12  (1) A person who intends to file a notification under the provisions of Article 5, paragraph (2) of the Act by using an electronic data</w:t>
      </w:r>
      <w:r>
        <w:t xml:space="preserve"> processing system referred to in the preceding Article must submit a written notice prepared by using a Form 4 to the prefectural governor in advance.</w:t>
      </w:r>
    </w:p>
    <w:p w:rsidR="007F6415" w:rsidRDefault="00947402">
      <w:pPr>
        <w:pStyle w:val="enf4"/>
      </w:pPr>
      <w:r>
        <w:t xml:space="preserve">(2) When the prefectural governor receives the notification referred to in the preceding </w:t>
      </w:r>
      <w:r>
        <w:t>paragraph, the governor is to notify the relevant person who filed the notification of the identification number and security number.</w:t>
      </w:r>
    </w:p>
    <w:p w:rsidR="007F6415" w:rsidRDefault="00947402">
      <w:pPr>
        <w:pStyle w:val="enf4"/>
      </w:pPr>
      <w:r>
        <w:t>(3) When any of the notified particulars have been changed or the person discontinued the use of the electronic data proce</w:t>
      </w:r>
      <w:r>
        <w:t>ssing system, the person who have filed the notification referred to in paragraph (1) must promptly state the change or discontinuation in a written notice prepared by using a Form 5 and notify the prefectural governor.</w:t>
      </w:r>
    </w:p>
    <w:p w:rsidR="007F6415" w:rsidRDefault="00947402">
      <w:pPr>
        <w:pStyle w:val="enf4"/>
      </w:pPr>
      <w:r>
        <w:t>(4) When a prefectural governor find</w:t>
      </w:r>
      <w:r>
        <w:t>s it inappropriate for the person who filed the notification referred to in paragraph (1) to continue using the electronic data processing system, the governor may suspend the use of the electronic data processing system.</w:t>
      </w:r>
    </w:p>
    <w:p w:rsidR="007F6415" w:rsidRDefault="007F6415"/>
    <w:p w:rsidR="007F6415" w:rsidRDefault="00947402">
      <w:pPr>
        <w:pStyle w:val="ena"/>
      </w:pPr>
      <w:r>
        <w:t>(Notification Methods by Using Ma</w:t>
      </w:r>
      <w:r>
        <w:t>gnetic Disks)</w:t>
      </w:r>
    </w:p>
    <w:p w:rsidR="007F6415" w:rsidRDefault="00947402">
      <w:pPr>
        <w:pStyle w:val="enf3"/>
      </w:pPr>
      <w:r>
        <w:t>Article 13  (1) Notwithstanding the provisions of Article 5, paragraph (1) and Article 8, paragraphs (1) and (2), a person who intends to file a notification by using a magnetic disk pursuant to the provisions of Article 9 of the Order must f</w:t>
      </w:r>
      <w:r>
        <w:t>ile the notification by submitting a magnetic disk in which the particulars set forth in the following items are recorded according to the categories of persons set forth in the respective items, and a magnetic disk submission slip prepared by using a Form</w:t>
      </w:r>
      <w:r>
        <w:t xml:space="preserve"> 6:</w:t>
      </w:r>
    </w:p>
    <w:p w:rsidR="007F6415" w:rsidRDefault="00947402">
      <w:pPr>
        <w:pStyle w:val="enf6"/>
      </w:pPr>
      <w:r>
        <w:t>(i) a person who intends to file a notification under the provisions of Article 5, paragraph (2) of the Act: the particulars to be recorded in the notification form of chemical releases, etc. which is available from a file stored on the designated comp</w:t>
      </w:r>
      <w:r>
        <w:t>uter;</w:t>
      </w:r>
    </w:p>
    <w:p w:rsidR="007F6415" w:rsidRDefault="00947402">
      <w:pPr>
        <w:pStyle w:val="enf6"/>
      </w:pPr>
      <w:r>
        <w:t>(ii) a person who intends to file a request referred to in Article 6, paragraph (1) of the Act: the particulars to be recorded in the request form for the change in the category corresponding to the chemical substance which is available from a file s</w:t>
      </w:r>
      <w:r>
        <w:t>tored on the computer pertaining to the used by the competent minister (referred to as the "computer being used" in the following item); and</w:t>
      </w:r>
    </w:p>
    <w:p w:rsidR="007F6415" w:rsidRDefault="00947402">
      <w:pPr>
        <w:pStyle w:val="enf6"/>
      </w:pPr>
      <w:r>
        <w:t>(iii) a person who intends to file a request under the provisions of Article 6, paragraph (8) of the Act: the parti</w:t>
      </w:r>
      <w:r>
        <w:t>culars to be recorded in the request form for maintenance of the category corresponding to the chemical substance, which is available from a file stored on the computer being used.</w:t>
      </w:r>
    </w:p>
    <w:p w:rsidR="007F6415" w:rsidRDefault="00947402">
      <w:pPr>
        <w:pStyle w:val="enf4"/>
      </w:pPr>
      <w:r>
        <w:t xml:space="preserve">(2) In the case referred to in the preceding paragraph, a person specified </w:t>
      </w:r>
      <w:r>
        <w:t>in item (ii) or (iii) of that paragraph must submit the magnetic disk referred to in that paragraph on which the information certifying the facts concerning the matters recorded pursuant to item (ii) or (iii) of that paragraph is recorded, or submit the do</w:t>
      </w:r>
      <w:r>
        <w:t>cuments certifying the facts to the competent minister.</w:t>
      </w:r>
    </w:p>
    <w:p w:rsidR="007F6415" w:rsidRDefault="007F6415"/>
    <w:p w:rsidR="007F6415" w:rsidRDefault="00947402">
      <w:pPr>
        <w:pStyle w:val="ena"/>
      </w:pPr>
      <w:r>
        <w:t>(Documents to be Applied to Magnetic Disks)</w:t>
      </w:r>
    </w:p>
    <w:p w:rsidR="007F6415" w:rsidRDefault="00947402">
      <w:pPr>
        <w:pStyle w:val="enf3"/>
      </w:pPr>
      <w:r>
        <w:t>Article 14  Documents including the following particulars must be applied to the labeling area specified in Japanese Industrial Standards X6223 of the magn</w:t>
      </w:r>
      <w:r>
        <w:t>etic disk specified in the preceding Article (limited to flexible disk cartridge):</w:t>
      </w:r>
    </w:p>
    <w:p w:rsidR="007F6415" w:rsidRDefault="00947402">
      <w:pPr>
        <w:pStyle w:val="enf6"/>
      </w:pPr>
      <w:r>
        <w:t>(i) the name of the person who submits the magnetic disk;</w:t>
      </w:r>
    </w:p>
    <w:p w:rsidR="007F6415" w:rsidRDefault="00947402">
      <w:pPr>
        <w:pStyle w:val="enf6"/>
      </w:pPr>
      <w:r>
        <w:t>(ii) the name of the place of business; and</w:t>
      </w:r>
    </w:p>
    <w:p w:rsidR="007F6415" w:rsidRDefault="00947402">
      <w:pPr>
        <w:pStyle w:val="enf6"/>
      </w:pPr>
      <w:r>
        <w:t>(iii) the date of submission.</w:t>
      </w:r>
    </w:p>
    <w:p w:rsidR="007F6415" w:rsidRDefault="007F6415"/>
    <w:p w:rsidR="007F6415" w:rsidRDefault="00947402">
      <w:pPr>
        <w:pStyle w:val="en2"/>
      </w:pPr>
      <w:r>
        <w:t>Supplementary Provisions</w:t>
      </w:r>
    </w:p>
    <w:p w:rsidR="007F6415" w:rsidRDefault="007F6415"/>
    <w:p w:rsidR="007F6415" w:rsidRDefault="00947402">
      <w:pPr>
        <w:pStyle w:val="enf4"/>
      </w:pPr>
      <w:r>
        <w:t>(1) This order</w:t>
      </w:r>
      <w:r>
        <w:t xml:space="preserve"> comes into effect as of the date on which the Act comes into effect specified in Article 5, paragraph (1) of the Act in Article 1, item (iii) of the Supplementary Provisions of the Act; provided, however, that the provisions of Article 5 and Article 6 com</w:t>
      </w:r>
      <w:r>
        <w:t>e into effect as of the date on which the Act comes into effect specified in Article 5, paragraph (2) of the Act in that item.</w:t>
      </w:r>
    </w:p>
    <w:p w:rsidR="007F6415" w:rsidRDefault="00947402">
      <w:pPr>
        <w:pStyle w:val="enf4"/>
      </w:pPr>
      <w:r>
        <w:t>(2) During the period until two years have passed from the date on which this order comes into effect, the term "1 ton" in Articl</w:t>
      </w:r>
      <w:r>
        <w:t>e 4, item (i), (a) is deemed to be replaced with "5 tons."</w:t>
      </w:r>
    </w:p>
    <w:p w:rsidR="007F6415" w:rsidRDefault="007F6415"/>
    <w:p w:rsidR="007F6415" w:rsidRDefault="00947402">
      <w:pPr>
        <w:pStyle w:val="en2"/>
      </w:pPr>
      <w:r>
        <w:t>Supplementary Provisions  [Order of the Cabinet Office, the Ministry of Finance, the Ministry of Education, Culture, Sports, Science and Technology, the Ministry of Health, Labour and Welfare, the</w:t>
      </w:r>
      <w:r>
        <w:t xml:space="preserve"> Ministry of Agriculture, Forestry and Fisheries, the Ministry of Economy, Trade and Industry, the Ministry of Land, Infrastructure, Transport and Tourism, and the Ministry of the Environment No. 1 of January 11, 2002]</w:t>
      </w:r>
    </w:p>
    <w:p w:rsidR="007F6415" w:rsidRDefault="007F6415"/>
    <w:p w:rsidR="007F6415" w:rsidRDefault="00947402">
      <w:pPr>
        <w:pStyle w:val="enf5"/>
      </w:pPr>
      <w:r>
        <w:t>This order comes into effect as of t</w:t>
      </w:r>
      <w:r>
        <w:t>he date on which the provisions set forth in Article 1, item (iii) of the Supplementary Provisions of the Act on the Assessment of Releases of Specified Chemical Substances in the Environment and the Promotion of Improved Management (excluding the provisio</w:t>
      </w:r>
      <w:r>
        <w:t>ns of Article 5, paragraph (1)) (January 12, 2002).</w:t>
      </w:r>
    </w:p>
    <w:p w:rsidR="007F6415" w:rsidRDefault="007F6415"/>
    <w:p w:rsidR="007F6415" w:rsidRDefault="00947402">
      <w:pPr>
        <w:pStyle w:val="en2"/>
      </w:pPr>
      <w:r>
        <w:t>Supplementary Provisions  [Order of the Cabinet Office, the Ministry of Finance, the Ministry of Education, Culture, Sports, Science and Technology, the Ministry of Health, Labour and Welfare, the Minist</w:t>
      </w:r>
      <w:r>
        <w:t>ry of Agriculture, Forestry and Fisheries, the Ministry of Economy, Trade and Industry, the Ministry of Land, Infrastructure, Transport and Tourism, and the Ministry of the Environment No.1 of January 31, 2003]</w:t>
      </w:r>
    </w:p>
    <w:p w:rsidR="007F6415" w:rsidRDefault="007F6415"/>
    <w:p w:rsidR="007F6415" w:rsidRDefault="00947402">
      <w:pPr>
        <w:pStyle w:val="enf5"/>
      </w:pPr>
      <w:r>
        <w:t xml:space="preserve">This order comes into effect as of the </w:t>
      </w:r>
      <w:r>
        <w:t>date on which the Act on Use of Information and Communications Technologies for Administrative Procedures comes into effect (February 3, 2003).</w:t>
      </w:r>
    </w:p>
    <w:p w:rsidR="007F6415" w:rsidRDefault="007F6415"/>
    <w:p w:rsidR="007F6415" w:rsidRDefault="00947402">
      <w:pPr>
        <w:pStyle w:val="en2"/>
      </w:pPr>
      <w:r>
        <w:t>Supplementary Provisions  [Order of the Cabinet Office, the Ministry of Finance, the Ministry of Education, Cul</w:t>
      </w:r>
      <w:r>
        <w:t>ture, Sports, Science and Technology, the Ministry of Health, Labour and Welfare, the Ministry of Agriculture, Forestry and Fisheries, the Ministry of Economy, Trade and Industry, the Ministry of Land, Infrastructure, Transport and Tourism, and the Ministr</w:t>
      </w:r>
      <w:r>
        <w:t>y of the Environment No. 1 of March 26, 2004]</w:t>
      </w:r>
    </w:p>
    <w:p w:rsidR="007F6415" w:rsidRDefault="007F6415"/>
    <w:p w:rsidR="007F6415" w:rsidRDefault="00947402">
      <w:pPr>
        <w:pStyle w:val="enf5"/>
      </w:pPr>
      <w:r>
        <w:t>This order comes into effect as of March 29, 2004.</w:t>
      </w:r>
    </w:p>
    <w:p w:rsidR="007F6415" w:rsidRDefault="007F6415"/>
    <w:p w:rsidR="007F6415" w:rsidRDefault="00947402">
      <w:pPr>
        <w:pStyle w:val="en2"/>
      </w:pPr>
      <w:r>
        <w:t>Supplementary Provisions  [Order of the Cabinet Office, the Ministry of Finance, the Ministry of Education, Culture, Sports, Science and Technology, the Mini</w:t>
      </w:r>
      <w:r>
        <w:t>stry of Health, Labour and Welfare, the Ministry of Agriculture, Forestry and Fisheries, the Ministry of Economy, Trade and Industry, the Ministry of Land, Infrastructure, Transport and Tourism, and the Ministry of the Environment No. 1 of March 22, 2005]</w:t>
      </w:r>
    </w:p>
    <w:p w:rsidR="007F6415" w:rsidRDefault="007F6415"/>
    <w:p w:rsidR="007F6415" w:rsidRDefault="00947402">
      <w:pPr>
        <w:pStyle w:val="enf5"/>
      </w:pPr>
      <w:r>
        <w:t>This Order comes into effect as of April 1, 2005.</w:t>
      </w:r>
    </w:p>
    <w:p w:rsidR="007F6415" w:rsidRDefault="007F6415"/>
    <w:p w:rsidR="007F6415" w:rsidRDefault="00947402">
      <w:pPr>
        <w:pStyle w:val="en2"/>
      </w:pPr>
      <w:r>
        <w:t>Supplementary Provisions  [Order of the Ministry of Finance, the Ministry of Education, Culture, Sports, Science and Technology, the Ministry of Health, Labour and Welfare, the Ministry of Agriculture, Fo</w:t>
      </w:r>
      <w:r>
        <w:t>restry and Fisheries, the Ministry of Economy, Trade and Industry, the Ministry of Land, Infrastructure, Transport and Tourism, the Ministry of the Environment, and the Ministry of Defense No. 1 of April 1, 2010]</w:t>
      </w:r>
    </w:p>
    <w:p w:rsidR="007F6415" w:rsidRDefault="007F6415"/>
    <w:p w:rsidR="007F6415" w:rsidRDefault="00947402">
      <w:pPr>
        <w:pStyle w:val="ena"/>
      </w:pPr>
      <w:r>
        <w:t>(Effective Date)</w:t>
      </w:r>
    </w:p>
    <w:p w:rsidR="007F6415" w:rsidRDefault="00947402">
      <w:pPr>
        <w:pStyle w:val="enf4"/>
      </w:pPr>
      <w:r>
        <w:t>(1) This Ministerial Orde</w:t>
      </w:r>
      <w:r>
        <w:t>r comes into effect as of April 1, 2010.</w:t>
      </w:r>
    </w:p>
    <w:p w:rsidR="007F6415" w:rsidRDefault="007F6415"/>
    <w:p w:rsidR="007F6415" w:rsidRDefault="00947402">
      <w:pPr>
        <w:pStyle w:val="ena"/>
      </w:pPr>
      <w:r>
        <w:t>(Transitional Measures)</w:t>
      </w:r>
    </w:p>
    <w:p w:rsidR="007F6415" w:rsidRDefault="00947402">
      <w:pPr>
        <w:pStyle w:val="enf4"/>
      </w:pPr>
      <w:r>
        <w:t xml:space="preserve">(2) Prior laws continue to govern the notification to be filed pursuant to the provisions of Article 5, paragraph (2) of the Act on the Assessment of Releases of Specified Chemical </w:t>
      </w:r>
      <w:r>
        <w:t xml:space="preserve">Substances in the Environment and the Promotion of Management Improvement in the fiscal year 2010, notwithstanding the provisions of the Order for Enforcement of the Act on the Assessment of Releases of Specified Chemical Substances in the Environment and </w:t>
      </w:r>
      <w:r>
        <w:t>the Promotion of Management Improvement amended by this Ministerial Order.</w:t>
      </w:r>
    </w:p>
    <w:p w:rsidR="007F6415" w:rsidRDefault="007F641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45"/>
        <w:gridCol w:w="4654"/>
      </w:tblGrid>
      <w:tr w:rsidR="007F6415">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415" w:rsidRDefault="00947402">
            <w:pPr>
              <w:pStyle w:val="jaen"/>
            </w:pPr>
            <w:r>
              <w:t>Names Corresponding to Chemical Substance Categories</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415" w:rsidRDefault="00947402">
            <w:pPr>
              <w:pStyle w:val="jaen"/>
            </w:pPr>
            <w:r>
              <w:t>Class I Designated Chemical Substances which belong to the Categories listed in the left-hand column.</w:t>
            </w:r>
          </w:p>
        </w:tc>
      </w:tr>
      <w:tr w:rsidR="007F6415">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415" w:rsidRDefault="00947402">
            <w:pPr>
              <w:pStyle w:val="jaen"/>
            </w:pPr>
            <w:r>
              <w:t xml:space="preserve">Category 1 </w:t>
            </w:r>
            <w:r>
              <w:t>(Inorganic compounds and organometallic compounds)</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415" w:rsidRDefault="00947402">
            <w:pPr>
              <w:pStyle w:val="jaen"/>
            </w:pPr>
            <w:r>
              <w:t xml:space="preserve">Class I Designated Chemical Substances set forth in items (i), (xi), (xxxi), (xxxiii), (xliv), (lxxi), (lxxv), (lxxvii), (lxxxii), (lxxxvii), (lxxxviii), (cxxxii), (cxxxvii), (cxliv), (ccxxxiv), (ccxxxv), </w:t>
            </w:r>
            <w:r>
              <w:t>(ccxxxvii), (ccxxxix), (ccxlii), (cclxxii), (ccciv), (cccv), (cccvii) through (cccix), (cccxviii), (cccxxi), (cccxxxii), (cccxxxiii), (cccxxxiii), (ccclxxiv), (ccclxxxvii), (cccxciv), (cccxcv), (cdv), (cdxii), (cdliii) and (cdlvi) of Appended Table 1 of th</w:t>
            </w:r>
            <w:r>
              <w:t>e Order</w:t>
            </w:r>
          </w:p>
        </w:tc>
      </w:tr>
      <w:tr w:rsidR="007F6415">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415" w:rsidRDefault="00947402">
            <w:pPr>
              <w:pStyle w:val="jaen"/>
            </w:pPr>
            <w:r>
              <w:t>Category 2 (Chain hydrocarbon compounds and halogen chain hydrocarbon compounds)</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415" w:rsidRDefault="00947402">
            <w:pPr>
              <w:pStyle w:val="jaen"/>
            </w:pPr>
            <w:r>
              <w:t>Class I Designated Chemical Substances set forth in items (xxxvi), (lxxii), (xciv), (ciii) to (cvii), (cxxiii), (cxxvi) to (cxxviii), (cxxxi), (cxlix), (clvii) throug</w:t>
            </w:r>
            <w:r>
              <w:t>h (clix), (clxi), (clxiii), (clxiv), (clxxvi) through (clxxix), (clxxxv), (clxxxvi), (ccix), (ccxi), (cclxii), (cclxiii), (cclxxix) through (cclxxxi), (cclxxxiv), (cclxxxviii), (cclxxxix), (cccli), (ccclxxx) through (ccclxxxii), (ccclxxxiv) through (ccclxx</w:t>
            </w:r>
            <w:r>
              <w:t>xvi), and (cccxcii) of Appended Table 1 of the Order</w:t>
            </w:r>
          </w:p>
        </w:tc>
      </w:tr>
      <w:tr w:rsidR="007F6415">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415" w:rsidRDefault="00947402">
            <w:pPr>
              <w:pStyle w:val="jaen"/>
            </w:pPr>
            <w:r>
              <w:t>Category 3 (Chain Hhydrocarbon Ccompounds of amine, nitro, alcohol, ether, aldehyde, or ketone structures)</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415" w:rsidRDefault="00947402">
            <w:pPr>
              <w:pStyle w:val="jaen"/>
            </w:pPr>
            <w:r>
              <w:t>Class I Designated Chemical Substances set forth in items (x), (xii), (xx), (xxvi), (xxviii), (</w:t>
            </w:r>
            <w:r>
              <w:t>xxix), (xxxv), (xlv), (lvi) through (lix), (lxv) through (lxviii), (lxxiii), (lxxxiv), (cxlv), (ccxviii), (ccxix), (ccxxiii), (ccxxiv), (ccxxvi), (cclvii), (cclxix), (cclxxiii), (cclxxiv), (cclxxvi) through (cclxxviii), (cclxxxv), (ccxcii), (ccxcv), (cccxv</w:t>
            </w:r>
            <w:r>
              <w:t>ii), (cccxix), (ccclix), (ccclxvi), (ccclxxv), (ccclxxix), (ccclxxxix), (cccxc), (cdvii), (cdxi), (cdxxiii), and (cdxxxvii) of Appended Table 1 of the Order</w:t>
            </w:r>
          </w:p>
        </w:tc>
      </w:tr>
      <w:tr w:rsidR="007F6415">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415" w:rsidRDefault="00947402">
            <w:pPr>
              <w:pStyle w:val="jaen"/>
            </w:pPr>
            <w:r>
              <w:t>Category 4 (Chain hydrocarbon compounds of carboxylate system structures or its derivative structu</w:t>
            </w:r>
            <w:r>
              <w:t>res)</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415" w:rsidRDefault="00947402">
            <w:pPr>
              <w:pStyle w:val="jaen"/>
            </w:pPr>
            <w:r>
              <w:t>Class I Designated Chemical Substances set forth in items (ii) through (ix), (xiii), (xiv), (xvi), (li), (lx), (xcviii), (xcix), (cxxii), (cxxxiii) through (cxxxv), (cxli), (ccx), (ccxiii), (ccxxxii), (cclvi), (cclxvii), (cclxxxii), (cccvi), (cccx), (</w:t>
            </w:r>
            <w:r>
              <w:t>cdxiv) through (cdxx), (cdxxxiv), and (cdxliii) of Appended Table 1 of the Order</w:t>
            </w:r>
          </w:p>
        </w:tc>
      </w:tr>
      <w:tr w:rsidR="007F6415">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415" w:rsidRDefault="00947402">
            <w:pPr>
              <w:pStyle w:val="jaen"/>
            </w:pPr>
            <w:r>
              <w:t>Category 5 (Other chain hydrocarbon compounds)</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415" w:rsidRDefault="00947402">
            <w:pPr>
              <w:pStyle w:val="jaen"/>
            </w:pPr>
            <w:r>
              <w:t>Class I Designated Chemical Substances set forth in items (xliii), (lxi), (lxii), (clii), (cxciii), (cxcvii), (cxcviii), (ccxii</w:t>
            </w:r>
            <w:r>
              <w:t>), (ccxx), (ccxxv), (ccxli), (ccxlv), (cclix), (cclxviii), (cclxxv), (cccxiii), (cccxxviii), (cccxxix), (cccxxxi), (ccclxxviii), (cccxci), (cccxcvi), (cdix), (cdxxiv), (cdxxxiii), (cdlvii) through (cdlix), and (cdlxii) of Appended Table 1 of the Order</w:t>
            </w:r>
          </w:p>
        </w:tc>
      </w:tr>
      <w:tr w:rsidR="007F6415">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415" w:rsidRDefault="00947402">
            <w:pPr>
              <w:pStyle w:val="jaen"/>
            </w:pPr>
            <w:r>
              <w:t>Cat</w:t>
            </w:r>
            <w:r>
              <w:t>egory 6 (Monocyclic hydrocarbon compounds and halogen monocyclic hydrocarbon compounds)</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415" w:rsidRDefault="00947402">
            <w:pPr>
              <w:pStyle w:val="jaen"/>
            </w:pPr>
            <w:r>
              <w:t>Class I Designated Chemical Substances set forth in items (liii), (lxxx), (lxxxiii), (xcvii), (cix), (cx), (cxxv), (clxv), (clxxxi), (ccii), (ccxl), (ccxc), (ccxcvi), (</w:t>
            </w:r>
            <w:r>
              <w:t>ccxcvii), (ccc), (cccxcvii), (cccxcviii), (cd), and (cdxxxvi) of Appended Table 1 of the Order</w:t>
            </w:r>
          </w:p>
        </w:tc>
      </w:tr>
      <w:tr w:rsidR="007F6415">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415" w:rsidRDefault="00947402">
            <w:pPr>
              <w:pStyle w:val="jaen"/>
            </w:pPr>
            <w:r>
              <w:t>Category 7 (Monocyclic hydrocarbon compounds of amino, nitro or azo structures)</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415" w:rsidRDefault="00947402">
            <w:pPr>
              <w:pStyle w:val="jaen"/>
            </w:pPr>
            <w:r>
              <w:t>Class I Designated Chemical Substances set forth in items (xviii), (xlix), (lxxx</w:t>
            </w:r>
            <w:r>
              <w:t>ix), (xciii), (c) through (cii), (cxi), (cxii), (clvi), (clxvi), (clxvii), (clxix), (clxxiv), (cc), (cciii), (ccv), (ccxiv) through (ccxvi), (ccxxx), (ccxciii), (ccxcix), (ccci), (cccxii), (cccxiv) through (cccxvi), (cccxxvii), (cccxlv), (cccxlviii), and (</w:t>
            </w:r>
            <w:r>
              <w:t>cdxxxii) of Appended Table 1 of the Order</w:t>
            </w:r>
          </w:p>
        </w:tc>
      </w:tr>
      <w:tr w:rsidR="007F6415">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415" w:rsidRDefault="00947402">
            <w:pPr>
              <w:pStyle w:val="jaen"/>
            </w:pPr>
            <w:r>
              <w:t>Category 8 (Monocyclic hydrocarbon compounds of alcohol, ether, aldehyde, or ketone structures)</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415" w:rsidRDefault="00947402">
            <w:pPr>
              <w:pStyle w:val="jaen"/>
            </w:pPr>
            <w:r>
              <w:t>Class I Designated Chemical Substances set forth in items (xvii), (xxiii), (xxiv), (lxiv), (lxix), (lxxiv), (lxxviii)</w:t>
            </w:r>
            <w:r>
              <w:t>, (lxxix), (lxxxvi), (cxx), (cxxi), (cxxix), (cxxx), (cxxxvi), (cxlii), (cxliii), (clxxv), (cci), (cciv), (ccvii), (ccviii), (ccxlvi), (cclv), (cclxiv), (cclxxxvii), (ccxciv), (cccxi), (cccxx), (cccxxii), (cccxxiv), (cccxxx), (cccxxxv), (cccxxxvi), (cccxli</w:t>
            </w:r>
            <w:r>
              <w:t>ii), (cccxliv), (cccxlix), (ccclxv), (ccclxvii), (ccclxviii), (ccclxxiii), (cccxcix), (cdiv), (cdviii), (cdx), (cdxl), (cdxli), and (cdli) of Appended Table 1 of the Order</w:t>
            </w:r>
          </w:p>
        </w:tc>
      </w:tr>
      <w:tr w:rsidR="007F6415">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415" w:rsidRDefault="00947402">
            <w:pPr>
              <w:pStyle w:val="jaen"/>
            </w:pPr>
            <w:r>
              <w:t xml:space="preserve">Category 9 (Monocyclic hydrocarbon compounds of structures of carboxylic acid, </w:t>
            </w:r>
            <w:r>
              <w:t>sulfuric acid, nitrogen acid, carbonic acid, cyanic acid, and their derivative structures, and alicyclic monocyclic hydrocarbon compounds)</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415" w:rsidRDefault="00947402">
            <w:pPr>
              <w:pStyle w:val="jaen"/>
            </w:pPr>
            <w:r>
              <w:t xml:space="preserve">Class I Designated Chemical Substances set forth in items (xxx), (xxxiv), (xli), (lii), (cviii), (cxxiv), (cxxxviii) </w:t>
            </w:r>
            <w:r>
              <w:t xml:space="preserve">through (cxl), (cxlvii), (cliv), (clxii), (clxxxiv), (clxxxviii), (ccxxii), (ccxxxvi), (cclx), (cclxv), (cclxvi), (clxx), (cclxxi), (ccxcviii), (cccxxxiv), (cccxxxvii), (cccl), (ccclii) through (ccclvi), (ccclviii), (ccclxi), (ccclxix), (ccclxxvi), (cdi), </w:t>
            </w:r>
            <w:r>
              <w:t>(cdxiii), (cdxxv), (cdxxviii), (cdxlii), (cdxliv), (cdxlv), and (cdxlix) of Appended Table 1 of the Order</w:t>
            </w:r>
          </w:p>
        </w:tc>
      </w:tr>
      <w:tr w:rsidR="007F6415">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415" w:rsidRDefault="00947402">
            <w:pPr>
              <w:pStyle w:val="jaen"/>
            </w:pPr>
            <w:r>
              <w:t>Category 10 (Other monocyclic hydrocarbon compounds)</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415" w:rsidRDefault="00947402">
            <w:pPr>
              <w:pStyle w:val="jaen"/>
            </w:pPr>
            <w:r>
              <w:t>Class I Designated Chemical Substances set forth in items (xxxix), (xlvii), (xlviii), (cxcii), (</w:t>
            </w:r>
            <w:r>
              <w:t>cxcv), (ccxxix), (ccxxxiii), (ccxlvii), (ccli) through (ccliv), (ccclxii), (cdlx), and (cdlxi) of Appended Table 1 of the Order</w:t>
            </w:r>
          </w:p>
        </w:tc>
      </w:tr>
      <w:tr w:rsidR="007F6415">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415" w:rsidRDefault="00947402">
            <w:pPr>
              <w:pStyle w:val="jaen"/>
            </w:pPr>
            <w:r>
              <w:t>Category 11 (Polycyclic hydrocarbon compounds)</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415" w:rsidRDefault="00947402">
            <w:pPr>
              <w:pStyle w:val="jaen"/>
            </w:pPr>
            <w:r>
              <w:t xml:space="preserve">Class I Designated Chemical Substances set forth in items (xv), (xix), (xxxii), </w:t>
            </w:r>
            <w:r>
              <w:t>(xxxvii), (xxxviii), (xl), (cxiv), (clx), (clxxx), (cxc), (ccxxviii), (ccxxxi), (ccxxxviii), (cccii), (ccciii), (cccxl), (cccxlvi), (cccxciii), (cdiii), (cdvi), (cdxxvii), (cdxxxviii), and (cdxlvi) through (cdxlviii) of Appended Table 1 of the Order</w:t>
            </w:r>
          </w:p>
        </w:tc>
      </w:tr>
      <w:tr w:rsidR="007F6415">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415" w:rsidRDefault="00947402">
            <w:pPr>
              <w:pStyle w:val="jaen"/>
            </w:pPr>
            <w:r>
              <w:t>Categ</w:t>
            </w:r>
            <w:r>
              <w:t>ory 12 (Heterocyclic compounds of three- to five-membered rings)</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415" w:rsidRDefault="00947402">
            <w:pPr>
              <w:pStyle w:val="jaen"/>
            </w:pPr>
            <w:r>
              <w:t>Class I Designated Chemical Substances set forth in items (xxii), (xlii), (liv), (lv), (xcii), (xcvi), (cxv) through (cxix), (cxlviii), (cli), (cliii), (clv), (clxviii), (clxx), (clxxi), (clx</w:t>
            </w:r>
            <w:r>
              <w:t>xiii), (clxxxii), (clxxxiii), (clxxxix), (cxci), (cxciv), (cxcvi), (ccvi), (ccxxi), (ccl), (cclxi), (cccxxxix), (cccxlvii), (ccclx), (ccclxiii), (ccclxiv), (ccclxxi), (ccclxxii), (ccclxxvii), (cdii), (cdxxi), (cdxxvi), and (cdlii) of Appended Table 1 of th</w:t>
            </w:r>
            <w:r>
              <w:t>e Order</w:t>
            </w:r>
          </w:p>
        </w:tc>
      </w:tr>
      <w:tr w:rsidR="007F6415">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415" w:rsidRDefault="00947402">
            <w:pPr>
              <w:pStyle w:val="jaen"/>
            </w:pPr>
            <w:r>
              <w:t>Category 13 (Other heterocyclic compounds)</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415" w:rsidRDefault="00947402">
            <w:pPr>
              <w:pStyle w:val="jaen"/>
            </w:pPr>
            <w:r>
              <w:t>Class I Designated Chemical Substances set forth in items (xxi), (xxv), (xxvii), (xlvi), (l), (lxiii), (lxx), (lxxvi), (lxxxi), (xc), (xci), (xcv), (cxiii), (cxlvi), (cl), (clxxii), (clxxxvii), (cxcix), (</w:t>
            </w:r>
            <w:r>
              <w:t>ccxvii), (ccxxvii), (ccxliii), (ccxliv), (ccxlviii), (ccxlix), (cclviii), (cclxxxiii), (cclxxxvi), (ccxci), (cccxxiii), (cccxxv), (cccxxvi), (cccxxxviii), (cccxli), (cccxlii), (ccclvii), (ccclxx), (ccclxxxiii), (ccclxxxviii), (cdxxii), (cdxxix) through (cd</w:t>
            </w:r>
            <w:r>
              <w:t>xxxi), (cdxxxv), (cdxxxix), (cdl), (cdliv), and (cdlv) of Appended Table 1 of the Order</w:t>
            </w:r>
          </w:p>
        </w:tc>
      </w:tr>
    </w:tbl>
    <w:p w:rsidR="00000000" w:rsidRDefault="00947402"/>
    <w:sectPr w:rsidR="00000000" w:rsidSect="007F641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6415" w:rsidRDefault="007F6415" w:rsidP="007F6415">
      <w:r>
        <w:separator/>
      </w:r>
    </w:p>
  </w:endnote>
  <w:endnote w:type="continuationSeparator" w:id="0">
    <w:p w:rsidR="007F6415" w:rsidRDefault="007F6415" w:rsidP="007F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6415" w:rsidRDefault="007F6415">
    <w:pPr>
      <w:pStyle w:val="a3"/>
    </w:pPr>
    <w:r>
      <w:fldChar w:fldCharType="begin"/>
    </w:r>
    <w:r>
      <w:instrText xml:space="preserve"> PAGE  \* MERGEFORMAT </w:instrText>
    </w:r>
    <w:r>
      <w:fldChar w:fldCharType="separate"/>
    </w:r>
    <w:r w:rsidR="0094740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6415" w:rsidRDefault="007F6415" w:rsidP="007F6415">
      <w:r>
        <w:separator/>
      </w:r>
    </w:p>
  </w:footnote>
  <w:footnote w:type="continuationSeparator" w:id="0">
    <w:p w:rsidR="007F6415" w:rsidRDefault="007F6415" w:rsidP="007F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F01A9"/>
    <w:multiLevelType w:val="multilevel"/>
    <w:tmpl w:val="D556C9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EB5CAB"/>
    <w:multiLevelType w:val="multilevel"/>
    <w:tmpl w:val="9626C7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486CBD"/>
    <w:multiLevelType w:val="multilevel"/>
    <w:tmpl w:val="C56683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E63DBE"/>
    <w:multiLevelType w:val="multilevel"/>
    <w:tmpl w:val="CDFA97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8540B3"/>
    <w:multiLevelType w:val="multilevel"/>
    <w:tmpl w:val="B66493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B9C572C"/>
    <w:multiLevelType w:val="multilevel"/>
    <w:tmpl w:val="01845D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9368AA"/>
    <w:multiLevelType w:val="multilevel"/>
    <w:tmpl w:val="44724C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E4000B"/>
    <w:multiLevelType w:val="multilevel"/>
    <w:tmpl w:val="B7EC5C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B3484F"/>
    <w:multiLevelType w:val="multilevel"/>
    <w:tmpl w:val="7D6E75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CC70B8"/>
    <w:multiLevelType w:val="multilevel"/>
    <w:tmpl w:val="010229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E45BC3"/>
    <w:multiLevelType w:val="multilevel"/>
    <w:tmpl w:val="189C5B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663386"/>
    <w:multiLevelType w:val="multilevel"/>
    <w:tmpl w:val="617E9F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B53CBF"/>
    <w:multiLevelType w:val="multilevel"/>
    <w:tmpl w:val="337C63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8"/>
  </w:num>
  <w:num w:numId="3">
    <w:abstractNumId w:val="12"/>
  </w:num>
  <w:num w:numId="4">
    <w:abstractNumId w:val="7"/>
  </w:num>
  <w:num w:numId="5">
    <w:abstractNumId w:val="0"/>
  </w:num>
  <w:num w:numId="6">
    <w:abstractNumId w:val="2"/>
  </w:num>
  <w:num w:numId="7">
    <w:abstractNumId w:val="10"/>
  </w:num>
  <w:num w:numId="8">
    <w:abstractNumId w:val="1"/>
  </w:num>
  <w:num w:numId="9">
    <w:abstractNumId w:val="6"/>
  </w:num>
  <w:num w:numId="10">
    <w:abstractNumId w:val="5"/>
  </w:num>
  <w:num w:numId="11">
    <w:abstractNumId w:val="3"/>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F6415"/>
    <w:rsid w:val="007F6415"/>
    <w:rsid w:val="0094740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41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F641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F6415"/>
    <w:rPr>
      <w:rFonts w:ascii="Century" w:eastAsia="Century" w:hAnsi="Century"/>
    </w:rPr>
  </w:style>
  <w:style w:type="paragraph" w:customStyle="1" w:styleId="ja0">
    <w:name w:val="款（ja）"/>
    <w:basedOn w:val="a"/>
    <w:rsid w:val="007F6415"/>
    <w:pPr>
      <w:widowControl w:val="0"/>
      <w:ind w:left="1321" w:hanging="221"/>
    </w:pPr>
    <w:rPr>
      <w:rFonts w:ascii="ＭＳ 明朝" w:eastAsia="ＭＳ 明朝" w:hAnsi="ＭＳ 明朝" w:cs="ＭＳ 明朝"/>
      <w:b/>
    </w:rPr>
  </w:style>
  <w:style w:type="paragraph" w:customStyle="1" w:styleId="en0">
    <w:name w:val="款（en）"/>
    <w:basedOn w:val="ja0"/>
    <w:rsid w:val="007F6415"/>
    <w:rPr>
      <w:rFonts w:ascii="Century" w:eastAsia="Century" w:hAnsi="Century" w:cs="Century"/>
    </w:rPr>
  </w:style>
  <w:style w:type="paragraph" w:customStyle="1" w:styleId="ja1">
    <w:name w:val="前文（ja）"/>
    <w:basedOn w:val="a"/>
    <w:rsid w:val="007F6415"/>
    <w:pPr>
      <w:widowControl w:val="0"/>
      <w:ind w:firstLine="219"/>
    </w:pPr>
    <w:rPr>
      <w:rFonts w:ascii="ＭＳ 明朝" w:eastAsia="ＭＳ 明朝" w:hAnsi="ＭＳ 明朝" w:cs="ＭＳ 明朝"/>
    </w:rPr>
  </w:style>
  <w:style w:type="paragraph" w:customStyle="1" w:styleId="en1">
    <w:name w:val="前文（en）"/>
    <w:basedOn w:val="ja1"/>
    <w:rsid w:val="007F6415"/>
    <w:rPr>
      <w:rFonts w:ascii="Century" w:eastAsia="Century" w:hAnsi="Century" w:cs="Century"/>
    </w:rPr>
  </w:style>
  <w:style w:type="paragraph" w:customStyle="1" w:styleId="ja2">
    <w:name w:val="附則（ja）"/>
    <w:basedOn w:val="a"/>
    <w:rsid w:val="007F6415"/>
    <w:pPr>
      <w:widowControl w:val="0"/>
      <w:ind w:left="881" w:hanging="221"/>
    </w:pPr>
    <w:rPr>
      <w:rFonts w:ascii="ＭＳ 明朝" w:eastAsia="ＭＳ 明朝" w:hAnsi="ＭＳ 明朝" w:cs="ＭＳ 明朝"/>
      <w:b/>
    </w:rPr>
  </w:style>
  <w:style w:type="paragraph" w:customStyle="1" w:styleId="en2">
    <w:name w:val="附則（en）"/>
    <w:basedOn w:val="ja2"/>
    <w:rsid w:val="007F6415"/>
    <w:rPr>
      <w:rFonts w:ascii="Century" w:hAnsi="Century" w:cs="Century"/>
    </w:rPr>
  </w:style>
  <w:style w:type="paragraph" w:customStyle="1" w:styleId="ja3">
    <w:name w:val="章（ja）"/>
    <w:basedOn w:val="a"/>
    <w:rsid w:val="007F6415"/>
    <w:pPr>
      <w:widowControl w:val="0"/>
      <w:ind w:left="881" w:hanging="221"/>
    </w:pPr>
    <w:rPr>
      <w:rFonts w:ascii="ＭＳ 明朝" w:eastAsia="ＭＳ 明朝" w:hAnsi="ＭＳ 明朝" w:cs="ＭＳ 明朝"/>
      <w:b/>
    </w:rPr>
  </w:style>
  <w:style w:type="paragraph" w:customStyle="1" w:styleId="en3">
    <w:name w:val="章（en）"/>
    <w:basedOn w:val="ja3"/>
    <w:rsid w:val="007F6415"/>
    <w:rPr>
      <w:rFonts w:ascii="Century" w:eastAsia="Century" w:hAnsi="Century" w:cs="Century"/>
    </w:rPr>
  </w:style>
  <w:style w:type="paragraph" w:customStyle="1" w:styleId="ja4">
    <w:name w:val="目次編（ja）"/>
    <w:basedOn w:val="a"/>
    <w:rsid w:val="007F6415"/>
    <w:pPr>
      <w:widowControl w:val="0"/>
      <w:ind w:left="219" w:hanging="219"/>
    </w:pPr>
    <w:rPr>
      <w:rFonts w:ascii="ＭＳ 明朝" w:eastAsia="ＭＳ 明朝" w:hAnsi="ＭＳ 明朝"/>
    </w:rPr>
  </w:style>
  <w:style w:type="paragraph" w:customStyle="1" w:styleId="en4">
    <w:name w:val="目次編（en）"/>
    <w:basedOn w:val="ja4"/>
    <w:rsid w:val="007F6415"/>
    <w:rPr>
      <w:rFonts w:ascii="Century" w:eastAsia="Century" w:hAnsi="Century"/>
    </w:rPr>
  </w:style>
  <w:style w:type="paragraph" w:customStyle="1" w:styleId="ja5">
    <w:name w:val="目次章（ja）"/>
    <w:basedOn w:val="a"/>
    <w:rsid w:val="007F6415"/>
    <w:pPr>
      <w:widowControl w:val="0"/>
      <w:ind w:left="439" w:hanging="219"/>
    </w:pPr>
    <w:rPr>
      <w:rFonts w:ascii="ＭＳ 明朝" w:eastAsia="ＭＳ 明朝" w:hAnsi="ＭＳ 明朝"/>
    </w:rPr>
  </w:style>
  <w:style w:type="paragraph" w:customStyle="1" w:styleId="en5">
    <w:name w:val="目次章（en）"/>
    <w:basedOn w:val="ja5"/>
    <w:rsid w:val="007F6415"/>
    <w:rPr>
      <w:rFonts w:ascii="Century" w:eastAsia="Century" w:hAnsi="Century"/>
    </w:rPr>
  </w:style>
  <w:style w:type="paragraph" w:customStyle="1" w:styleId="ja6">
    <w:name w:val="目次節（ja）"/>
    <w:basedOn w:val="a"/>
    <w:rsid w:val="007F6415"/>
    <w:pPr>
      <w:widowControl w:val="0"/>
      <w:ind w:left="659" w:hanging="219"/>
    </w:pPr>
    <w:rPr>
      <w:rFonts w:ascii="ＭＳ 明朝" w:eastAsia="ＭＳ 明朝" w:hAnsi="ＭＳ 明朝"/>
    </w:rPr>
  </w:style>
  <w:style w:type="paragraph" w:customStyle="1" w:styleId="en6">
    <w:name w:val="目次節（en）"/>
    <w:basedOn w:val="ja6"/>
    <w:rsid w:val="007F6415"/>
    <w:rPr>
      <w:rFonts w:ascii="Century" w:eastAsia="Century" w:hAnsi="Century"/>
    </w:rPr>
  </w:style>
  <w:style w:type="paragraph" w:customStyle="1" w:styleId="ja7">
    <w:name w:val="目次款（ja）"/>
    <w:basedOn w:val="a"/>
    <w:rsid w:val="007F6415"/>
    <w:pPr>
      <w:widowControl w:val="0"/>
      <w:ind w:left="879" w:hanging="219"/>
    </w:pPr>
    <w:rPr>
      <w:rFonts w:ascii="ＭＳ 明朝" w:eastAsia="ＭＳ 明朝" w:hAnsi="ＭＳ 明朝" w:cs="Kochi Mincho"/>
    </w:rPr>
  </w:style>
  <w:style w:type="paragraph" w:customStyle="1" w:styleId="en7">
    <w:name w:val="目次款（en）"/>
    <w:basedOn w:val="ja7"/>
    <w:rsid w:val="007F6415"/>
    <w:rPr>
      <w:rFonts w:ascii="Century" w:eastAsia="Century" w:hAnsi="Century"/>
    </w:rPr>
  </w:style>
  <w:style w:type="paragraph" w:customStyle="1" w:styleId="ja8">
    <w:name w:val="別表名（ja）"/>
    <w:basedOn w:val="a"/>
    <w:rsid w:val="007F6415"/>
    <w:pPr>
      <w:widowControl w:val="0"/>
      <w:ind w:left="100" w:hangingChars="100" w:hanging="100"/>
    </w:pPr>
    <w:rPr>
      <w:rFonts w:ascii="ＭＳ 明朝" w:eastAsia="ＭＳ 明朝" w:hAnsi="ＭＳ 明朝" w:cs="ＭＳ 明朝"/>
    </w:rPr>
  </w:style>
  <w:style w:type="paragraph" w:customStyle="1" w:styleId="en8">
    <w:name w:val="別表名（en）"/>
    <w:basedOn w:val="ja8"/>
    <w:rsid w:val="007F6415"/>
    <w:rPr>
      <w:rFonts w:ascii="Century" w:eastAsia="Century" w:hAnsi="Century" w:cs="Century"/>
    </w:rPr>
  </w:style>
  <w:style w:type="paragraph" w:customStyle="1" w:styleId="ja9">
    <w:name w:val="目（ja）"/>
    <w:basedOn w:val="a"/>
    <w:rsid w:val="007F6415"/>
    <w:pPr>
      <w:widowControl w:val="0"/>
      <w:ind w:left="1541" w:hanging="221"/>
    </w:pPr>
    <w:rPr>
      <w:rFonts w:ascii="ＭＳ 明朝" w:eastAsia="ＭＳ 明朝" w:hAnsi="ＭＳ 明朝" w:cs="ＭＳ 明朝"/>
      <w:b/>
    </w:rPr>
  </w:style>
  <w:style w:type="paragraph" w:customStyle="1" w:styleId="en9">
    <w:name w:val="目（en）"/>
    <w:basedOn w:val="ja9"/>
    <w:rsid w:val="007F6415"/>
    <w:rPr>
      <w:rFonts w:ascii="Century" w:eastAsia="Century" w:hAnsi="Century" w:cs="Century"/>
    </w:rPr>
  </w:style>
  <w:style w:type="paragraph" w:customStyle="1" w:styleId="jaa">
    <w:name w:val="見出し（ja）"/>
    <w:basedOn w:val="a"/>
    <w:rsid w:val="007F6415"/>
    <w:pPr>
      <w:widowControl w:val="0"/>
      <w:ind w:left="439" w:hanging="219"/>
    </w:pPr>
    <w:rPr>
      <w:rFonts w:ascii="ＭＳ 明朝" w:eastAsia="ＭＳ 明朝" w:hAnsi="ＭＳ 明朝" w:cs="ＭＳ 明朝"/>
    </w:rPr>
  </w:style>
  <w:style w:type="paragraph" w:customStyle="1" w:styleId="ena">
    <w:name w:val="見出し（en）"/>
    <w:basedOn w:val="jaa"/>
    <w:rsid w:val="007F6415"/>
    <w:rPr>
      <w:rFonts w:ascii="Century" w:eastAsia="Century" w:hAnsi="Century" w:cs="Century"/>
    </w:rPr>
  </w:style>
  <w:style w:type="paragraph" w:styleId="a3">
    <w:name w:val="footer"/>
    <w:basedOn w:val="a"/>
    <w:rsid w:val="007F641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F6415"/>
    <w:pPr>
      <w:widowControl w:val="0"/>
      <w:ind w:left="1099" w:hanging="219"/>
    </w:pPr>
    <w:rPr>
      <w:rFonts w:ascii="ＭＳ 明朝" w:eastAsia="ＭＳ 明朝" w:hAnsi="ＭＳ 明朝" w:cs="Kochi Mincho"/>
    </w:rPr>
  </w:style>
  <w:style w:type="paragraph" w:customStyle="1" w:styleId="enb">
    <w:name w:val="目次目（en）"/>
    <w:basedOn w:val="jab"/>
    <w:rsid w:val="007F6415"/>
    <w:rPr>
      <w:rFonts w:ascii="Century" w:eastAsia="Century" w:hAnsi="Century"/>
    </w:rPr>
  </w:style>
  <w:style w:type="paragraph" w:customStyle="1" w:styleId="jac">
    <w:name w:val="目次附則（ja）"/>
    <w:basedOn w:val="a"/>
    <w:rsid w:val="007F6415"/>
    <w:pPr>
      <w:widowControl w:val="0"/>
      <w:ind w:left="439" w:hanging="219"/>
    </w:pPr>
    <w:rPr>
      <w:rFonts w:ascii="ＭＳ 明朝" w:eastAsia="ＭＳ 明朝" w:hAnsi="ＭＳ 明朝" w:cs="Kochi Mincho"/>
    </w:rPr>
  </w:style>
  <w:style w:type="paragraph" w:customStyle="1" w:styleId="enc">
    <w:name w:val="目次附則（en）"/>
    <w:basedOn w:val="jac"/>
    <w:rsid w:val="007F6415"/>
    <w:rPr>
      <w:rFonts w:ascii="Century" w:eastAsia="Century" w:hAnsi="Century" w:cs="Century"/>
    </w:rPr>
  </w:style>
  <w:style w:type="paragraph" w:customStyle="1" w:styleId="jad">
    <w:name w:val="目次前文（ja）"/>
    <w:basedOn w:val="jac"/>
    <w:rsid w:val="007F6415"/>
  </w:style>
  <w:style w:type="paragraph" w:customStyle="1" w:styleId="end">
    <w:name w:val="目次前文（en）"/>
    <w:basedOn w:val="enc"/>
    <w:rsid w:val="007F6415"/>
  </w:style>
  <w:style w:type="paragraph" w:customStyle="1" w:styleId="jae">
    <w:name w:val="制定文（ja）"/>
    <w:basedOn w:val="a"/>
    <w:rsid w:val="007F6415"/>
    <w:pPr>
      <w:widowControl w:val="0"/>
      <w:ind w:firstLine="219"/>
    </w:pPr>
    <w:rPr>
      <w:rFonts w:ascii="ＭＳ 明朝" w:eastAsia="ＭＳ 明朝" w:hAnsi="ＭＳ 明朝" w:cs="ＭＳ 明朝"/>
    </w:rPr>
  </w:style>
  <w:style w:type="paragraph" w:customStyle="1" w:styleId="ene">
    <w:name w:val="制定文（en）"/>
    <w:basedOn w:val="jae"/>
    <w:rsid w:val="007F6415"/>
    <w:rPr>
      <w:rFonts w:ascii="Century" w:eastAsia="Century" w:hAnsi="Century" w:cs="Century"/>
    </w:rPr>
  </w:style>
  <w:style w:type="paragraph" w:customStyle="1" w:styleId="jaf">
    <w:name w:val="法令番号（ja）"/>
    <w:basedOn w:val="a"/>
    <w:rsid w:val="007F6415"/>
    <w:pPr>
      <w:widowControl w:val="0"/>
      <w:jc w:val="right"/>
    </w:pPr>
    <w:rPr>
      <w:rFonts w:ascii="ＭＳ 明朝" w:eastAsia="ＭＳ 明朝" w:hAnsi="ＭＳ 明朝" w:cs="Kochi Mincho"/>
    </w:rPr>
  </w:style>
  <w:style w:type="paragraph" w:customStyle="1" w:styleId="enf">
    <w:name w:val="法令番号（en）"/>
    <w:basedOn w:val="jaf"/>
    <w:rsid w:val="007F6415"/>
    <w:rPr>
      <w:rFonts w:ascii="Century" w:eastAsia="Century" w:hAnsi="Century" w:cs="Century"/>
    </w:rPr>
  </w:style>
  <w:style w:type="paragraph" w:customStyle="1" w:styleId="jaf0">
    <w:name w:val="目次（ja）"/>
    <w:basedOn w:val="a"/>
    <w:rsid w:val="007F6415"/>
    <w:rPr>
      <w:rFonts w:ascii="ＭＳ 明朝" w:eastAsia="ＭＳ 明朝" w:hAnsi="ＭＳ 明朝"/>
    </w:rPr>
  </w:style>
  <w:style w:type="paragraph" w:customStyle="1" w:styleId="enf0">
    <w:name w:val="目次（en）"/>
    <w:basedOn w:val="jaf0"/>
    <w:rsid w:val="007F6415"/>
    <w:rPr>
      <w:rFonts w:ascii="Century" w:eastAsia="Century" w:hAnsi="Century"/>
    </w:rPr>
  </w:style>
  <w:style w:type="paragraph" w:customStyle="1" w:styleId="jaf1">
    <w:name w:val="編（ja）"/>
    <w:basedOn w:val="a"/>
    <w:rsid w:val="007F6415"/>
    <w:pPr>
      <w:widowControl w:val="0"/>
      <w:ind w:left="661" w:hanging="221"/>
    </w:pPr>
    <w:rPr>
      <w:rFonts w:ascii="ＭＳ 明朝" w:eastAsia="ＭＳ 明朝" w:hAnsi="ＭＳ 明朝" w:cs="ＭＳ 明朝"/>
      <w:b/>
    </w:rPr>
  </w:style>
  <w:style w:type="paragraph" w:customStyle="1" w:styleId="enf1">
    <w:name w:val="編（en）"/>
    <w:basedOn w:val="jaf1"/>
    <w:rsid w:val="007F6415"/>
    <w:rPr>
      <w:rFonts w:ascii="Century" w:eastAsia="Century" w:hAnsi="Century" w:cs="Century"/>
    </w:rPr>
  </w:style>
  <w:style w:type="paragraph" w:customStyle="1" w:styleId="jaf2">
    <w:name w:val="節（ja）"/>
    <w:basedOn w:val="a"/>
    <w:rsid w:val="007F6415"/>
    <w:pPr>
      <w:widowControl w:val="0"/>
      <w:ind w:left="1101" w:hanging="221"/>
    </w:pPr>
    <w:rPr>
      <w:rFonts w:ascii="ＭＳ 明朝" w:eastAsia="ＭＳ 明朝" w:hAnsi="ＭＳ 明朝" w:cs="ＭＳ 明朝"/>
      <w:b/>
    </w:rPr>
  </w:style>
  <w:style w:type="paragraph" w:customStyle="1" w:styleId="enf2">
    <w:name w:val="節（en）"/>
    <w:basedOn w:val="jaf2"/>
    <w:rsid w:val="007F6415"/>
    <w:rPr>
      <w:rFonts w:ascii="Century" w:eastAsia="Century" w:hAnsi="Century" w:cs="Century"/>
    </w:rPr>
  </w:style>
  <w:style w:type="paragraph" w:customStyle="1" w:styleId="jaf3">
    <w:name w:val="条（ja）"/>
    <w:basedOn w:val="a"/>
    <w:rsid w:val="007F6415"/>
    <w:pPr>
      <w:widowControl w:val="0"/>
      <w:ind w:left="219" w:hanging="219"/>
    </w:pPr>
    <w:rPr>
      <w:rFonts w:ascii="ＭＳ 明朝" w:eastAsia="ＭＳ 明朝" w:hAnsi="ＭＳ 明朝" w:cs="ＭＳ 明朝"/>
    </w:rPr>
  </w:style>
  <w:style w:type="paragraph" w:customStyle="1" w:styleId="enf3">
    <w:name w:val="条（en）"/>
    <w:basedOn w:val="jaf3"/>
    <w:rsid w:val="007F6415"/>
    <w:rPr>
      <w:rFonts w:ascii="Century" w:eastAsia="Century" w:hAnsi="Century" w:cs="Century"/>
    </w:rPr>
  </w:style>
  <w:style w:type="paragraph" w:customStyle="1" w:styleId="jaf4">
    <w:name w:val="項（ja）"/>
    <w:basedOn w:val="a"/>
    <w:rsid w:val="007F6415"/>
    <w:pPr>
      <w:widowControl w:val="0"/>
      <w:ind w:left="219" w:hanging="219"/>
    </w:pPr>
    <w:rPr>
      <w:rFonts w:ascii="ＭＳ 明朝" w:eastAsia="ＭＳ 明朝" w:hAnsi="ＭＳ 明朝" w:cs="ＭＳ 明朝"/>
    </w:rPr>
  </w:style>
  <w:style w:type="paragraph" w:customStyle="1" w:styleId="enf4">
    <w:name w:val="項（en）"/>
    <w:basedOn w:val="jaf4"/>
    <w:rsid w:val="007F6415"/>
    <w:rPr>
      <w:rFonts w:ascii="Century" w:eastAsia="Century" w:hAnsi="Century" w:cs="Century"/>
    </w:rPr>
  </w:style>
  <w:style w:type="paragraph" w:customStyle="1" w:styleId="jaf5">
    <w:name w:val="項　番号なし（ja）"/>
    <w:basedOn w:val="a"/>
    <w:rsid w:val="007F6415"/>
    <w:pPr>
      <w:widowControl w:val="0"/>
      <w:ind w:firstLine="221"/>
    </w:pPr>
    <w:rPr>
      <w:rFonts w:ascii="ＭＳ 明朝" w:eastAsia="ＭＳ 明朝" w:hAnsi="ＭＳ 明朝" w:cs="ＭＳ 明朝"/>
    </w:rPr>
  </w:style>
  <w:style w:type="paragraph" w:customStyle="1" w:styleId="enf5">
    <w:name w:val="項　番号なし（en）"/>
    <w:basedOn w:val="jaf5"/>
    <w:rsid w:val="007F6415"/>
    <w:rPr>
      <w:rFonts w:ascii="Century" w:eastAsia="Century" w:hAnsi="Century" w:cs="Century"/>
    </w:rPr>
  </w:style>
  <w:style w:type="paragraph" w:customStyle="1" w:styleId="jaf6">
    <w:name w:val="号（ja）"/>
    <w:basedOn w:val="a"/>
    <w:rsid w:val="007F6415"/>
    <w:pPr>
      <w:widowControl w:val="0"/>
      <w:ind w:left="439" w:hanging="219"/>
    </w:pPr>
    <w:rPr>
      <w:rFonts w:ascii="ＭＳ 明朝" w:eastAsia="ＭＳ 明朝" w:hAnsi="ＭＳ 明朝" w:cs="ＭＳ 明朝"/>
    </w:rPr>
  </w:style>
  <w:style w:type="paragraph" w:customStyle="1" w:styleId="enf6">
    <w:name w:val="号（en）"/>
    <w:basedOn w:val="jaf6"/>
    <w:rsid w:val="007F6415"/>
    <w:rPr>
      <w:rFonts w:ascii="Century" w:eastAsia="Century" w:hAnsi="Century" w:cs="Century"/>
    </w:rPr>
  </w:style>
  <w:style w:type="paragraph" w:customStyle="1" w:styleId="jaf7">
    <w:name w:val="号　番号なし（ja）"/>
    <w:basedOn w:val="a"/>
    <w:rsid w:val="007F6415"/>
    <w:pPr>
      <w:widowControl w:val="0"/>
      <w:ind w:left="221" w:firstLine="221"/>
    </w:pPr>
    <w:rPr>
      <w:rFonts w:ascii="ＭＳ 明朝" w:eastAsia="ＭＳ 明朝" w:hAnsi="ＭＳ 明朝" w:cs="ＭＳ 明朝"/>
    </w:rPr>
  </w:style>
  <w:style w:type="paragraph" w:customStyle="1" w:styleId="enf7">
    <w:name w:val="号　番号なし（en）"/>
    <w:basedOn w:val="jaf7"/>
    <w:rsid w:val="007F6415"/>
    <w:rPr>
      <w:rFonts w:ascii="Century" w:eastAsia="Century" w:hAnsi="Century" w:cs="Century"/>
    </w:rPr>
  </w:style>
  <w:style w:type="paragraph" w:customStyle="1" w:styleId="jaf8">
    <w:name w:val="備考号（ja）"/>
    <w:basedOn w:val="a"/>
    <w:rsid w:val="007F6415"/>
    <w:pPr>
      <w:widowControl w:val="0"/>
      <w:ind w:left="659" w:hanging="219"/>
    </w:pPr>
    <w:rPr>
      <w:rFonts w:ascii="ＭＳ 明朝" w:eastAsia="ＭＳ 明朝" w:hAnsi="ＭＳ 明朝" w:cs="ＭＳ 明朝"/>
    </w:rPr>
  </w:style>
  <w:style w:type="paragraph" w:customStyle="1" w:styleId="enf8">
    <w:name w:val="備考号（en）"/>
    <w:basedOn w:val="jaf8"/>
    <w:rsid w:val="007F6415"/>
    <w:rPr>
      <w:rFonts w:ascii="Century" w:eastAsia="Century" w:hAnsi="Century" w:cs="Century"/>
    </w:rPr>
  </w:style>
  <w:style w:type="paragraph" w:customStyle="1" w:styleId="jaf9">
    <w:name w:val="号細分（ja）"/>
    <w:basedOn w:val="a"/>
    <w:rsid w:val="007F6415"/>
    <w:pPr>
      <w:widowControl w:val="0"/>
      <w:ind w:left="659" w:hanging="219"/>
    </w:pPr>
    <w:rPr>
      <w:rFonts w:ascii="ＭＳ 明朝" w:eastAsia="ＭＳ 明朝" w:hAnsi="ＭＳ 明朝" w:cs="ＭＳ 明朝"/>
    </w:rPr>
  </w:style>
  <w:style w:type="paragraph" w:customStyle="1" w:styleId="enf9">
    <w:name w:val="号細分（en）"/>
    <w:basedOn w:val="jaf9"/>
    <w:rsid w:val="007F6415"/>
    <w:rPr>
      <w:rFonts w:ascii="Century" w:eastAsia="Century" w:hAnsi="Century" w:cs="Century"/>
    </w:rPr>
  </w:style>
  <w:style w:type="paragraph" w:customStyle="1" w:styleId="jafa">
    <w:name w:val="号細分　番号なし（ja）"/>
    <w:basedOn w:val="a"/>
    <w:rsid w:val="007F6415"/>
    <w:pPr>
      <w:widowControl w:val="0"/>
      <w:ind w:left="439"/>
    </w:pPr>
    <w:rPr>
      <w:rFonts w:ascii="ＭＳ 明朝" w:eastAsia="ＭＳ 明朝" w:hAnsi="ＭＳ 明朝" w:cs="ＭＳ 明朝"/>
    </w:rPr>
  </w:style>
  <w:style w:type="paragraph" w:customStyle="1" w:styleId="enfa">
    <w:name w:val="号細分　番号なし（en）"/>
    <w:basedOn w:val="jafa"/>
    <w:rsid w:val="007F6415"/>
    <w:rPr>
      <w:rFonts w:ascii="Century" w:eastAsia="Century" w:hAnsi="Century" w:cs="Century"/>
    </w:rPr>
  </w:style>
  <w:style w:type="paragraph" w:customStyle="1" w:styleId="jafb">
    <w:name w:val="備考号細分（ja）"/>
    <w:basedOn w:val="a"/>
    <w:rsid w:val="007F6415"/>
    <w:pPr>
      <w:widowControl w:val="0"/>
      <w:ind w:left="1099" w:hanging="439"/>
    </w:pPr>
    <w:rPr>
      <w:rFonts w:ascii="ＭＳ 明朝" w:eastAsia="ＭＳ 明朝" w:hAnsi="ＭＳ 明朝" w:cs="ＭＳ 明朝"/>
    </w:rPr>
  </w:style>
  <w:style w:type="paragraph" w:customStyle="1" w:styleId="enfb">
    <w:name w:val="備考号細分（en）"/>
    <w:basedOn w:val="jafb"/>
    <w:rsid w:val="007F6415"/>
    <w:rPr>
      <w:rFonts w:ascii="Century" w:eastAsia="Century" w:hAnsi="Century" w:cs="Century"/>
    </w:rPr>
  </w:style>
  <w:style w:type="paragraph" w:customStyle="1" w:styleId="jafc">
    <w:name w:val="号細細分（ja）"/>
    <w:basedOn w:val="a"/>
    <w:rsid w:val="007F6415"/>
    <w:pPr>
      <w:widowControl w:val="0"/>
      <w:ind w:left="1099" w:hanging="439"/>
    </w:pPr>
    <w:rPr>
      <w:rFonts w:ascii="ＭＳ 明朝" w:eastAsia="ＭＳ 明朝" w:hAnsi="ＭＳ 明朝" w:cs="ＭＳ 明朝"/>
    </w:rPr>
  </w:style>
  <w:style w:type="paragraph" w:customStyle="1" w:styleId="enfc">
    <w:name w:val="号細細分（en）"/>
    <w:basedOn w:val="jafc"/>
    <w:rsid w:val="007F6415"/>
    <w:rPr>
      <w:rFonts w:ascii="Century" w:eastAsia="Century" w:hAnsi="Century" w:cs="Century"/>
    </w:rPr>
  </w:style>
  <w:style w:type="paragraph" w:customStyle="1" w:styleId="jafd">
    <w:name w:val="号細細分　番号なし（ja）"/>
    <w:basedOn w:val="a"/>
    <w:rsid w:val="007F6415"/>
    <w:pPr>
      <w:widowControl w:val="0"/>
      <w:ind w:left="659"/>
    </w:pPr>
    <w:rPr>
      <w:rFonts w:ascii="ＭＳ 明朝" w:eastAsia="ＭＳ 明朝" w:hAnsi="ＭＳ 明朝" w:cs="ＭＳ 明朝"/>
    </w:rPr>
  </w:style>
  <w:style w:type="paragraph" w:customStyle="1" w:styleId="enfd">
    <w:name w:val="号細細分　番号なし（en）"/>
    <w:basedOn w:val="jafd"/>
    <w:rsid w:val="007F6415"/>
    <w:rPr>
      <w:rFonts w:ascii="Century" w:eastAsia="Century" w:hAnsi="Century" w:cs="Century"/>
    </w:rPr>
  </w:style>
  <w:style w:type="paragraph" w:customStyle="1" w:styleId="jafe">
    <w:name w:val="備考号細細分（ja）"/>
    <w:basedOn w:val="a"/>
    <w:rsid w:val="007F6415"/>
    <w:pPr>
      <w:widowControl w:val="0"/>
      <w:ind w:left="1319" w:hanging="439"/>
    </w:pPr>
    <w:rPr>
      <w:rFonts w:ascii="ＭＳ 明朝" w:eastAsia="ＭＳ 明朝" w:hAnsi="ＭＳ 明朝" w:cs="ＭＳ 明朝"/>
    </w:rPr>
  </w:style>
  <w:style w:type="paragraph" w:customStyle="1" w:styleId="enfe">
    <w:name w:val="備考号細細分（en）"/>
    <w:basedOn w:val="jafe"/>
    <w:rsid w:val="007F6415"/>
    <w:rPr>
      <w:rFonts w:ascii="Century" w:eastAsia="Century" w:hAnsi="Century" w:cs="Century"/>
    </w:rPr>
  </w:style>
  <w:style w:type="paragraph" w:customStyle="1" w:styleId="jaff">
    <w:name w:val="号細細細分（ja）"/>
    <w:basedOn w:val="a"/>
    <w:rsid w:val="007F6415"/>
    <w:pPr>
      <w:widowControl w:val="0"/>
      <w:ind w:left="1319" w:hanging="439"/>
    </w:pPr>
    <w:rPr>
      <w:rFonts w:ascii="ＭＳ 明朝" w:eastAsia="ＭＳ 明朝" w:hAnsi="ＭＳ 明朝" w:cs="ＭＳ 明朝"/>
    </w:rPr>
  </w:style>
  <w:style w:type="paragraph" w:customStyle="1" w:styleId="enff">
    <w:name w:val="号細細細分（en）"/>
    <w:basedOn w:val="jaff"/>
    <w:rsid w:val="007F6415"/>
    <w:rPr>
      <w:rFonts w:ascii="Century" w:eastAsia="Century" w:hAnsi="Century" w:cs="Century"/>
    </w:rPr>
  </w:style>
  <w:style w:type="paragraph" w:customStyle="1" w:styleId="jaff0">
    <w:name w:val="号細細細分　番号なし（ja）"/>
    <w:basedOn w:val="a"/>
    <w:rsid w:val="007F6415"/>
    <w:pPr>
      <w:widowControl w:val="0"/>
      <w:ind w:left="879"/>
    </w:pPr>
    <w:rPr>
      <w:rFonts w:ascii="ＭＳ 明朝" w:eastAsia="ＭＳ 明朝" w:hAnsi="ＭＳ 明朝" w:cs="ＭＳ 明朝"/>
    </w:rPr>
  </w:style>
  <w:style w:type="paragraph" w:customStyle="1" w:styleId="enff0">
    <w:name w:val="号細細細分　番号なし（en）"/>
    <w:basedOn w:val="jaff0"/>
    <w:rsid w:val="007F6415"/>
    <w:rPr>
      <w:rFonts w:ascii="Century" w:eastAsia="Century" w:hAnsi="Century" w:cs="Century"/>
    </w:rPr>
  </w:style>
  <w:style w:type="paragraph" w:customStyle="1" w:styleId="jaff1">
    <w:name w:val="備考号細細細分（ja）"/>
    <w:basedOn w:val="a"/>
    <w:rsid w:val="007F6415"/>
    <w:pPr>
      <w:widowControl w:val="0"/>
      <w:ind w:left="1539" w:hanging="439"/>
    </w:pPr>
    <w:rPr>
      <w:rFonts w:ascii="ＭＳ 明朝" w:eastAsia="ＭＳ 明朝" w:hAnsi="ＭＳ 明朝" w:cs="ＭＳ 明朝"/>
    </w:rPr>
  </w:style>
  <w:style w:type="paragraph" w:customStyle="1" w:styleId="enff1">
    <w:name w:val="備考号細細細分（en）"/>
    <w:basedOn w:val="jaff1"/>
    <w:rsid w:val="007F6415"/>
    <w:rPr>
      <w:rFonts w:ascii="Century" w:eastAsia="Century" w:hAnsi="Century" w:cs="Century"/>
    </w:rPr>
  </w:style>
  <w:style w:type="paragraph" w:customStyle="1" w:styleId="jaff2">
    <w:name w:val="類（ja）"/>
    <w:basedOn w:val="a"/>
    <w:rsid w:val="007F6415"/>
    <w:pPr>
      <w:widowControl w:val="0"/>
      <w:ind w:left="439" w:hanging="219"/>
    </w:pPr>
    <w:rPr>
      <w:rFonts w:ascii="ＭＳ 明朝" w:eastAsia="ＭＳ 明朝" w:hAnsi="ＭＳ 明朝" w:cs="ＭＳ 明朝"/>
    </w:rPr>
  </w:style>
  <w:style w:type="paragraph" w:customStyle="1" w:styleId="enff2">
    <w:name w:val="類（en）"/>
    <w:basedOn w:val="jaff2"/>
    <w:rsid w:val="007F6415"/>
    <w:rPr>
      <w:rFonts w:ascii="Century" w:eastAsia="Century" w:hAnsi="Century" w:cs="Century"/>
    </w:rPr>
  </w:style>
  <w:style w:type="paragraph" w:customStyle="1" w:styleId="jaff3">
    <w:name w:val="公布文（ja）"/>
    <w:basedOn w:val="a"/>
    <w:rsid w:val="007F6415"/>
    <w:pPr>
      <w:widowControl w:val="0"/>
      <w:ind w:firstLine="219"/>
    </w:pPr>
    <w:rPr>
      <w:rFonts w:ascii="ＭＳ 明朝" w:eastAsia="ＭＳ 明朝" w:hAnsi="ＭＳ 明朝" w:cs="ＭＳ 明朝"/>
    </w:rPr>
  </w:style>
  <w:style w:type="paragraph" w:customStyle="1" w:styleId="enff3">
    <w:name w:val="公布文（en）"/>
    <w:basedOn w:val="jaff3"/>
    <w:rsid w:val="007F6415"/>
    <w:rPr>
      <w:rFonts w:ascii="Century" w:eastAsia="Century" w:hAnsi="Century" w:cs="Century"/>
    </w:rPr>
  </w:style>
  <w:style w:type="paragraph" w:customStyle="1" w:styleId="jaen">
    <w:name w:val="表（ja：en）"/>
    <w:basedOn w:val="a"/>
    <w:rsid w:val="007F6415"/>
    <w:pPr>
      <w:widowControl w:val="0"/>
      <w:snapToGrid w:val="0"/>
    </w:pPr>
    <w:rPr>
      <w:rFonts w:ascii="Century" w:eastAsia="ＭＳ 明朝" w:hAnsi="Century"/>
    </w:rPr>
  </w:style>
  <w:style w:type="paragraph" w:customStyle="1" w:styleId="jaff4">
    <w:name w:val="備考（ja）"/>
    <w:basedOn w:val="a"/>
    <w:rsid w:val="007F6415"/>
    <w:pPr>
      <w:widowControl w:val="0"/>
      <w:ind w:left="439" w:hanging="219"/>
    </w:pPr>
    <w:rPr>
      <w:rFonts w:ascii="ＭＳ 明朝" w:eastAsia="ＭＳ 明朝" w:hAnsi="ＭＳ 明朝" w:cs="ＭＳ 明朝"/>
    </w:rPr>
  </w:style>
  <w:style w:type="paragraph" w:customStyle="1" w:styleId="enff4">
    <w:name w:val="備考（en）"/>
    <w:basedOn w:val="jaff4"/>
    <w:rsid w:val="007F6415"/>
    <w:rPr>
      <w:rFonts w:ascii="Century" w:eastAsia="Century" w:hAnsi="Century" w:cs="Century"/>
    </w:rPr>
  </w:style>
  <w:style w:type="paragraph" w:customStyle="1" w:styleId="jaff5">
    <w:name w:val="表タイトル（ja）"/>
    <w:basedOn w:val="a"/>
    <w:rsid w:val="007F6415"/>
    <w:pPr>
      <w:widowControl w:val="0"/>
      <w:ind w:left="219"/>
    </w:pPr>
    <w:rPr>
      <w:rFonts w:ascii="ＭＳ 明朝" w:eastAsia="ＭＳ 明朝" w:hAnsi="ＭＳ 明朝" w:cs="ＭＳ 明朝"/>
    </w:rPr>
  </w:style>
  <w:style w:type="paragraph" w:customStyle="1" w:styleId="enff5">
    <w:name w:val="表タイトル（en）"/>
    <w:basedOn w:val="jaff5"/>
    <w:rsid w:val="007F6415"/>
    <w:rPr>
      <w:rFonts w:ascii="Century" w:eastAsia="Century" w:hAnsi="Century" w:cs="Century"/>
    </w:rPr>
  </w:style>
  <w:style w:type="paragraph" w:customStyle="1" w:styleId="jaff6">
    <w:name w:val="改正規定文（ja）"/>
    <w:basedOn w:val="a"/>
    <w:rsid w:val="007F6415"/>
    <w:pPr>
      <w:widowControl w:val="0"/>
      <w:ind w:left="219" w:firstLine="219"/>
    </w:pPr>
    <w:rPr>
      <w:rFonts w:ascii="ＭＳ 明朝" w:eastAsia="ＭＳ 明朝" w:hAnsi="ＭＳ 明朝" w:cs="ＭＳ 明朝"/>
    </w:rPr>
  </w:style>
  <w:style w:type="paragraph" w:customStyle="1" w:styleId="enff6">
    <w:name w:val="改正規定文（en）"/>
    <w:basedOn w:val="jaff6"/>
    <w:rsid w:val="007F6415"/>
    <w:rPr>
      <w:rFonts w:ascii="Century" w:eastAsia="Century" w:hAnsi="Century" w:cs="Century"/>
    </w:rPr>
  </w:style>
  <w:style w:type="paragraph" w:customStyle="1" w:styleId="jaff7">
    <w:name w:val="付記（ja）"/>
    <w:basedOn w:val="a"/>
    <w:rsid w:val="007F6415"/>
    <w:pPr>
      <w:widowControl w:val="0"/>
      <w:ind w:left="219" w:firstLine="219"/>
    </w:pPr>
    <w:rPr>
      <w:rFonts w:ascii="ＭＳ 明朝" w:eastAsia="ＭＳ 明朝" w:hAnsi="ＭＳ 明朝" w:cs="ＭＳ 明朝"/>
    </w:rPr>
  </w:style>
  <w:style w:type="paragraph" w:customStyle="1" w:styleId="enff7">
    <w:name w:val="付記（en）"/>
    <w:basedOn w:val="jaff7"/>
    <w:rsid w:val="007F6415"/>
    <w:rPr>
      <w:rFonts w:ascii="Century" w:eastAsia="Century" w:hAnsi="Century" w:cs="Century"/>
    </w:rPr>
  </w:style>
  <w:style w:type="paragraph" w:customStyle="1" w:styleId="jaff8">
    <w:name w:val="様式名（ja）"/>
    <w:basedOn w:val="a"/>
    <w:rsid w:val="007F6415"/>
    <w:pPr>
      <w:widowControl w:val="0"/>
      <w:ind w:left="439" w:hanging="219"/>
    </w:pPr>
    <w:rPr>
      <w:rFonts w:ascii="ＭＳ 明朝" w:eastAsia="ＭＳ 明朝" w:hAnsi="ＭＳ 明朝" w:cs="ＭＳ 明朝"/>
    </w:rPr>
  </w:style>
  <w:style w:type="paragraph" w:customStyle="1" w:styleId="enff8">
    <w:name w:val="様式名（en）"/>
    <w:basedOn w:val="jaff8"/>
    <w:rsid w:val="007F6415"/>
    <w:rPr>
      <w:rFonts w:ascii="Century" w:eastAsia="Century" w:hAnsi="Century" w:cs="Century"/>
    </w:rPr>
  </w:style>
  <w:style w:type="paragraph" w:customStyle="1" w:styleId="jaff9">
    <w:name w:val="様式項目（ja）"/>
    <w:basedOn w:val="a"/>
    <w:rsid w:val="007F6415"/>
    <w:pPr>
      <w:widowControl w:val="0"/>
      <w:ind w:left="221" w:firstLine="221"/>
    </w:pPr>
    <w:rPr>
      <w:rFonts w:ascii="ＭＳ 明朝" w:eastAsia="ＭＳ 明朝" w:hAnsi="ＭＳ 明朝" w:cs="ＭＳ 明朝"/>
    </w:rPr>
  </w:style>
  <w:style w:type="paragraph" w:customStyle="1" w:styleId="enff9">
    <w:name w:val="様式項目（en）"/>
    <w:basedOn w:val="jaff9"/>
    <w:rsid w:val="007F6415"/>
    <w:rPr>
      <w:rFonts w:ascii="Century" w:eastAsia="Century" w:hAnsi="Century" w:cs="Century"/>
    </w:rPr>
  </w:style>
  <w:style w:type="table" w:customStyle="1" w:styleId="1">
    <w:name w:val="表1"/>
    <w:rsid w:val="007F6415"/>
    <w:tblPr>
      <w:tblInd w:w="340" w:type="dxa"/>
      <w:tblCellMar>
        <w:top w:w="0" w:type="dxa"/>
        <w:left w:w="0" w:type="dxa"/>
        <w:bottom w:w="0" w:type="dxa"/>
        <w:right w:w="0" w:type="dxa"/>
      </w:tblCellMar>
    </w:tblPr>
  </w:style>
  <w:style w:type="numbering" w:customStyle="1" w:styleId="WW8Num1">
    <w:name w:val="WW8Num1"/>
    <w:rsid w:val="007F6415"/>
    <w:pPr>
      <w:numPr>
        <w:numId w:val="2"/>
      </w:numPr>
    </w:pPr>
  </w:style>
  <w:style w:type="numbering" w:customStyle="1" w:styleId="WW8Num2">
    <w:name w:val="WW8Num2"/>
    <w:rsid w:val="007F6415"/>
    <w:pPr>
      <w:numPr>
        <w:numId w:val="3"/>
      </w:numPr>
    </w:pPr>
  </w:style>
  <w:style w:type="numbering" w:customStyle="1" w:styleId="WW8Num3">
    <w:name w:val="WW8Num3"/>
    <w:rsid w:val="007F6415"/>
    <w:pPr>
      <w:numPr>
        <w:numId w:val="4"/>
      </w:numPr>
    </w:pPr>
  </w:style>
  <w:style w:type="numbering" w:customStyle="1" w:styleId="WW8Num4">
    <w:name w:val="WW8Num4"/>
    <w:rsid w:val="007F6415"/>
    <w:pPr>
      <w:numPr>
        <w:numId w:val="5"/>
      </w:numPr>
    </w:pPr>
  </w:style>
  <w:style w:type="numbering" w:customStyle="1" w:styleId="WW8Num5">
    <w:name w:val="WW8Num5"/>
    <w:rsid w:val="007F6415"/>
    <w:pPr>
      <w:numPr>
        <w:numId w:val="6"/>
      </w:numPr>
    </w:pPr>
  </w:style>
  <w:style w:type="numbering" w:customStyle="1" w:styleId="WW8Num6">
    <w:name w:val="WW8Num6"/>
    <w:rsid w:val="007F6415"/>
    <w:pPr>
      <w:numPr>
        <w:numId w:val="7"/>
      </w:numPr>
    </w:pPr>
  </w:style>
  <w:style w:type="numbering" w:customStyle="1" w:styleId="WW8Num7">
    <w:name w:val="WW8Num7"/>
    <w:rsid w:val="007F6415"/>
    <w:pPr>
      <w:numPr>
        <w:numId w:val="8"/>
      </w:numPr>
    </w:pPr>
  </w:style>
  <w:style w:type="numbering" w:customStyle="1" w:styleId="WW8Num8">
    <w:name w:val="WW8Num8"/>
    <w:rsid w:val="007F6415"/>
    <w:pPr>
      <w:numPr>
        <w:numId w:val="9"/>
      </w:numPr>
    </w:pPr>
  </w:style>
  <w:style w:type="numbering" w:customStyle="1" w:styleId="WW8Num9">
    <w:name w:val="WW8Num9"/>
    <w:rsid w:val="007F6415"/>
    <w:pPr>
      <w:numPr>
        <w:numId w:val="10"/>
      </w:numPr>
    </w:pPr>
  </w:style>
  <w:style w:type="numbering" w:customStyle="1" w:styleId="WW8Num10">
    <w:name w:val="WW8Num10"/>
    <w:rsid w:val="007F6415"/>
    <w:pPr>
      <w:numPr>
        <w:numId w:val="11"/>
      </w:numPr>
    </w:pPr>
  </w:style>
  <w:style w:type="numbering" w:customStyle="1" w:styleId="WW8Num11">
    <w:name w:val="WW8Num11"/>
    <w:rsid w:val="007F6415"/>
    <w:pPr>
      <w:numPr>
        <w:numId w:val="12"/>
      </w:numPr>
    </w:pPr>
  </w:style>
  <w:style w:type="numbering" w:customStyle="1" w:styleId="WW8Num12">
    <w:name w:val="WW8Num12"/>
    <w:rsid w:val="007F6415"/>
    <w:pPr>
      <w:numPr>
        <w:numId w:val="13"/>
      </w:numPr>
    </w:pPr>
  </w:style>
  <w:style w:type="paragraph" w:styleId="a4">
    <w:name w:val="header"/>
    <w:basedOn w:val="a"/>
    <w:link w:val="a5"/>
    <w:uiPriority w:val="99"/>
    <w:unhideWhenUsed/>
    <w:rsid w:val="00947402"/>
    <w:pPr>
      <w:tabs>
        <w:tab w:val="center" w:pos="4252"/>
        <w:tab w:val="right" w:pos="8504"/>
      </w:tabs>
      <w:snapToGrid w:val="0"/>
    </w:pPr>
  </w:style>
  <w:style w:type="character" w:customStyle="1" w:styleId="a5">
    <w:name w:val="ヘッダー (文字)"/>
    <w:basedOn w:val="a0"/>
    <w:link w:val="a4"/>
    <w:uiPriority w:val="99"/>
    <w:rsid w:val="0094740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5007</Words>
  <Characters>28542</Characters>
  <Application>Microsoft Office Word</Application>
  <DocSecurity>0</DocSecurity>
  <Lines>237</Lines>
  <Paragraphs>66</Paragraphs>
  <ScaleCrop>false</ScaleCrop>
  <Company/>
  <LinksUpToDate>false</LinksUpToDate>
  <CharactersWithSpaces>33483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2022-03-30T00:02:00Z</dcterms:created>
  <dcterms:modified xsi:type="dcterms:W3CDTF">2022-03-30T00:02:00Z</dcterms:modified>
</cp:coreProperties>
</file>