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96C" w:rsidRDefault="00EA2107">
      <w:pPr>
        <w:pStyle w:val="ja"/>
      </w:pPr>
      <w:r>
        <w:t>相続等により取得した土地所有権の国庫への帰属に関する法律</w:t>
      </w:r>
    </w:p>
    <w:p w:rsidR="00E1596C" w:rsidRDefault="00E1596C"/>
    <w:p w:rsidR="00E1596C" w:rsidRDefault="00EA2107">
      <w:pPr>
        <w:pStyle w:val="jaf"/>
      </w:pPr>
      <w:r>
        <w:t>（令和三年四月二十八日法律第二十五号）</w:t>
      </w:r>
    </w:p>
    <w:p w:rsidR="00E1596C" w:rsidRDefault="00E1596C"/>
    <w:p w:rsidR="00E1596C" w:rsidRDefault="00EA2107">
      <w:pPr>
        <w:pStyle w:val="jaf0"/>
      </w:pPr>
      <w:r>
        <w:t>目次</w:t>
      </w:r>
    </w:p>
    <w:p w:rsidR="00E1596C" w:rsidRDefault="00EA2107">
      <w:pPr>
        <w:pStyle w:val="ja5"/>
      </w:pPr>
      <w:r>
        <w:t>第一章　総則（第一条）</w:t>
      </w:r>
    </w:p>
    <w:p w:rsidR="00E1596C" w:rsidRDefault="00EA2107">
      <w:pPr>
        <w:pStyle w:val="ja5"/>
      </w:pPr>
      <w:r>
        <w:t>第二章　相続等により取得した土地所有権の国庫への帰属の承認に係る手続（第二条</w:t>
      </w:r>
      <w:r>
        <w:t>―</w:t>
      </w:r>
      <w:r>
        <w:t>第十一条）</w:t>
      </w:r>
    </w:p>
    <w:p w:rsidR="00E1596C" w:rsidRDefault="00EA2107">
      <w:pPr>
        <w:pStyle w:val="ja5"/>
      </w:pPr>
      <w:r>
        <w:t>第三章　国庫帰属地の管理（第十二条）</w:t>
      </w:r>
    </w:p>
    <w:p w:rsidR="00E1596C" w:rsidRDefault="00EA2107">
      <w:pPr>
        <w:pStyle w:val="ja5"/>
      </w:pPr>
      <w:r>
        <w:t>第四章　雑則（第十三条</w:t>
      </w:r>
      <w:r>
        <w:t>―</w:t>
      </w:r>
      <w:r>
        <w:t>第十六条）</w:t>
      </w:r>
    </w:p>
    <w:p w:rsidR="00E1596C" w:rsidRDefault="00EA2107">
      <w:pPr>
        <w:pStyle w:val="ja5"/>
      </w:pPr>
      <w:r>
        <w:t>第五章　罰則（第十七条）</w:t>
      </w:r>
    </w:p>
    <w:p w:rsidR="00E1596C" w:rsidRDefault="00EA2107">
      <w:pPr>
        <w:pStyle w:val="jac"/>
      </w:pPr>
      <w:r>
        <w:t>附　則</w:t>
      </w:r>
    </w:p>
    <w:p w:rsidR="00E1596C" w:rsidRDefault="00E1596C"/>
    <w:p w:rsidR="00E1596C" w:rsidRDefault="00EA2107">
      <w:pPr>
        <w:pStyle w:val="ja3"/>
      </w:pPr>
      <w:r>
        <w:t>第一章　総則</w:t>
      </w:r>
    </w:p>
    <w:p w:rsidR="00E1596C" w:rsidRDefault="00E1596C"/>
    <w:p w:rsidR="00E1596C" w:rsidRDefault="00EA2107">
      <w:pPr>
        <w:pStyle w:val="jaa"/>
      </w:pPr>
      <w:r>
        <w:t>（目的）</w:t>
      </w:r>
    </w:p>
    <w:p w:rsidR="00E1596C" w:rsidRDefault="00EA2107">
      <w:pPr>
        <w:pStyle w:val="jaf3"/>
      </w:pPr>
      <w:r>
        <w:t>第一条　この法律は、社会経済情勢の変化に伴い所有者不明土地（相当な努力を払ってもなおその所有者の全部又は一部を確知することができない土地をいう。）が増加していることに鑑み、相続又は遺贈（相続人に対する遺贈に限る。）（以下「相続等」という。）により土地の所有権又は共有持分を取得した者等がその土地の所有権を国庫に帰属させることができる制度を創設し、もって所有者不明土地の発生の抑制を図ることを目的とする。</w:t>
      </w:r>
    </w:p>
    <w:p w:rsidR="00E1596C" w:rsidRDefault="00E1596C"/>
    <w:p w:rsidR="00E1596C" w:rsidRDefault="00EA2107">
      <w:pPr>
        <w:pStyle w:val="ja3"/>
      </w:pPr>
      <w:r>
        <w:t>第二章　相続等により取得した土地所有権の国庫への帰属の承認に係る手続</w:t>
      </w:r>
    </w:p>
    <w:p w:rsidR="00E1596C" w:rsidRDefault="00E1596C"/>
    <w:p w:rsidR="00E1596C" w:rsidRDefault="00EA2107">
      <w:pPr>
        <w:pStyle w:val="jaa"/>
      </w:pPr>
      <w:r>
        <w:t>（承認申請）</w:t>
      </w:r>
    </w:p>
    <w:p w:rsidR="00E1596C" w:rsidRDefault="00EA2107">
      <w:pPr>
        <w:pStyle w:val="jaf3"/>
      </w:pPr>
      <w:r>
        <w:t>第二条　土地の所有者</w:t>
      </w:r>
      <w:r>
        <w:t>（相続等によりその土地の所有権の全部又は一部を取得した者に限る。）は、法務大臣に対し、その土地の所有権を国庫に帰属させることについての承認を申請することができる。</w:t>
      </w:r>
    </w:p>
    <w:p w:rsidR="00E1596C" w:rsidRDefault="00EA2107">
      <w:pPr>
        <w:pStyle w:val="jaf4"/>
      </w:pPr>
      <w:r>
        <w:t>２　土地が数人の共有に属する場合には、前項の規定による承認の申請（以下「承認申請」という。）は、共有者の全員が共同して行うときに限り、することができる。この場合においては、同項の規定にかかわらず、その有する共有持分の全部を相続等以外の原因により取得した共有者であっても、相続等により共有持分の全部又は一部を取得した共有者と共同して、承認申請をするこ</w:t>
      </w:r>
      <w:r>
        <w:t>とができる。</w:t>
      </w:r>
    </w:p>
    <w:p w:rsidR="00E1596C" w:rsidRDefault="00EA2107">
      <w:pPr>
        <w:pStyle w:val="jaf4"/>
      </w:pPr>
      <w:r>
        <w:t>３　承認申請は、その土地が次の各号のいずれかに該当するものであるときは、することができない。</w:t>
      </w:r>
    </w:p>
    <w:p w:rsidR="00E1596C" w:rsidRDefault="00EA2107">
      <w:pPr>
        <w:pStyle w:val="jaf6"/>
      </w:pPr>
      <w:r>
        <w:t>一　建物の存する土地</w:t>
      </w:r>
    </w:p>
    <w:p w:rsidR="00E1596C" w:rsidRDefault="00EA2107">
      <w:pPr>
        <w:pStyle w:val="jaf6"/>
      </w:pPr>
      <w:r>
        <w:t>二　担保権又は使用及び収益を目的とする権利が設定されている土地</w:t>
      </w:r>
    </w:p>
    <w:p w:rsidR="00E1596C" w:rsidRDefault="00EA2107">
      <w:pPr>
        <w:pStyle w:val="jaf6"/>
      </w:pPr>
      <w:r>
        <w:t>三　通路その他の他人による使用が予定される土地として政令で定めるものが含まれ</w:t>
      </w:r>
      <w:r>
        <w:lastRenderedPageBreak/>
        <w:t>る土地</w:t>
      </w:r>
    </w:p>
    <w:p w:rsidR="00E1596C" w:rsidRDefault="00EA2107">
      <w:pPr>
        <w:pStyle w:val="jaf6"/>
      </w:pPr>
      <w:r>
        <w:t>四　土壌汚染対策法（平成十四年法律第五十三号）第二条第一項に規定する特定有害物質（法務省令で定める基準を超えるものに限る。）により汚染されている土地</w:t>
      </w:r>
    </w:p>
    <w:p w:rsidR="00E1596C" w:rsidRDefault="00EA2107">
      <w:pPr>
        <w:pStyle w:val="jaf6"/>
      </w:pPr>
      <w:r>
        <w:t>五　境界が明らかでない土地その他の所有権の存否、帰属又は範囲について争いがある土地</w:t>
      </w:r>
    </w:p>
    <w:p w:rsidR="00E1596C" w:rsidRDefault="00E1596C"/>
    <w:p w:rsidR="00E1596C" w:rsidRDefault="00EA2107">
      <w:pPr>
        <w:pStyle w:val="jaa"/>
      </w:pPr>
      <w:r>
        <w:t>（承認申請書等）</w:t>
      </w:r>
    </w:p>
    <w:p w:rsidR="00E1596C" w:rsidRDefault="00EA2107">
      <w:pPr>
        <w:pStyle w:val="jaf3"/>
      </w:pPr>
      <w:r>
        <w:t>第三条　承認申請をする者（以下「承認申請者」という。）は、法務省令で定めるところにより、次に掲げる事項を記載した承認申請書及び法務省令で定める添付書類を法務大臣に提出しなければならない。</w:t>
      </w:r>
    </w:p>
    <w:p w:rsidR="00E1596C" w:rsidRDefault="00EA2107">
      <w:pPr>
        <w:pStyle w:val="jaf6"/>
      </w:pPr>
      <w:r>
        <w:t>一　承認申請者の氏名又は名称及び住所</w:t>
      </w:r>
    </w:p>
    <w:p w:rsidR="00E1596C" w:rsidRDefault="00EA2107">
      <w:pPr>
        <w:pStyle w:val="jaf6"/>
      </w:pPr>
      <w:r>
        <w:t>二　承認申請に係る土地の所在、地番、地目及び地積</w:t>
      </w:r>
    </w:p>
    <w:p w:rsidR="00E1596C" w:rsidRDefault="00EA2107">
      <w:pPr>
        <w:pStyle w:val="jaf4"/>
      </w:pPr>
      <w:r>
        <w:t>２　承認申請者は、法務省令で定めるところにより、物価の状況、承認申請に対する審査に要する実費その他一切の事情を考慮して政令で定める額</w:t>
      </w:r>
      <w:r>
        <w:t>の手数料を納めなければならない。</w:t>
      </w:r>
    </w:p>
    <w:p w:rsidR="00E1596C" w:rsidRDefault="00E1596C"/>
    <w:p w:rsidR="00E1596C" w:rsidRDefault="00EA2107">
      <w:pPr>
        <w:pStyle w:val="jaa"/>
      </w:pPr>
      <w:r>
        <w:t>（承認申請の却下）</w:t>
      </w:r>
    </w:p>
    <w:p w:rsidR="00E1596C" w:rsidRDefault="00EA2107">
      <w:pPr>
        <w:pStyle w:val="jaf3"/>
      </w:pPr>
      <w:r>
        <w:t>第四条　法務大臣は、次に掲げる場合には、承認申請を却下しなければならない。</w:t>
      </w:r>
    </w:p>
    <w:p w:rsidR="00E1596C" w:rsidRDefault="00EA2107">
      <w:pPr>
        <w:pStyle w:val="jaf6"/>
      </w:pPr>
      <w:r>
        <w:t>一　承認申請が申請の権限を有しない者の申請によるとき。</w:t>
      </w:r>
    </w:p>
    <w:p w:rsidR="00E1596C" w:rsidRDefault="00EA2107">
      <w:pPr>
        <w:pStyle w:val="jaf6"/>
      </w:pPr>
      <w:r>
        <w:t>二　承認申請が第二条第三項又は前条の規定に違反するとき。</w:t>
      </w:r>
    </w:p>
    <w:p w:rsidR="00E1596C" w:rsidRDefault="00EA2107">
      <w:pPr>
        <w:pStyle w:val="jaf6"/>
      </w:pPr>
      <w:r>
        <w:t>三　承認申請者が、正当な理由がないのに、第六条の規定による調査に応じないとき。</w:t>
      </w:r>
    </w:p>
    <w:p w:rsidR="00E1596C" w:rsidRDefault="00EA2107">
      <w:pPr>
        <w:pStyle w:val="jaf4"/>
      </w:pPr>
      <w:r>
        <w:t>２　法務大臣は、前項の規定により承認申請を却下したときは、遅滞なく、法務省令で定めるところにより、その旨を承認申請者に通知しなければならない。</w:t>
      </w:r>
    </w:p>
    <w:p w:rsidR="00E1596C" w:rsidRDefault="00E1596C"/>
    <w:p w:rsidR="00E1596C" w:rsidRDefault="00EA2107">
      <w:pPr>
        <w:pStyle w:val="jaa"/>
      </w:pPr>
      <w:r>
        <w:t>（承認）</w:t>
      </w:r>
    </w:p>
    <w:p w:rsidR="00E1596C" w:rsidRDefault="00EA2107">
      <w:pPr>
        <w:pStyle w:val="jaf3"/>
      </w:pPr>
      <w:r>
        <w:t>第五条　法務大臣は、承認申請に</w:t>
      </w:r>
      <w:r>
        <w:t>係る土地が次の各号のいずれにも該当しないと認めるときは、その土地の所有権の国庫への帰属についての承認をしなければならない。</w:t>
      </w:r>
    </w:p>
    <w:p w:rsidR="00E1596C" w:rsidRDefault="00EA2107">
      <w:pPr>
        <w:pStyle w:val="jaf6"/>
      </w:pPr>
      <w:r>
        <w:t>一　崖（勾配、高さその他の事項について政令で定める基準に該当するものに限る。）がある土地のうち、その通常の管理に当たり過分の費用又は労力を要するもの</w:t>
      </w:r>
    </w:p>
    <w:p w:rsidR="00E1596C" w:rsidRDefault="00EA2107">
      <w:pPr>
        <w:pStyle w:val="jaf6"/>
      </w:pPr>
      <w:r>
        <w:t>二　土地の通常の管理又は処分を阻害する工作物、車両又は樹木その他の有体物が地上に存する土地</w:t>
      </w:r>
    </w:p>
    <w:p w:rsidR="00E1596C" w:rsidRDefault="00EA2107">
      <w:pPr>
        <w:pStyle w:val="jaf6"/>
      </w:pPr>
      <w:r>
        <w:t>三　除去しなければ土地の通常の管理又は処分をすることができない有体物が地下に存する土地</w:t>
      </w:r>
    </w:p>
    <w:p w:rsidR="00E1596C" w:rsidRDefault="00EA2107">
      <w:pPr>
        <w:pStyle w:val="jaf6"/>
      </w:pPr>
      <w:r>
        <w:t>四　隣接する土地の所有者その他の者との争訟によらなければ通</w:t>
      </w:r>
      <w:r>
        <w:t>常の管理又は処分をすることができない土地として政令で定めるもの</w:t>
      </w:r>
    </w:p>
    <w:p w:rsidR="00E1596C" w:rsidRDefault="00EA2107">
      <w:pPr>
        <w:pStyle w:val="jaf6"/>
      </w:pPr>
      <w:r>
        <w:t>五　前各号に掲げる土地のほか、通常の管理又は処分をするに当たり過分の費用又は労力を要する土地として政令で定めるもの</w:t>
      </w:r>
    </w:p>
    <w:p w:rsidR="00E1596C" w:rsidRDefault="00EA2107">
      <w:pPr>
        <w:pStyle w:val="jaf4"/>
      </w:pPr>
      <w:r>
        <w:t>２　前項の承認は、土地の一筆ごとに行うものとする。</w:t>
      </w:r>
    </w:p>
    <w:p w:rsidR="00E1596C" w:rsidRDefault="00E1596C"/>
    <w:p w:rsidR="00E1596C" w:rsidRDefault="00EA2107">
      <w:pPr>
        <w:pStyle w:val="jaa"/>
      </w:pPr>
      <w:r>
        <w:t>（事実の調査）</w:t>
      </w:r>
    </w:p>
    <w:p w:rsidR="00E1596C" w:rsidRDefault="00EA2107">
      <w:pPr>
        <w:pStyle w:val="jaf3"/>
      </w:pPr>
      <w:r>
        <w:lastRenderedPageBreak/>
        <w:t>第六条　法務大臣は、承認申請に係る審査のため必要があると認めるときは、その職員に事実の調査をさせることができる。</w:t>
      </w:r>
    </w:p>
    <w:p w:rsidR="00E1596C" w:rsidRDefault="00EA2107">
      <w:pPr>
        <w:pStyle w:val="jaf4"/>
      </w:pPr>
      <w:r>
        <w:t>２　前項の規定により事実の調査をする職員は、承認申請に係る土地又はその周辺の地域に所在する土地の実地調査をすること、承認申請者その他の関係者からその</w:t>
      </w:r>
      <w:r>
        <w:t>知っている事実を聴取し又は資料の提出を求めることその他承認申請に係る審査のために必要な調査をすることができる。</w:t>
      </w:r>
    </w:p>
    <w:p w:rsidR="00E1596C" w:rsidRDefault="00EA2107">
      <w:pPr>
        <w:pStyle w:val="jaf4"/>
      </w:pPr>
      <w:r>
        <w:t>３　法務大臣は、その職員が前項の規定により承認申請に係る土地又はその周辺の地域に所在する土地の実地調査をする場合において、必要があると認めるときは、その必要の限度において、その職員に、他人の土地に立ち入らせることができる。</w:t>
      </w:r>
    </w:p>
    <w:p w:rsidR="00E1596C" w:rsidRDefault="00EA2107">
      <w:pPr>
        <w:pStyle w:val="jaf4"/>
      </w:pPr>
      <w:r>
        <w:t>４　法務大臣は、前項の規定によりその職員を他人の土地に立ち入らせるときは、あらかじめ、その旨並びにその日時及び場所を当該土地の占有者に通知しなければならない。</w:t>
      </w:r>
    </w:p>
    <w:p w:rsidR="00E1596C" w:rsidRDefault="00EA2107">
      <w:pPr>
        <w:pStyle w:val="jaf4"/>
      </w:pPr>
      <w:r>
        <w:t>５　第三項の規定により宅地又は垣、柵等で囲まれた他人の占有する土地に立ち入ろうとする職員は、その立入りの際、その旨を当該土地の占有者に告げなければならない。</w:t>
      </w:r>
    </w:p>
    <w:p w:rsidR="00E1596C" w:rsidRDefault="00EA2107">
      <w:pPr>
        <w:pStyle w:val="jaf4"/>
      </w:pPr>
      <w:r>
        <w:t>６　日出前及び日没後においては、土地の占有者の承諾があった場合を除き、前項に規定する土地に立ち入ってはならない。</w:t>
      </w:r>
    </w:p>
    <w:p w:rsidR="00E1596C" w:rsidRDefault="00EA2107">
      <w:pPr>
        <w:pStyle w:val="jaf4"/>
      </w:pPr>
      <w:r>
        <w:t>７　第三項の規定による立入りをする場合には、職員は、その身分を示す証明書を携帯し</w:t>
      </w:r>
      <w:r>
        <w:t>、関係者の請求があったときは、これを提示しなければならない。</w:t>
      </w:r>
    </w:p>
    <w:p w:rsidR="00E1596C" w:rsidRDefault="00EA2107">
      <w:pPr>
        <w:pStyle w:val="jaf4"/>
      </w:pPr>
      <w:r>
        <w:t>８　国は、第三項の規定による立入りによって損失を受けた者があるときは、その損失を受けた者に対して、通常生ずべき損失を補償しなければならない。</w:t>
      </w:r>
    </w:p>
    <w:p w:rsidR="00E1596C" w:rsidRDefault="00E1596C"/>
    <w:p w:rsidR="00E1596C" w:rsidRDefault="00EA2107">
      <w:pPr>
        <w:pStyle w:val="jaa"/>
      </w:pPr>
      <w:r>
        <w:t>（資料の提供要求等）</w:t>
      </w:r>
    </w:p>
    <w:p w:rsidR="00E1596C" w:rsidRDefault="00EA2107">
      <w:pPr>
        <w:pStyle w:val="jaf3"/>
      </w:pPr>
      <w:r>
        <w:t>第七条　法務大臣は、前条第一項の事実の調査のため必要があると認めるときは、関係行政機関の長、関係地方公共団体の長、関係のある公私の団体その他の関係者に対し、資料の提供、説明、事実の調査の援助その他必要な協力を求めることができる。</w:t>
      </w:r>
    </w:p>
    <w:p w:rsidR="00E1596C" w:rsidRDefault="00E1596C"/>
    <w:p w:rsidR="00E1596C" w:rsidRDefault="00EA2107">
      <w:pPr>
        <w:pStyle w:val="jaa"/>
      </w:pPr>
      <w:r>
        <w:t>（承認に関する意見聴取）</w:t>
      </w:r>
    </w:p>
    <w:p w:rsidR="00E1596C" w:rsidRDefault="00EA2107">
      <w:pPr>
        <w:pStyle w:val="jaf3"/>
      </w:pPr>
      <w:r>
        <w:t>第八条　法務大臣は、第五条第一項の承認をするときは、あらかじめ、当該承認に係る土地の管理について、財務大臣及び農林水産大臣の意見を聴くものとする。ただし、承認申請に係る土地が主に農用地（農地法（昭和二十七年法律第二百二十九号）第二条第一項に規定する農地又</w:t>
      </w:r>
      <w:r>
        <w:t>は採草放牧地をいう。以下同じ。）又は森林（森林法（昭和二十六年法律第二百四十九号）第二条第一項に規定する森林をいう。以下同じ。）として利用されている土地ではないと明らかに認められるときは、この限りでない。</w:t>
      </w:r>
    </w:p>
    <w:p w:rsidR="00E1596C" w:rsidRDefault="00E1596C"/>
    <w:p w:rsidR="00E1596C" w:rsidRDefault="00EA2107">
      <w:pPr>
        <w:pStyle w:val="jaa"/>
      </w:pPr>
      <w:r>
        <w:t>（承認の通知等）</w:t>
      </w:r>
    </w:p>
    <w:p w:rsidR="00E1596C" w:rsidRDefault="00EA2107">
      <w:pPr>
        <w:pStyle w:val="jaf3"/>
      </w:pPr>
      <w:r>
        <w:t>第九条　法務大臣は、第五条第一項の承認をし、又はしないこととしたときは、法務省令で定めるところにより、その旨を承認申請者に通知しなければならない。</w:t>
      </w:r>
    </w:p>
    <w:p w:rsidR="00E1596C" w:rsidRDefault="00E1596C"/>
    <w:p w:rsidR="00E1596C" w:rsidRDefault="00EA2107">
      <w:pPr>
        <w:pStyle w:val="jaa"/>
      </w:pPr>
      <w:r>
        <w:t>（負担金の納付）</w:t>
      </w:r>
    </w:p>
    <w:p w:rsidR="00E1596C" w:rsidRDefault="00EA2107">
      <w:pPr>
        <w:pStyle w:val="jaf3"/>
      </w:pPr>
      <w:r>
        <w:t>第十条　承認申請者は、第五条第一項の承認があったときは、同項の承認に係る土地につき、国有地の種目ごとにその管理に要する</w:t>
      </w:r>
      <w:r>
        <w:t>十年分の標準的な費用の額を考慮して政</w:t>
      </w:r>
      <w:r>
        <w:lastRenderedPageBreak/>
        <w:t>令で定めるところにより算定した額の金銭（以下「負担金」という。）を納付しなければならない。</w:t>
      </w:r>
    </w:p>
    <w:p w:rsidR="00E1596C" w:rsidRDefault="00EA2107">
      <w:pPr>
        <w:pStyle w:val="jaf4"/>
      </w:pPr>
      <w:r>
        <w:t>２　法務大臣は、第五条第一項の承認をしたときは、前条の規定による承認の通知の際、法務省令で定めるところにより、併せて負担金の額を通知しなければならない。</w:t>
      </w:r>
    </w:p>
    <w:p w:rsidR="00E1596C" w:rsidRDefault="00EA2107">
      <w:pPr>
        <w:pStyle w:val="jaf4"/>
      </w:pPr>
      <w:r>
        <w:t>３　承認申請者が前項に規定する負担金の額の通知を受けた日から三十日以内に、法務省令で定める手続に従い、負担金を納付しないときは、第五条第一項の承認は、その効力を失う。</w:t>
      </w:r>
    </w:p>
    <w:p w:rsidR="00E1596C" w:rsidRDefault="00E1596C"/>
    <w:p w:rsidR="00E1596C" w:rsidRDefault="00EA2107">
      <w:pPr>
        <w:pStyle w:val="jaa"/>
      </w:pPr>
      <w:r>
        <w:t>（国庫帰属の時期）</w:t>
      </w:r>
    </w:p>
    <w:p w:rsidR="00E1596C" w:rsidRDefault="00EA2107">
      <w:pPr>
        <w:pStyle w:val="jaf3"/>
      </w:pPr>
      <w:r>
        <w:t>第十一条　承認申請者が負担金を納付したと</w:t>
      </w:r>
      <w:r>
        <w:t>きは、その納付の時において、第五条第一項の承認に係る土地の所有権は、国庫に帰属する。</w:t>
      </w:r>
    </w:p>
    <w:p w:rsidR="00E1596C" w:rsidRDefault="00EA2107">
      <w:pPr>
        <w:pStyle w:val="jaf4"/>
      </w:pPr>
      <w:r>
        <w:t>２　法務大臣は、第五条第一項の承認に係る土地の所有権が前項の規定により国庫に帰属したときは、直ちに、その旨を財務大臣（当該土地が主に農用地又は森林として利用されていると認められるときは、農林水産大臣）に通知しなければならない。</w:t>
      </w:r>
    </w:p>
    <w:p w:rsidR="00E1596C" w:rsidRDefault="00E1596C"/>
    <w:p w:rsidR="00E1596C" w:rsidRDefault="00EA2107">
      <w:pPr>
        <w:pStyle w:val="ja3"/>
      </w:pPr>
      <w:r>
        <w:t>第三章　国庫帰属地の管理</w:t>
      </w:r>
    </w:p>
    <w:p w:rsidR="00E1596C" w:rsidRDefault="00E1596C"/>
    <w:p w:rsidR="00E1596C" w:rsidRDefault="00EA2107">
      <w:pPr>
        <w:pStyle w:val="jaa"/>
      </w:pPr>
      <w:r>
        <w:t>（土地の管理の機関）</w:t>
      </w:r>
    </w:p>
    <w:p w:rsidR="00E1596C" w:rsidRDefault="00EA2107">
      <w:pPr>
        <w:pStyle w:val="jaf3"/>
      </w:pPr>
      <w:r>
        <w:t>第十二条　前条第一項の規定により国庫に帰属した土地（以下「国庫帰属地」という。）のうち、主に農用地又は森林として利用されている土地（国有財産法（昭</w:t>
      </w:r>
      <w:r>
        <w:t>和二十三年法律第七十三号）第四条第二項に規定する国有財産の所管換がされたもの又は他の法令の規定により農林水産大臣が管理することとされているものを除く。）は、農林水産大臣が管理し、又は処分する。</w:t>
      </w:r>
    </w:p>
    <w:p w:rsidR="00E1596C" w:rsidRDefault="00EA2107">
      <w:pPr>
        <w:pStyle w:val="jaf4"/>
      </w:pPr>
      <w:r>
        <w:t>２　前項の規定により農林水産大臣が管理する土地のうち主に農用地として利用されているものの管理及び処分については、農地法第四十五条、第四十六条第一項、第四十七条及び第四十九条の規定を準用する。この場合において、同条第一項中「農林水産大臣、都道府県知事又は指定市町村の長」とあるのは「農林水産大臣」と、「この法律による買収その他の処分」とあるのは「相続等により取得した土地所有権の国庫への帰属に関する法律第十二条第二項において準用する第四十六条第一項の規定による売払い又は同法第十二条第二項において準用する第四十七条</w:t>
      </w:r>
      <w:r>
        <w:t>の規定による売払い、所管換若しくは所属替」と、同条第三項中「農林水産大臣、都道府県知事又は指定市町村の長」とあるのは「農林水産大臣」と、同条第五項中「国又は都道府県等」とあるのは「国」と、「場合には、政令で定めるところにより」とあるのは「場合には」と読み替えるものとする。</w:t>
      </w:r>
    </w:p>
    <w:p w:rsidR="00E1596C" w:rsidRDefault="00EA2107">
      <w:pPr>
        <w:pStyle w:val="jaf4"/>
      </w:pPr>
      <w:r>
        <w:t>３　前項において準用する農地法第四十六条第一項又は第四十七条の規定による農用地の売払いを原因とする所有権の移転については、同法第三条第一項本文の規定は、適用しない。</w:t>
      </w:r>
    </w:p>
    <w:p w:rsidR="00E1596C" w:rsidRDefault="00EA2107">
      <w:pPr>
        <w:pStyle w:val="jaf4"/>
      </w:pPr>
      <w:r>
        <w:t>４　第一項の規定により農林水産大臣が管理する土地のうち主に森林として利用</w:t>
      </w:r>
      <w:r>
        <w:t>されているものの管理及び処分については、国有林野の管理経営に関する法律（昭和二十六年法律第二百四十六号）第二章（第七条を除く。）の規定を準用する。</w:t>
      </w:r>
    </w:p>
    <w:p w:rsidR="00E1596C" w:rsidRDefault="00E1596C"/>
    <w:p w:rsidR="00E1596C" w:rsidRDefault="00EA2107">
      <w:pPr>
        <w:pStyle w:val="ja3"/>
      </w:pPr>
      <w:r>
        <w:lastRenderedPageBreak/>
        <w:t>第四章　雑則</w:t>
      </w:r>
    </w:p>
    <w:p w:rsidR="00E1596C" w:rsidRDefault="00E1596C"/>
    <w:p w:rsidR="00E1596C" w:rsidRDefault="00EA2107">
      <w:pPr>
        <w:pStyle w:val="jaa"/>
      </w:pPr>
      <w:r>
        <w:t>（承認の取消し等）</w:t>
      </w:r>
    </w:p>
    <w:p w:rsidR="00E1596C" w:rsidRDefault="00EA2107">
      <w:pPr>
        <w:pStyle w:val="jaf3"/>
      </w:pPr>
      <w:r>
        <w:t>第十三条　法務大臣は、承認申請者が偽りその他不正の手段により第五条第一項の承認を受けたことが判明したときは、同項の承認を取り消すことができる。</w:t>
      </w:r>
    </w:p>
    <w:p w:rsidR="00E1596C" w:rsidRDefault="00EA2107">
      <w:pPr>
        <w:pStyle w:val="jaf4"/>
      </w:pPr>
      <w:r>
        <w:t>２　法務大臣は、国庫帰属地について前項の規定による承認の取消しをするときは、あらかじめ、当該国庫帰属地を所管する各省各庁の長（当該土地が交換、売払い又は譲与（以下この項及び次項におい</w:t>
      </w:r>
      <w:r>
        <w:t>て「交換等」という。）により国有財産（国有財産法第二条第一項に規定する国有財産をいう。次項において同じ。）でなくなっているときは、当該交換等の処分をした各省各庁の長）の意見を聴くものとする。</w:t>
      </w:r>
    </w:p>
    <w:p w:rsidR="00E1596C" w:rsidRDefault="00EA2107">
      <w:pPr>
        <w:pStyle w:val="jaf4"/>
      </w:pPr>
      <w:r>
        <w:t>３　法務大臣は、第一項の規定による承認の取消しをしようとする場合において、当該取消しに係る国庫帰属地（交換等により国有財産でなくなっている土地を含む。以下この項において同じ。）の所有権を取得した者又は当該国庫帰属地につき所有権以外の権利の設定を受けた者があるときは、これらの者の同意を得なければならない。</w:t>
      </w:r>
    </w:p>
    <w:p w:rsidR="00E1596C" w:rsidRDefault="00EA2107">
      <w:pPr>
        <w:pStyle w:val="jaf4"/>
      </w:pPr>
      <w:r>
        <w:t>４　法務大臣は</w:t>
      </w:r>
      <w:r>
        <w:t>、第一項の規定により第五条第一項の承認を取り消したときは、法務省令で定めるところにより、その旨を同項の承認を受けた者に通知するものとする。</w:t>
      </w:r>
    </w:p>
    <w:p w:rsidR="00E1596C" w:rsidRDefault="00E1596C"/>
    <w:p w:rsidR="00E1596C" w:rsidRDefault="00EA2107">
      <w:pPr>
        <w:pStyle w:val="jaa"/>
      </w:pPr>
      <w:r>
        <w:t>（損害賠償責任）</w:t>
      </w:r>
    </w:p>
    <w:p w:rsidR="00E1596C" w:rsidRDefault="00EA2107">
      <w:pPr>
        <w:pStyle w:val="jaf3"/>
      </w:pPr>
      <w:r>
        <w:t>第十四条　第五条第一項の承認に係る土地について当該承認の時において第二条第三項各号又は第五条第一項各号のいずれかに該当する事由があったことによって国に損害が生じた場合において、当該承認を受けた者が当該事由を知りながら告げずに同項の承認を受けた者であるときは、その者は、国に対してその損害を賠償する責任を負うものとする。</w:t>
      </w:r>
    </w:p>
    <w:p w:rsidR="00E1596C" w:rsidRDefault="00E1596C"/>
    <w:p w:rsidR="00E1596C" w:rsidRDefault="00EA2107">
      <w:pPr>
        <w:pStyle w:val="jaa"/>
      </w:pPr>
      <w:r>
        <w:t>（権限の委任）</w:t>
      </w:r>
    </w:p>
    <w:p w:rsidR="00E1596C" w:rsidRDefault="00EA2107">
      <w:pPr>
        <w:pStyle w:val="jaf3"/>
      </w:pPr>
      <w:r>
        <w:t>第十五条　この</w:t>
      </w:r>
      <w:r>
        <w:t>法律に規定する法務大臣の権限は、法務省令で定めるところにより、その一部を法務局又は地方法務局の長に委任することができる。</w:t>
      </w:r>
    </w:p>
    <w:p w:rsidR="00E1596C" w:rsidRDefault="00EA2107">
      <w:pPr>
        <w:pStyle w:val="jaf4"/>
      </w:pPr>
      <w:r>
        <w:t>２　この法律に規定する農林水産大臣の権限は、農林水産省令で定めるところにより、その全部又は一部を地方農政局長又は森林管理局長に委任することができる。</w:t>
      </w:r>
    </w:p>
    <w:p w:rsidR="00E1596C" w:rsidRDefault="00EA2107">
      <w:pPr>
        <w:pStyle w:val="jaf4"/>
      </w:pPr>
      <w:r>
        <w:t>３　前項の規定により森林管理局長に委任された権限は、農林水産省令で定めるところにより、森林管理署長に委任することができる。</w:t>
      </w:r>
    </w:p>
    <w:p w:rsidR="00E1596C" w:rsidRDefault="00E1596C"/>
    <w:p w:rsidR="00E1596C" w:rsidRDefault="00EA2107">
      <w:pPr>
        <w:pStyle w:val="jaa"/>
      </w:pPr>
      <w:r>
        <w:t>（政令への委任）</w:t>
      </w:r>
    </w:p>
    <w:p w:rsidR="00E1596C" w:rsidRDefault="00EA2107">
      <w:pPr>
        <w:pStyle w:val="jaf3"/>
      </w:pPr>
      <w:r>
        <w:t>第十六条　この法律に定めるもののほか、この法律の実施のために必要な手続その他の事項については、政</w:t>
      </w:r>
      <w:r>
        <w:t>令で定める。</w:t>
      </w:r>
    </w:p>
    <w:p w:rsidR="00E1596C" w:rsidRDefault="00E1596C"/>
    <w:p w:rsidR="00E1596C" w:rsidRDefault="00EA2107">
      <w:pPr>
        <w:pStyle w:val="ja3"/>
      </w:pPr>
      <w:r>
        <w:t>第五章　罰則</w:t>
      </w:r>
    </w:p>
    <w:p w:rsidR="00E1596C" w:rsidRDefault="00E1596C"/>
    <w:p w:rsidR="00E1596C" w:rsidRDefault="00EA2107">
      <w:pPr>
        <w:pStyle w:val="jaf3"/>
      </w:pPr>
      <w:r>
        <w:t>第十七条　第十二条第二項において読み替えて準用する農地法第四十九条第一項の規定による職員の調査、測量、除去又は移転を拒み、妨げ、又は忌避したときは、その違反行為をした者は、六月以下の懲役又は三十万円以下の罰金に処する。</w:t>
      </w:r>
    </w:p>
    <w:p w:rsidR="00E1596C" w:rsidRDefault="00EA2107">
      <w:pPr>
        <w:pStyle w:val="jaf4"/>
      </w:pPr>
      <w:r>
        <w:lastRenderedPageBreak/>
        <w:t>２　法人の代表者又は法人若しくは人の代理人、使用人その他の従業者が、その法人又は人の業務又は財産に関して前項の違反行為をしたときは、行為者を罰するほか、その法人又は人に対して同項の罰金刑を科する。</w:t>
      </w:r>
    </w:p>
    <w:p w:rsidR="00E1596C" w:rsidRDefault="00E1596C"/>
    <w:p w:rsidR="00E1596C" w:rsidRDefault="00EA2107">
      <w:pPr>
        <w:pStyle w:val="ja2"/>
      </w:pPr>
      <w:r>
        <w:t>附　則</w:t>
      </w:r>
    </w:p>
    <w:p w:rsidR="00E1596C" w:rsidRDefault="00E1596C"/>
    <w:p w:rsidR="00E1596C" w:rsidRDefault="00EA2107">
      <w:pPr>
        <w:pStyle w:val="jaa"/>
      </w:pPr>
      <w:r>
        <w:t>（施行期日）</w:t>
      </w:r>
    </w:p>
    <w:p w:rsidR="00E1596C" w:rsidRDefault="00EA2107">
      <w:pPr>
        <w:pStyle w:val="jaf4"/>
      </w:pPr>
      <w:r>
        <w:t>１　この法律は、公布の日から起算して二年を超えない範囲内において政令で定める日から施行する。</w:t>
      </w:r>
    </w:p>
    <w:p w:rsidR="00E1596C" w:rsidRDefault="00E1596C"/>
    <w:p w:rsidR="00E1596C" w:rsidRDefault="00EA2107">
      <w:pPr>
        <w:pStyle w:val="jaa"/>
      </w:pPr>
      <w:r>
        <w:t>（検討）</w:t>
      </w:r>
    </w:p>
    <w:p w:rsidR="00E1596C" w:rsidRDefault="00EA2107">
      <w:pPr>
        <w:pStyle w:val="jaf4"/>
      </w:pPr>
      <w:r>
        <w:t>２　政府は、この法律の施行後五年を経過した場合において、この法律の施行の状況について検討を加え、必要があると認めるときは、その結果に基づいて必要な措置を講ずるものとする。</w:t>
      </w:r>
    </w:p>
    <w:sectPr w:rsidR="00E1596C" w:rsidSect="00E159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96C" w:rsidRDefault="00E1596C" w:rsidP="00E1596C">
      <w:r>
        <w:separator/>
      </w:r>
    </w:p>
  </w:endnote>
  <w:endnote w:type="continuationSeparator" w:id="0">
    <w:p w:rsidR="00E1596C" w:rsidRDefault="00E1596C" w:rsidP="00E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96C" w:rsidRDefault="00E1596C">
    <w:pPr>
      <w:pStyle w:val="a3"/>
    </w:pPr>
    <w:r>
      <w:fldChar w:fldCharType="begin"/>
    </w:r>
    <w:r>
      <w:instrText xml:space="preserve"> PAGE  \* MERGEFORMAT </w:instrText>
    </w:r>
    <w:r>
      <w:fldChar w:fldCharType="separate"/>
    </w:r>
    <w:r w:rsidR="00EA21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96C" w:rsidRDefault="00E1596C" w:rsidP="00E1596C">
      <w:r>
        <w:separator/>
      </w:r>
    </w:p>
  </w:footnote>
  <w:footnote w:type="continuationSeparator" w:id="0">
    <w:p w:rsidR="00E1596C" w:rsidRDefault="00E1596C" w:rsidP="00E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C3A"/>
    <w:multiLevelType w:val="multilevel"/>
    <w:tmpl w:val="38BE4F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8D0B54"/>
    <w:multiLevelType w:val="multilevel"/>
    <w:tmpl w:val="A4BA14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6C37A6"/>
    <w:multiLevelType w:val="multilevel"/>
    <w:tmpl w:val="53F66A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EE3617"/>
    <w:multiLevelType w:val="multilevel"/>
    <w:tmpl w:val="9E34BD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E66AA"/>
    <w:multiLevelType w:val="multilevel"/>
    <w:tmpl w:val="C7C8F7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072D65"/>
    <w:multiLevelType w:val="multilevel"/>
    <w:tmpl w:val="73DEAA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3623BE"/>
    <w:multiLevelType w:val="multilevel"/>
    <w:tmpl w:val="BBF439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A5207E"/>
    <w:multiLevelType w:val="multilevel"/>
    <w:tmpl w:val="6B4A98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07EC1"/>
    <w:multiLevelType w:val="multilevel"/>
    <w:tmpl w:val="F41CA1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2E01CE"/>
    <w:multiLevelType w:val="multilevel"/>
    <w:tmpl w:val="E278BB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DB7ED0"/>
    <w:multiLevelType w:val="multilevel"/>
    <w:tmpl w:val="95440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EF65F9"/>
    <w:multiLevelType w:val="multilevel"/>
    <w:tmpl w:val="83AAA1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D12FE"/>
    <w:multiLevelType w:val="multilevel"/>
    <w:tmpl w:val="B8369F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99308743">
    <w:abstractNumId w:val="0"/>
  </w:num>
  <w:num w:numId="2" w16cid:durableId="1128737515">
    <w:abstractNumId w:val="3"/>
  </w:num>
  <w:num w:numId="3" w16cid:durableId="1699042969">
    <w:abstractNumId w:val="11"/>
  </w:num>
  <w:num w:numId="4" w16cid:durableId="170265467">
    <w:abstractNumId w:val="1"/>
  </w:num>
  <w:num w:numId="5" w16cid:durableId="569537476">
    <w:abstractNumId w:val="6"/>
  </w:num>
  <w:num w:numId="6" w16cid:durableId="839542297">
    <w:abstractNumId w:val="9"/>
  </w:num>
  <w:num w:numId="7" w16cid:durableId="1283732350">
    <w:abstractNumId w:val="10"/>
  </w:num>
  <w:num w:numId="8" w16cid:durableId="1423146033">
    <w:abstractNumId w:val="7"/>
  </w:num>
  <w:num w:numId="9" w16cid:durableId="1207065287">
    <w:abstractNumId w:val="12"/>
  </w:num>
  <w:num w:numId="10" w16cid:durableId="1014456941">
    <w:abstractNumId w:val="4"/>
  </w:num>
  <w:num w:numId="11" w16cid:durableId="2094742760">
    <w:abstractNumId w:val="8"/>
  </w:num>
  <w:num w:numId="12" w16cid:durableId="1435396709">
    <w:abstractNumId w:val="5"/>
  </w:num>
  <w:num w:numId="13" w16cid:durableId="155570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596C"/>
    <w:rsid w:val="00E1596C"/>
    <w:rsid w:val="00EA21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59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596C"/>
    <w:rPr>
      <w:rFonts w:ascii="Century" w:eastAsia="Century" w:hAnsi="Century"/>
    </w:rPr>
  </w:style>
  <w:style w:type="paragraph" w:customStyle="1" w:styleId="ja0">
    <w:name w:val="款（ja）"/>
    <w:basedOn w:val="a"/>
    <w:rsid w:val="00E1596C"/>
    <w:pPr>
      <w:widowControl w:val="0"/>
      <w:ind w:left="1321" w:hanging="221"/>
    </w:pPr>
    <w:rPr>
      <w:rFonts w:ascii="ＭＳ 明朝" w:eastAsia="ＭＳ 明朝" w:hAnsi="ＭＳ 明朝" w:cs="ＭＳ 明朝"/>
      <w:b/>
    </w:rPr>
  </w:style>
  <w:style w:type="paragraph" w:customStyle="1" w:styleId="en0">
    <w:name w:val="款（en）"/>
    <w:basedOn w:val="ja0"/>
    <w:rsid w:val="00E1596C"/>
    <w:rPr>
      <w:rFonts w:ascii="Century" w:eastAsia="Century" w:hAnsi="Century" w:cs="Century"/>
    </w:rPr>
  </w:style>
  <w:style w:type="paragraph" w:customStyle="1" w:styleId="ja1">
    <w:name w:val="前文（ja）"/>
    <w:basedOn w:val="a"/>
    <w:rsid w:val="00E1596C"/>
    <w:pPr>
      <w:widowControl w:val="0"/>
      <w:ind w:firstLine="219"/>
    </w:pPr>
    <w:rPr>
      <w:rFonts w:ascii="ＭＳ 明朝" w:eastAsia="ＭＳ 明朝" w:hAnsi="ＭＳ 明朝" w:cs="ＭＳ 明朝"/>
    </w:rPr>
  </w:style>
  <w:style w:type="paragraph" w:customStyle="1" w:styleId="en1">
    <w:name w:val="前文（en）"/>
    <w:basedOn w:val="ja1"/>
    <w:rsid w:val="00E1596C"/>
    <w:rPr>
      <w:rFonts w:ascii="Century" w:eastAsia="Century" w:hAnsi="Century" w:cs="Century"/>
    </w:rPr>
  </w:style>
  <w:style w:type="paragraph" w:customStyle="1" w:styleId="ja2">
    <w:name w:val="附則（ja）"/>
    <w:basedOn w:val="a"/>
    <w:rsid w:val="00E1596C"/>
    <w:pPr>
      <w:widowControl w:val="0"/>
      <w:ind w:left="881" w:hanging="221"/>
    </w:pPr>
    <w:rPr>
      <w:rFonts w:ascii="ＭＳ 明朝" w:eastAsia="ＭＳ 明朝" w:hAnsi="ＭＳ 明朝" w:cs="ＭＳ 明朝"/>
      <w:b/>
    </w:rPr>
  </w:style>
  <w:style w:type="paragraph" w:customStyle="1" w:styleId="en2">
    <w:name w:val="附則（en）"/>
    <w:basedOn w:val="ja2"/>
    <w:rsid w:val="00E1596C"/>
    <w:rPr>
      <w:rFonts w:ascii="Century" w:hAnsi="Century" w:cs="Century"/>
    </w:rPr>
  </w:style>
  <w:style w:type="paragraph" w:customStyle="1" w:styleId="ja3">
    <w:name w:val="章（ja）"/>
    <w:basedOn w:val="a"/>
    <w:rsid w:val="00E1596C"/>
    <w:pPr>
      <w:widowControl w:val="0"/>
      <w:ind w:left="881" w:hanging="221"/>
    </w:pPr>
    <w:rPr>
      <w:rFonts w:ascii="ＭＳ 明朝" w:eastAsia="ＭＳ 明朝" w:hAnsi="ＭＳ 明朝" w:cs="ＭＳ 明朝"/>
      <w:b/>
    </w:rPr>
  </w:style>
  <w:style w:type="paragraph" w:customStyle="1" w:styleId="en3">
    <w:name w:val="章（en）"/>
    <w:basedOn w:val="ja3"/>
    <w:rsid w:val="00E1596C"/>
    <w:rPr>
      <w:rFonts w:ascii="Century" w:eastAsia="Century" w:hAnsi="Century" w:cs="Century"/>
    </w:rPr>
  </w:style>
  <w:style w:type="paragraph" w:customStyle="1" w:styleId="ja4">
    <w:name w:val="目次編（ja）"/>
    <w:basedOn w:val="a"/>
    <w:rsid w:val="00E1596C"/>
    <w:pPr>
      <w:widowControl w:val="0"/>
      <w:ind w:left="219" w:hanging="219"/>
    </w:pPr>
    <w:rPr>
      <w:rFonts w:ascii="ＭＳ 明朝" w:eastAsia="ＭＳ 明朝" w:hAnsi="ＭＳ 明朝"/>
    </w:rPr>
  </w:style>
  <w:style w:type="paragraph" w:customStyle="1" w:styleId="en4">
    <w:name w:val="目次編（en）"/>
    <w:basedOn w:val="ja4"/>
    <w:rsid w:val="00E1596C"/>
    <w:rPr>
      <w:rFonts w:ascii="Century" w:eastAsia="Century" w:hAnsi="Century"/>
    </w:rPr>
  </w:style>
  <w:style w:type="paragraph" w:customStyle="1" w:styleId="ja5">
    <w:name w:val="目次章（ja）"/>
    <w:basedOn w:val="a"/>
    <w:rsid w:val="00E1596C"/>
    <w:pPr>
      <w:widowControl w:val="0"/>
      <w:ind w:left="439" w:hanging="219"/>
    </w:pPr>
    <w:rPr>
      <w:rFonts w:ascii="ＭＳ 明朝" w:eastAsia="ＭＳ 明朝" w:hAnsi="ＭＳ 明朝"/>
    </w:rPr>
  </w:style>
  <w:style w:type="paragraph" w:customStyle="1" w:styleId="en5">
    <w:name w:val="目次章（en）"/>
    <w:basedOn w:val="ja5"/>
    <w:rsid w:val="00E1596C"/>
    <w:rPr>
      <w:rFonts w:ascii="Century" w:eastAsia="Century" w:hAnsi="Century"/>
    </w:rPr>
  </w:style>
  <w:style w:type="paragraph" w:customStyle="1" w:styleId="ja6">
    <w:name w:val="目次節（ja）"/>
    <w:basedOn w:val="a"/>
    <w:rsid w:val="00E1596C"/>
    <w:pPr>
      <w:widowControl w:val="0"/>
      <w:ind w:left="659" w:hanging="219"/>
    </w:pPr>
    <w:rPr>
      <w:rFonts w:ascii="ＭＳ 明朝" w:eastAsia="ＭＳ 明朝" w:hAnsi="ＭＳ 明朝"/>
    </w:rPr>
  </w:style>
  <w:style w:type="paragraph" w:customStyle="1" w:styleId="en6">
    <w:name w:val="目次節（en）"/>
    <w:basedOn w:val="ja6"/>
    <w:rsid w:val="00E1596C"/>
    <w:rPr>
      <w:rFonts w:ascii="Century" w:eastAsia="Century" w:hAnsi="Century"/>
    </w:rPr>
  </w:style>
  <w:style w:type="paragraph" w:customStyle="1" w:styleId="ja7">
    <w:name w:val="目次款（ja）"/>
    <w:basedOn w:val="a"/>
    <w:rsid w:val="00E1596C"/>
    <w:pPr>
      <w:widowControl w:val="0"/>
      <w:ind w:left="879" w:hanging="219"/>
    </w:pPr>
    <w:rPr>
      <w:rFonts w:ascii="ＭＳ 明朝" w:eastAsia="ＭＳ 明朝" w:hAnsi="ＭＳ 明朝" w:cs="Kochi Mincho"/>
    </w:rPr>
  </w:style>
  <w:style w:type="paragraph" w:customStyle="1" w:styleId="en7">
    <w:name w:val="目次款（en）"/>
    <w:basedOn w:val="ja7"/>
    <w:rsid w:val="00E1596C"/>
    <w:rPr>
      <w:rFonts w:ascii="Century" w:eastAsia="Century" w:hAnsi="Century"/>
    </w:rPr>
  </w:style>
  <w:style w:type="paragraph" w:customStyle="1" w:styleId="ja8">
    <w:name w:val="別表名（ja）"/>
    <w:basedOn w:val="a"/>
    <w:rsid w:val="00E159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596C"/>
    <w:rPr>
      <w:rFonts w:ascii="Century" w:eastAsia="Century" w:hAnsi="Century" w:cs="Century"/>
    </w:rPr>
  </w:style>
  <w:style w:type="paragraph" w:customStyle="1" w:styleId="ja9">
    <w:name w:val="目（ja）"/>
    <w:basedOn w:val="a"/>
    <w:rsid w:val="00E1596C"/>
    <w:pPr>
      <w:widowControl w:val="0"/>
      <w:ind w:left="1541" w:hanging="221"/>
    </w:pPr>
    <w:rPr>
      <w:rFonts w:ascii="ＭＳ 明朝" w:eastAsia="ＭＳ 明朝" w:hAnsi="ＭＳ 明朝" w:cs="ＭＳ 明朝"/>
      <w:b/>
    </w:rPr>
  </w:style>
  <w:style w:type="paragraph" w:customStyle="1" w:styleId="en9">
    <w:name w:val="目（en）"/>
    <w:basedOn w:val="ja9"/>
    <w:rsid w:val="00E1596C"/>
    <w:rPr>
      <w:rFonts w:ascii="Century" w:eastAsia="Century" w:hAnsi="Century" w:cs="Century"/>
    </w:rPr>
  </w:style>
  <w:style w:type="paragraph" w:customStyle="1" w:styleId="jaa">
    <w:name w:val="見出し（ja）"/>
    <w:basedOn w:val="a"/>
    <w:rsid w:val="00E1596C"/>
    <w:pPr>
      <w:widowControl w:val="0"/>
      <w:ind w:left="439" w:hanging="219"/>
    </w:pPr>
    <w:rPr>
      <w:rFonts w:ascii="ＭＳ 明朝" w:eastAsia="ＭＳ 明朝" w:hAnsi="ＭＳ 明朝" w:cs="ＭＳ 明朝"/>
    </w:rPr>
  </w:style>
  <w:style w:type="paragraph" w:customStyle="1" w:styleId="ena">
    <w:name w:val="見出し（en）"/>
    <w:basedOn w:val="jaa"/>
    <w:rsid w:val="00E1596C"/>
    <w:rPr>
      <w:rFonts w:ascii="Century" w:eastAsia="Century" w:hAnsi="Century" w:cs="Century"/>
    </w:rPr>
  </w:style>
  <w:style w:type="paragraph" w:styleId="a3">
    <w:name w:val="footer"/>
    <w:basedOn w:val="a"/>
    <w:rsid w:val="00E159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596C"/>
    <w:pPr>
      <w:widowControl w:val="0"/>
      <w:ind w:left="1099" w:hanging="219"/>
    </w:pPr>
    <w:rPr>
      <w:rFonts w:ascii="ＭＳ 明朝" w:eastAsia="ＭＳ 明朝" w:hAnsi="ＭＳ 明朝" w:cs="Kochi Mincho"/>
    </w:rPr>
  </w:style>
  <w:style w:type="paragraph" w:customStyle="1" w:styleId="enb">
    <w:name w:val="目次目（en）"/>
    <w:basedOn w:val="jab"/>
    <w:rsid w:val="00E1596C"/>
    <w:rPr>
      <w:rFonts w:ascii="Century" w:eastAsia="Century" w:hAnsi="Century"/>
    </w:rPr>
  </w:style>
  <w:style w:type="paragraph" w:customStyle="1" w:styleId="jac">
    <w:name w:val="目次附則（ja）"/>
    <w:basedOn w:val="a"/>
    <w:rsid w:val="00E1596C"/>
    <w:pPr>
      <w:widowControl w:val="0"/>
      <w:ind w:left="439" w:hanging="219"/>
    </w:pPr>
    <w:rPr>
      <w:rFonts w:ascii="ＭＳ 明朝" w:eastAsia="ＭＳ 明朝" w:hAnsi="ＭＳ 明朝" w:cs="Kochi Mincho"/>
    </w:rPr>
  </w:style>
  <w:style w:type="paragraph" w:customStyle="1" w:styleId="enc">
    <w:name w:val="目次附則（en）"/>
    <w:basedOn w:val="jac"/>
    <w:rsid w:val="00E1596C"/>
    <w:rPr>
      <w:rFonts w:ascii="Century" w:eastAsia="Century" w:hAnsi="Century" w:cs="Century"/>
    </w:rPr>
  </w:style>
  <w:style w:type="paragraph" w:customStyle="1" w:styleId="jad">
    <w:name w:val="目次前文（ja）"/>
    <w:basedOn w:val="jac"/>
    <w:rsid w:val="00E1596C"/>
  </w:style>
  <w:style w:type="paragraph" w:customStyle="1" w:styleId="end">
    <w:name w:val="目次前文（en）"/>
    <w:basedOn w:val="enc"/>
    <w:rsid w:val="00E1596C"/>
  </w:style>
  <w:style w:type="paragraph" w:customStyle="1" w:styleId="jae">
    <w:name w:val="制定文（ja）"/>
    <w:basedOn w:val="a"/>
    <w:rsid w:val="00E1596C"/>
    <w:pPr>
      <w:widowControl w:val="0"/>
      <w:ind w:firstLine="219"/>
    </w:pPr>
    <w:rPr>
      <w:rFonts w:ascii="ＭＳ 明朝" w:eastAsia="ＭＳ 明朝" w:hAnsi="ＭＳ 明朝" w:cs="ＭＳ 明朝"/>
    </w:rPr>
  </w:style>
  <w:style w:type="paragraph" w:customStyle="1" w:styleId="ene">
    <w:name w:val="制定文（en）"/>
    <w:basedOn w:val="jae"/>
    <w:rsid w:val="00E1596C"/>
    <w:rPr>
      <w:rFonts w:ascii="Century" w:eastAsia="Century" w:hAnsi="Century" w:cs="Century"/>
    </w:rPr>
  </w:style>
  <w:style w:type="paragraph" w:customStyle="1" w:styleId="jaf">
    <w:name w:val="法令番号（ja）"/>
    <w:basedOn w:val="a"/>
    <w:rsid w:val="00E1596C"/>
    <w:pPr>
      <w:widowControl w:val="0"/>
      <w:jc w:val="right"/>
    </w:pPr>
    <w:rPr>
      <w:rFonts w:ascii="ＭＳ 明朝" w:eastAsia="ＭＳ 明朝" w:hAnsi="ＭＳ 明朝" w:cs="Kochi Mincho"/>
    </w:rPr>
  </w:style>
  <w:style w:type="paragraph" w:customStyle="1" w:styleId="enf">
    <w:name w:val="法令番号（en）"/>
    <w:basedOn w:val="jaf"/>
    <w:rsid w:val="00E1596C"/>
    <w:rPr>
      <w:rFonts w:ascii="Century" w:eastAsia="Century" w:hAnsi="Century" w:cs="Century"/>
    </w:rPr>
  </w:style>
  <w:style w:type="paragraph" w:customStyle="1" w:styleId="jaf0">
    <w:name w:val="目次（ja）"/>
    <w:basedOn w:val="a"/>
    <w:rsid w:val="00E1596C"/>
    <w:rPr>
      <w:rFonts w:ascii="ＭＳ 明朝" w:eastAsia="ＭＳ 明朝" w:hAnsi="ＭＳ 明朝"/>
    </w:rPr>
  </w:style>
  <w:style w:type="paragraph" w:customStyle="1" w:styleId="enf0">
    <w:name w:val="目次（en）"/>
    <w:basedOn w:val="jaf0"/>
    <w:rsid w:val="00E1596C"/>
    <w:rPr>
      <w:rFonts w:ascii="Century" w:eastAsia="Century" w:hAnsi="Century"/>
    </w:rPr>
  </w:style>
  <w:style w:type="paragraph" w:customStyle="1" w:styleId="jaf1">
    <w:name w:val="編（ja）"/>
    <w:basedOn w:val="a"/>
    <w:rsid w:val="00E1596C"/>
    <w:pPr>
      <w:widowControl w:val="0"/>
      <w:ind w:left="661" w:hanging="221"/>
    </w:pPr>
    <w:rPr>
      <w:rFonts w:ascii="ＭＳ 明朝" w:eastAsia="ＭＳ 明朝" w:hAnsi="ＭＳ 明朝" w:cs="ＭＳ 明朝"/>
      <w:b/>
    </w:rPr>
  </w:style>
  <w:style w:type="paragraph" w:customStyle="1" w:styleId="enf1">
    <w:name w:val="編（en）"/>
    <w:basedOn w:val="jaf1"/>
    <w:rsid w:val="00E1596C"/>
    <w:rPr>
      <w:rFonts w:ascii="Century" w:eastAsia="Century" w:hAnsi="Century" w:cs="Century"/>
    </w:rPr>
  </w:style>
  <w:style w:type="paragraph" w:customStyle="1" w:styleId="jaf2">
    <w:name w:val="節（ja）"/>
    <w:basedOn w:val="a"/>
    <w:rsid w:val="00E1596C"/>
    <w:pPr>
      <w:widowControl w:val="0"/>
      <w:ind w:left="1101" w:hanging="221"/>
    </w:pPr>
    <w:rPr>
      <w:rFonts w:ascii="ＭＳ 明朝" w:eastAsia="ＭＳ 明朝" w:hAnsi="ＭＳ 明朝" w:cs="ＭＳ 明朝"/>
      <w:b/>
    </w:rPr>
  </w:style>
  <w:style w:type="paragraph" w:customStyle="1" w:styleId="enf2">
    <w:name w:val="節（en）"/>
    <w:basedOn w:val="jaf2"/>
    <w:rsid w:val="00E1596C"/>
    <w:rPr>
      <w:rFonts w:ascii="Century" w:eastAsia="Century" w:hAnsi="Century" w:cs="Century"/>
    </w:rPr>
  </w:style>
  <w:style w:type="paragraph" w:customStyle="1" w:styleId="jaf3">
    <w:name w:val="条（ja）"/>
    <w:basedOn w:val="a"/>
    <w:rsid w:val="00E1596C"/>
    <w:pPr>
      <w:widowControl w:val="0"/>
      <w:ind w:left="219" w:hanging="219"/>
    </w:pPr>
    <w:rPr>
      <w:rFonts w:ascii="ＭＳ 明朝" w:eastAsia="ＭＳ 明朝" w:hAnsi="ＭＳ 明朝" w:cs="ＭＳ 明朝"/>
    </w:rPr>
  </w:style>
  <w:style w:type="paragraph" w:customStyle="1" w:styleId="enf3">
    <w:name w:val="条（en）"/>
    <w:basedOn w:val="jaf3"/>
    <w:rsid w:val="00E1596C"/>
    <w:rPr>
      <w:rFonts w:ascii="Century" w:eastAsia="Century" w:hAnsi="Century" w:cs="Century"/>
    </w:rPr>
  </w:style>
  <w:style w:type="paragraph" w:customStyle="1" w:styleId="jaf4">
    <w:name w:val="項（ja）"/>
    <w:basedOn w:val="a"/>
    <w:rsid w:val="00E1596C"/>
    <w:pPr>
      <w:widowControl w:val="0"/>
      <w:ind w:left="219" w:hanging="219"/>
    </w:pPr>
    <w:rPr>
      <w:rFonts w:ascii="ＭＳ 明朝" w:eastAsia="ＭＳ 明朝" w:hAnsi="ＭＳ 明朝" w:cs="ＭＳ 明朝"/>
    </w:rPr>
  </w:style>
  <w:style w:type="paragraph" w:customStyle="1" w:styleId="enf4">
    <w:name w:val="項（en）"/>
    <w:basedOn w:val="jaf4"/>
    <w:rsid w:val="00E1596C"/>
    <w:rPr>
      <w:rFonts w:ascii="Century" w:eastAsia="Century" w:hAnsi="Century" w:cs="Century"/>
    </w:rPr>
  </w:style>
  <w:style w:type="paragraph" w:customStyle="1" w:styleId="jaf5">
    <w:name w:val="項　番号なし（ja）"/>
    <w:basedOn w:val="a"/>
    <w:rsid w:val="00E1596C"/>
    <w:pPr>
      <w:widowControl w:val="0"/>
      <w:ind w:firstLine="221"/>
    </w:pPr>
    <w:rPr>
      <w:rFonts w:ascii="ＭＳ 明朝" w:eastAsia="ＭＳ 明朝" w:hAnsi="ＭＳ 明朝" w:cs="ＭＳ 明朝"/>
    </w:rPr>
  </w:style>
  <w:style w:type="paragraph" w:customStyle="1" w:styleId="enf5">
    <w:name w:val="項　番号なし（en）"/>
    <w:basedOn w:val="jaf5"/>
    <w:rsid w:val="00E1596C"/>
    <w:rPr>
      <w:rFonts w:ascii="Century" w:eastAsia="Century" w:hAnsi="Century" w:cs="Century"/>
    </w:rPr>
  </w:style>
  <w:style w:type="paragraph" w:customStyle="1" w:styleId="jaf6">
    <w:name w:val="号（ja）"/>
    <w:basedOn w:val="a"/>
    <w:rsid w:val="00E1596C"/>
    <w:pPr>
      <w:widowControl w:val="0"/>
      <w:ind w:left="439" w:hanging="219"/>
    </w:pPr>
    <w:rPr>
      <w:rFonts w:ascii="ＭＳ 明朝" w:eastAsia="ＭＳ 明朝" w:hAnsi="ＭＳ 明朝" w:cs="ＭＳ 明朝"/>
    </w:rPr>
  </w:style>
  <w:style w:type="paragraph" w:customStyle="1" w:styleId="enf6">
    <w:name w:val="号（en）"/>
    <w:basedOn w:val="jaf6"/>
    <w:rsid w:val="00E1596C"/>
    <w:rPr>
      <w:rFonts w:ascii="Century" w:eastAsia="Century" w:hAnsi="Century" w:cs="Century"/>
    </w:rPr>
  </w:style>
  <w:style w:type="paragraph" w:customStyle="1" w:styleId="jaf7">
    <w:name w:val="号　番号なし（ja）"/>
    <w:basedOn w:val="a"/>
    <w:rsid w:val="00E1596C"/>
    <w:pPr>
      <w:widowControl w:val="0"/>
      <w:ind w:left="221" w:firstLine="221"/>
    </w:pPr>
    <w:rPr>
      <w:rFonts w:ascii="ＭＳ 明朝" w:eastAsia="ＭＳ 明朝" w:hAnsi="ＭＳ 明朝" w:cs="ＭＳ 明朝"/>
    </w:rPr>
  </w:style>
  <w:style w:type="paragraph" w:customStyle="1" w:styleId="enf7">
    <w:name w:val="号　番号なし（en）"/>
    <w:basedOn w:val="jaf7"/>
    <w:rsid w:val="00E1596C"/>
    <w:rPr>
      <w:rFonts w:ascii="Century" w:eastAsia="Century" w:hAnsi="Century" w:cs="Century"/>
    </w:rPr>
  </w:style>
  <w:style w:type="paragraph" w:customStyle="1" w:styleId="jaf8">
    <w:name w:val="備考号（ja）"/>
    <w:basedOn w:val="a"/>
    <w:rsid w:val="00E1596C"/>
    <w:pPr>
      <w:widowControl w:val="0"/>
      <w:ind w:left="659" w:hanging="219"/>
    </w:pPr>
    <w:rPr>
      <w:rFonts w:ascii="ＭＳ 明朝" w:eastAsia="ＭＳ 明朝" w:hAnsi="ＭＳ 明朝" w:cs="ＭＳ 明朝"/>
    </w:rPr>
  </w:style>
  <w:style w:type="paragraph" w:customStyle="1" w:styleId="enf8">
    <w:name w:val="備考号（en）"/>
    <w:basedOn w:val="jaf8"/>
    <w:rsid w:val="00E1596C"/>
    <w:rPr>
      <w:rFonts w:ascii="Century" w:eastAsia="Century" w:hAnsi="Century" w:cs="Century"/>
    </w:rPr>
  </w:style>
  <w:style w:type="paragraph" w:customStyle="1" w:styleId="jaf9">
    <w:name w:val="号細分（ja）"/>
    <w:basedOn w:val="a"/>
    <w:rsid w:val="00E1596C"/>
    <w:pPr>
      <w:widowControl w:val="0"/>
      <w:ind w:left="659" w:hanging="219"/>
    </w:pPr>
    <w:rPr>
      <w:rFonts w:ascii="ＭＳ 明朝" w:eastAsia="ＭＳ 明朝" w:hAnsi="ＭＳ 明朝" w:cs="ＭＳ 明朝"/>
    </w:rPr>
  </w:style>
  <w:style w:type="paragraph" w:customStyle="1" w:styleId="enf9">
    <w:name w:val="号細分（en）"/>
    <w:basedOn w:val="jaf9"/>
    <w:rsid w:val="00E1596C"/>
    <w:rPr>
      <w:rFonts w:ascii="Century" w:eastAsia="Century" w:hAnsi="Century" w:cs="Century"/>
    </w:rPr>
  </w:style>
  <w:style w:type="paragraph" w:customStyle="1" w:styleId="jafa">
    <w:name w:val="号細分　番号なし（ja）"/>
    <w:basedOn w:val="a"/>
    <w:rsid w:val="00E1596C"/>
    <w:pPr>
      <w:widowControl w:val="0"/>
      <w:ind w:left="439"/>
    </w:pPr>
    <w:rPr>
      <w:rFonts w:ascii="ＭＳ 明朝" w:eastAsia="ＭＳ 明朝" w:hAnsi="ＭＳ 明朝" w:cs="ＭＳ 明朝"/>
    </w:rPr>
  </w:style>
  <w:style w:type="paragraph" w:customStyle="1" w:styleId="enfa">
    <w:name w:val="号細分　番号なし（en）"/>
    <w:basedOn w:val="jafa"/>
    <w:rsid w:val="00E1596C"/>
    <w:rPr>
      <w:rFonts w:ascii="Century" w:eastAsia="Century" w:hAnsi="Century" w:cs="Century"/>
    </w:rPr>
  </w:style>
  <w:style w:type="paragraph" w:customStyle="1" w:styleId="jafb">
    <w:name w:val="備考号細分（ja）"/>
    <w:basedOn w:val="a"/>
    <w:rsid w:val="00E1596C"/>
    <w:pPr>
      <w:widowControl w:val="0"/>
      <w:ind w:left="1099" w:hanging="439"/>
    </w:pPr>
    <w:rPr>
      <w:rFonts w:ascii="ＭＳ 明朝" w:eastAsia="ＭＳ 明朝" w:hAnsi="ＭＳ 明朝" w:cs="ＭＳ 明朝"/>
    </w:rPr>
  </w:style>
  <w:style w:type="paragraph" w:customStyle="1" w:styleId="enfb">
    <w:name w:val="備考号細分（en）"/>
    <w:basedOn w:val="jafb"/>
    <w:rsid w:val="00E1596C"/>
    <w:rPr>
      <w:rFonts w:ascii="Century" w:eastAsia="Century" w:hAnsi="Century" w:cs="Century"/>
    </w:rPr>
  </w:style>
  <w:style w:type="paragraph" w:customStyle="1" w:styleId="jafc">
    <w:name w:val="号細細分（ja）"/>
    <w:basedOn w:val="a"/>
    <w:rsid w:val="00E1596C"/>
    <w:pPr>
      <w:widowControl w:val="0"/>
      <w:ind w:left="1099" w:hanging="439"/>
    </w:pPr>
    <w:rPr>
      <w:rFonts w:ascii="ＭＳ 明朝" w:eastAsia="ＭＳ 明朝" w:hAnsi="ＭＳ 明朝" w:cs="ＭＳ 明朝"/>
    </w:rPr>
  </w:style>
  <w:style w:type="paragraph" w:customStyle="1" w:styleId="enfc">
    <w:name w:val="号細細分（en）"/>
    <w:basedOn w:val="jafc"/>
    <w:rsid w:val="00E1596C"/>
    <w:rPr>
      <w:rFonts w:ascii="Century" w:eastAsia="Century" w:hAnsi="Century" w:cs="Century"/>
    </w:rPr>
  </w:style>
  <w:style w:type="paragraph" w:customStyle="1" w:styleId="jafd">
    <w:name w:val="号細細分　番号なし（ja）"/>
    <w:basedOn w:val="a"/>
    <w:rsid w:val="00E1596C"/>
    <w:pPr>
      <w:widowControl w:val="0"/>
      <w:ind w:left="659"/>
    </w:pPr>
    <w:rPr>
      <w:rFonts w:ascii="ＭＳ 明朝" w:eastAsia="ＭＳ 明朝" w:hAnsi="ＭＳ 明朝" w:cs="ＭＳ 明朝"/>
    </w:rPr>
  </w:style>
  <w:style w:type="paragraph" w:customStyle="1" w:styleId="enfd">
    <w:name w:val="号細細分　番号なし（en）"/>
    <w:basedOn w:val="jafd"/>
    <w:rsid w:val="00E1596C"/>
    <w:rPr>
      <w:rFonts w:ascii="Century" w:eastAsia="Century" w:hAnsi="Century" w:cs="Century"/>
    </w:rPr>
  </w:style>
  <w:style w:type="paragraph" w:customStyle="1" w:styleId="jafe">
    <w:name w:val="備考号細細分（ja）"/>
    <w:basedOn w:val="a"/>
    <w:rsid w:val="00E1596C"/>
    <w:pPr>
      <w:widowControl w:val="0"/>
      <w:ind w:left="1319" w:hanging="439"/>
    </w:pPr>
    <w:rPr>
      <w:rFonts w:ascii="ＭＳ 明朝" w:eastAsia="ＭＳ 明朝" w:hAnsi="ＭＳ 明朝" w:cs="ＭＳ 明朝"/>
    </w:rPr>
  </w:style>
  <w:style w:type="paragraph" w:customStyle="1" w:styleId="enfe">
    <w:name w:val="備考号細細分（en）"/>
    <w:basedOn w:val="jafe"/>
    <w:rsid w:val="00E1596C"/>
    <w:rPr>
      <w:rFonts w:ascii="Century" w:eastAsia="Century" w:hAnsi="Century" w:cs="Century"/>
    </w:rPr>
  </w:style>
  <w:style w:type="paragraph" w:customStyle="1" w:styleId="jaff">
    <w:name w:val="号細細細分（ja）"/>
    <w:basedOn w:val="a"/>
    <w:rsid w:val="00E1596C"/>
    <w:pPr>
      <w:widowControl w:val="0"/>
      <w:ind w:left="1319" w:hanging="439"/>
    </w:pPr>
    <w:rPr>
      <w:rFonts w:ascii="ＭＳ 明朝" w:eastAsia="ＭＳ 明朝" w:hAnsi="ＭＳ 明朝" w:cs="ＭＳ 明朝"/>
    </w:rPr>
  </w:style>
  <w:style w:type="paragraph" w:customStyle="1" w:styleId="enff">
    <w:name w:val="号細細細分（en）"/>
    <w:basedOn w:val="jaff"/>
    <w:rsid w:val="00E1596C"/>
    <w:rPr>
      <w:rFonts w:ascii="Century" w:eastAsia="Century" w:hAnsi="Century" w:cs="Century"/>
    </w:rPr>
  </w:style>
  <w:style w:type="paragraph" w:customStyle="1" w:styleId="jaff0">
    <w:name w:val="号細細細分　番号なし（ja）"/>
    <w:basedOn w:val="a"/>
    <w:rsid w:val="00E1596C"/>
    <w:pPr>
      <w:widowControl w:val="0"/>
      <w:ind w:left="879"/>
    </w:pPr>
    <w:rPr>
      <w:rFonts w:ascii="ＭＳ 明朝" w:eastAsia="ＭＳ 明朝" w:hAnsi="ＭＳ 明朝" w:cs="ＭＳ 明朝"/>
    </w:rPr>
  </w:style>
  <w:style w:type="paragraph" w:customStyle="1" w:styleId="enff0">
    <w:name w:val="号細細細分　番号なし（en）"/>
    <w:basedOn w:val="jaff0"/>
    <w:rsid w:val="00E1596C"/>
    <w:rPr>
      <w:rFonts w:ascii="Century" w:eastAsia="Century" w:hAnsi="Century" w:cs="Century"/>
    </w:rPr>
  </w:style>
  <w:style w:type="paragraph" w:customStyle="1" w:styleId="jaff1">
    <w:name w:val="備考号細細細分（ja）"/>
    <w:basedOn w:val="a"/>
    <w:rsid w:val="00E159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596C"/>
    <w:rPr>
      <w:rFonts w:ascii="Century" w:eastAsia="Century" w:hAnsi="Century" w:cs="Century"/>
    </w:rPr>
  </w:style>
  <w:style w:type="paragraph" w:customStyle="1" w:styleId="jaff2">
    <w:name w:val="類（ja）"/>
    <w:basedOn w:val="a"/>
    <w:rsid w:val="00E1596C"/>
    <w:pPr>
      <w:widowControl w:val="0"/>
      <w:ind w:left="439" w:hanging="219"/>
    </w:pPr>
    <w:rPr>
      <w:rFonts w:ascii="ＭＳ 明朝" w:eastAsia="ＭＳ 明朝" w:hAnsi="ＭＳ 明朝" w:cs="ＭＳ 明朝"/>
    </w:rPr>
  </w:style>
  <w:style w:type="paragraph" w:customStyle="1" w:styleId="enff2">
    <w:name w:val="類（en）"/>
    <w:basedOn w:val="jaff2"/>
    <w:rsid w:val="00E1596C"/>
    <w:rPr>
      <w:rFonts w:ascii="Century" w:eastAsia="Century" w:hAnsi="Century" w:cs="Century"/>
    </w:rPr>
  </w:style>
  <w:style w:type="paragraph" w:customStyle="1" w:styleId="jaff3">
    <w:name w:val="公布文（ja）"/>
    <w:basedOn w:val="a"/>
    <w:rsid w:val="00E1596C"/>
    <w:pPr>
      <w:widowControl w:val="0"/>
      <w:ind w:firstLine="219"/>
    </w:pPr>
    <w:rPr>
      <w:rFonts w:ascii="ＭＳ 明朝" w:eastAsia="ＭＳ 明朝" w:hAnsi="ＭＳ 明朝" w:cs="ＭＳ 明朝"/>
    </w:rPr>
  </w:style>
  <w:style w:type="paragraph" w:customStyle="1" w:styleId="enff3">
    <w:name w:val="公布文（en）"/>
    <w:basedOn w:val="jaff3"/>
    <w:rsid w:val="00E1596C"/>
    <w:rPr>
      <w:rFonts w:ascii="Century" w:eastAsia="Century" w:hAnsi="Century" w:cs="Century"/>
    </w:rPr>
  </w:style>
  <w:style w:type="paragraph" w:customStyle="1" w:styleId="jaen">
    <w:name w:val="表（ja：en）"/>
    <w:basedOn w:val="a"/>
    <w:rsid w:val="00E1596C"/>
    <w:pPr>
      <w:widowControl w:val="0"/>
      <w:snapToGrid w:val="0"/>
    </w:pPr>
    <w:rPr>
      <w:rFonts w:ascii="Century" w:eastAsia="ＭＳ 明朝" w:hAnsi="Century"/>
    </w:rPr>
  </w:style>
  <w:style w:type="paragraph" w:customStyle="1" w:styleId="jaff4">
    <w:name w:val="備考（ja）"/>
    <w:basedOn w:val="a"/>
    <w:rsid w:val="00E1596C"/>
    <w:pPr>
      <w:widowControl w:val="0"/>
      <w:ind w:left="439" w:hanging="219"/>
    </w:pPr>
    <w:rPr>
      <w:rFonts w:ascii="ＭＳ 明朝" w:eastAsia="ＭＳ 明朝" w:hAnsi="ＭＳ 明朝" w:cs="ＭＳ 明朝"/>
    </w:rPr>
  </w:style>
  <w:style w:type="paragraph" w:customStyle="1" w:styleId="enff4">
    <w:name w:val="備考（en）"/>
    <w:basedOn w:val="jaff4"/>
    <w:rsid w:val="00E1596C"/>
    <w:rPr>
      <w:rFonts w:ascii="Century" w:eastAsia="Century" w:hAnsi="Century" w:cs="Century"/>
    </w:rPr>
  </w:style>
  <w:style w:type="paragraph" w:customStyle="1" w:styleId="jaff5">
    <w:name w:val="表タイトル（ja）"/>
    <w:basedOn w:val="a"/>
    <w:rsid w:val="00E1596C"/>
    <w:pPr>
      <w:widowControl w:val="0"/>
      <w:ind w:left="219"/>
    </w:pPr>
    <w:rPr>
      <w:rFonts w:ascii="ＭＳ 明朝" w:eastAsia="ＭＳ 明朝" w:hAnsi="ＭＳ 明朝" w:cs="ＭＳ 明朝"/>
    </w:rPr>
  </w:style>
  <w:style w:type="paragraph" w:customStyle="1" w:styleId="enff5">
    <w:name w:val="表タイトル（en）"/>
    <w:basedOn w:val="jaff5"/>
    <w:rsid w:val="00E1596C"/>
    <w:rPr>
      <w:rFonts w:ascii="Century" w:eastAsia="Century" w:hAnsi="Century" w:cs="Century"/>
    </w:rPr>
  </w:style>
  <w:style w:type="paragraph" w:customStyle="1" w:styleId="jaff6">
    <w:name w:val="改正規定文（ja）"/>
    <w:basedOn w:val="a"/>
    <w:rsid w:val="00E1596C"/>
    <w:pPr>
      <w:widowControl w:val="0"/>
      <w:ind w:left="219" w:firstLine="219"/>
    </w:pPr>
    <w:rPr>
      <w:rFonts w:ascii="ＭＳ 明朝" w:eastAsia="ＭＳ 明朝" w:hAnsi="ＭＳ 明朝" w:cs="ＭＳ 明朝"/>
    </w:rPr>
  </w:style>
  <w:style w:type="paragraph" w:customStyle="1" w:styleId="enff6">
    <w:name w:val="改正規定文（en）"/>
    <w:basedOn w:val="jaff6"/>
    <w:rsid w:val="00E1596C"/>
    <w:rPr>
      <w:rFonts w:ascii="Century" w:eastAsia="Century" w:hAnsi="Century" w:cs="Century"/>
    </w:rPr>
  </w:style>
  <w:style w:type="paragraph" w:customStyle="1" w:styleId="jaff7">
    <w:name w:val="付記（ja）"/>
    <w:basedOn w:val="a"/>
    <w:rsid w:val="00E1596C"/>
    <w:pPr>
      <w:widowControl w:val="0"/>
      <w:ind w:left="219" w:firstLine="219"/>
    </w:pPr>
    <w:rPr>
      <w:rFonts w:ascii="ＭＳ 明朝" w:eastAsia="ＭＳ 明朝" w:hAnsi="ＭＳ 明朝" w:cs="ＭＳ 明朝"/>
    </w:rPr>
  </w:style>
  <w:style w:type="paragraph" w:customStyle="1" w:styleId="enff7">
    <w:name w:val="付記（en）"/>
    <w:basedOn w:val="jaff7"/>
    <w:rsid w:val="00E1596C"/>
    <w:rPr>
      <w:rFonts w:ascii="Century" w:eastAsia="Century" w:hAnsi="Century" w:cs="Century"/>
    </w:rPr>
  </w:style>
  <w:style w:type="paragraph" w:customStyle="1" w:styleId="jaff8">
    <w:name w:val="様式名（ja）"/>
    <w:basedOn w:val="a"/>
    <w:rsid w:val="00E1596C"/>
    <w:pPr>
      <w:widowControl w:val="0"/>
      <w:ind w:left="439" w:hanging="219"/>
    </w:pPr>
    <w:rPr>
      <w:rFonts w:ascii="ＭＳ 明朝" w:eastAsia="ＭＳ 明朝" w:hAnsi="ＭＳ 明朝" w:cs="ＭＳ 明朝"/>
    </w:rPr>
  </w:style>
  <w:style w:type="paragraph" w:customStyle="1" w:styleId="enff8">
    <w:name w:val="様式名（en）"/>
    <w:basedOn w:val="jaff8"/>
    <w:rsid w:val="00E1596C"/>
    <w:rPr>
      <w:rFonts w:ascii="Century" w:eastAsia="Century" w:hAnsi="Century" w:cs="Century"/>
    </w:rPr>
  </w:style>
  <w:style w:type="paragraph" w:customStyle="1" w:styleId="jaff9">
    <w:name w:val="様式項目（ja）"/>
    <w:basedOn w:val="a"/>
    <w:rsid w:val="00E1596C"/>
    <w:pPr>
      <w:widowControl w:val="0"/>
      <w:ind w:left="221" w:firstLine="221"/>
    </w:pPr>
    <w:rPr>
      <w:rFonts w:ascii="ＭＳ 明朝" w:eastAsia="ＭＳ 明朝" w:hAnsi="ＭＳ 明朝" w:cs="ＭＳ 明朝"/>
    </w:rPr>
  </w:style>
  <w:style w:type="paragraph" w:customStyle="1" w:styleId="enff9">
    <w:name w:val="様式項目（en）"/>
    <w:basedOn w:val="jaff9"/>
    <w:rsid w:val="00E1596C"/>
    <w:rPr>
      <w:rFonts w:ascii="Century" w:eastAsia="Century" w:hAnsi="Century" w:cs="Century"/>
    </w:rPr>
  </w:style>
  <w:style w:type="table" w:customStyle="1" w:styleId="1">
    <w:name w:val="表1"/>
    <w:rsid w:val="00E1596C"/>
    <w:tblPr>
      <w:tblInd w:w="340" w:type="dxa"/>
      <w:tblCellMar>
        <w:top w:w="0" w:type="dxa"/>
        <w:left w:w="0" w:type="dxa"/>
        <w:bottom w:w="0" w:type="dxa"/>
        <w:right w:w="0" w:type="dxa"/>
      </w:tblCellMar>
    </w:tblPr>
  </w:style>
  <w:style w:type="numbering" w:customStyle="1" w:styleId="WW8Num1">
    <w:name w:val="WW8Num1"/>
    <w:rsid w:val="00E1596C"/>
    <w:pPr>
      <w:numPr>
        <w:numId w:val="2"/>
      </w:numPr>
    </w:pPr>
  </w:style>
  <w:style w:type="numbering" w:customStyle="1" w:styleId="WW8Num2">
    <w:name w:val="WW8Num2"/>
    <w:rsid w:val="00E1596C"/>
    <w:pPr>
      <w:numPr>
        <w:numId w:val="3"/>
      </w:numPr>
    </w:pPr>
  </w:style>
  <w:style w:type="numbering" w:customStyle="1" w:styleId="WW8Num3">
    <w:name w:val="WW8Num3"/>
    <w:rsid w:val="00E1596C"/>
    <w:pPr>
      <w:numPr>
        <w:numId w:val="4"/>
      </w:numPr>
    </w:pPr>
  </w:style>
  <w:style w:type="numbering" w:customStyle="1" w:styleId="WW8Num4">
    <w:name w:val="WW8Num4"/>
    <w:rsid w:val="00E1596C"/>
    <w:pPr>
      <w:numPr>
        <w:numId w:val="5"/>
      </w:numPr>
    </w:pPr>
  </w:style>
  <w:style w:type="numbering" w:customStyle="1" w:styleId="WW8Num5">
    <w:name w:val="WW8Num5"/>
    <w:rsid w:val="00E1596C"/>
    <w:pPr>
      <w:numPr>
        <w:numId w:val="6"/>
      </w:numPr>
    </w:pPr>
  </w:style>
  <w:style w:type="numbering" w:customStyle="1" w:styleId="WW8Num6">
    <w:name w:val="WW8Num6"/>
    <w:rsid w:val="00E1596C"/>
    <w:pPr>
      <w:numPr>
        <w:numId w:val="7"/>
      </w:numPr>
    </w:pPr>
  </w:style>
  <w:style w:type="numbering" w:customStyle="1" w:styleId="WW8Num7">
    <w:name w:val="WW8Num7"/>
    <w:rsid w:val="00E1596C"/>
    <w:pPr>
      <w:numPr>
        <w:numId w:val="8"/>
      </w:numPr>
    </w:pPr>
  </w:style>
  <w:style w:type="numbering" w:customStyle="1" w:styleId="WW8Num8">
    <w:name w:val="WW8Num8"/>
    <w:rsid w:val="00E1596C"/>
    <w:pPr>
      <w:numPr>
        <w:numId w:val="9"/>
      </w:numPr>
    </w:pPr>
  </w:style>
  <w:style w:type="numbering" w:customStyle="1" w:styleId="WW8Num9">
    <w:name w:val="WW8Num9"/>
    <w:rsid w:val="00E1596C"/>
    <w:pPr>
      <w:numPr>
        <w:numId w:val="10"/>
      </w:numPr>
    </w:pPr>
  </w:style>
  <w:style w:type="numbering" w:customStyle="1" w:styleId="WW8Num10">
    <w:name w:val="WW8Num10"/>
    <w:rsid w:val="00E1596C"/>
    <w:pPr>
      <w:numPr>
        <w:numId w:val="11"/>
      </w:numPr>
    </w:pPr>
  </w:style>
  <w:style w:type="numbering" w:customStyle="1" w:styleId="WW8Num11">
    <w:name w:val="WW8Num11"/>
    <w:rsid w:val="00E1596C"/>
    <w:pPr>
      <w:numPr>
        <w:numId w:val="12"/>
      </w:numPr>
    </w:pPr>
  </w:style>
  <w:style w:type="numbering" w:customStyle="1" w:styleId="WW8Num12">
    <w:name w:val="WW8Num12"/>
    <w:rsid w:val="00E1596C"/>
    <w:pPr>
      <w:numPr>
        <w:numId w:val="13"/>
      </w:numPr>
    </w:pPr>
  </w:style>
  <w:style w:type="paragraph" w:styleId="a4">
    <w:name w:val="header"/>
    <w:basedOn w:val="a"/>
    <w:link w:val="a5"/>
    <w:uiPriority w:val="99"/>
    <w:unhideWhenUsed/>
    <w:rsid w:val="00EA2107"/>
    <w:pPr>
      <w:tabs>
        <w:tab w:val="center" w:pos="4252"/>
        <w:tab w:val="right" w:pos="8504"/>
      </w:tabs>
      <w:snapToGrid w:val="0"/>
    </w:pPr>
  </w:style>
  <w:style w:type="character" w:customStyle="1" w:styleId="a5">
    <w:name w:val="ヘッダー (文字)"/>
    <w:basedOn w:val="a0"/>
    <w:link w:val="a4"/>
    <w:uiPriority w:val="99"/>
    <w:rsid w:val="00EA21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2023-02-05T23:09:00Z</dcterms:created>
  <dcterms:modified xsi:type="dcterms:W3CDTF">2023-02-05T23:09:00Z</dcterms:modified>
</cp:coreProperties>
</file>