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792E" w14:textId="77777777" w:rsidR="001843B4" w:rsidRDefault="008E4E2E">
      <w:pPr>
        <w:pStyle w:val="ja"/>
      </w:pPr>
      <w:r>
        <w:t>預託等取引に関する法律施行令（暫定版）</w:t>
      </w:r>
    </w:p>
    <w:p w14:paraId="2880A70A" w14:textId="77777777" w:rsidR="001843B4" w:rsidRDefault="001843B4"/>
    <w:p w14:paraId="6A94EF7D" w14:textId="77777777" w:rsidR="001843B4" w:rsidRDefault="008E4E2E">
      <w:pPr>
        <w:pStyle w:val="jaf"/>
      </w:pPr>
      <w:r>
        <w:t>（昭和六十一年十一月十一日政令第三百四十号）</w:t>
      </w:r>
    </w:p>
    <w:p w14:paraId="6EB48BD6" w14:textId="77777777" w:rsidR="001843B4" w:rsidRDefault="001843B4"/>
    <w:p w14:paraId="1F65937F" w14:textId="77777777" w:rsidR="001843B4" w:rsidRDefault="008E4E2E">
      <w:pPr>
        <w:pStyle w:val="jae"/>
      </w:pPr>
      <w:r>
        <w:t>内閣は、特定商品等の預託等取引契約に関する法律（昭和六十一年法律第六十二号）第二条第一項及び第二項、第四条並びに第十条第一項の規定に基づき、この政令を制定する。</w:t>
      </w:r>
    </w:p>
    <w:p w14:paraId="16D82144" w14:textId="77777777" w:rsidR="001843B4" w:rsidRDefault="001843B4"/>
    <w:p w14:paraId="7C80F508" w14:textId="77777777" w:rsidR="001843B4" w:rsidRDefault="008E4E2E">
      <w:pPr>
        <w:pStyle w:val="jaa"/>
      </w:pPr>
      <w:r>
        <w:t>（法第二条第一項第二号イの政令で定める権利）</w:t>
      </w:r>
    </w:p>
    <w:p w14:paraId="7A45311C" w14:textId="77777777" w:rsidR="001843B4" w:rsidRDefault="008E4E2E">
      <w:pPr>
        <w:pStyle w:val="jaf3"/>
      </w:pPr>
      <w:r>
        <w:t>第一条　預託法取引に関する法律（昭和六十一年法律第六十二号。以下「法」という。）第二条第一項第二号イの政令で定める施設の利用に関する権利は、次に掲げる権利とする。</w:t>
      </w:r>
    </w:p>
    <w:p w14:paraId="4B79ED17" w14:textId="77777777" w:rsidR="001843B4" w:rsidRDefault="008E4E2E">
      <w:pPr>
        <w:pStyle w:val="jaf6"/>
      </w:pPr>
      <w:r>
        <w:t>一　ゴルフ場を利用する権利</w:t>
      </w:r>
    </w:p>
    <w:p w14:paraId="1F89772E" w14:textId="77777777" w:rsidR="001843B4" w:rsidRDefault="008E4E2E">
      <w:pPr>
        <w:pStyle w:val="jaf6"/>
      </w:pPr>
      <w:r>
        <w:t>二　スポーツ又はレクリエーションの用に供するヨット、モーターボート又はボートを係留するための係留施設を利用する権利</w:t>
      </w:r>
    </w:p>
    <w:p w14:paraId="77ADE1CB" w14:textId="77777777" w:rsidR="001843B4" w:rsidRDefault="008E4E2E">
      <w:pPr>
        <w:pStyle w:val="jaf6"/>
      </w:pPr>
      <w:r>
        <w:t>三　語学を習得させるための施設を利用する権利</w:t>
      </w:r>
    </w:p>
    <w:p w14:paraId="64BC30E4" w14:textId="77777777" w:rsidR="001843B4" w:rsidRDefault="008E4E2E">
      <w:pPr>
        <w:pStyle w:val="jaf6"/>
      </w:pPr>
      <w:r>
        <w:t>四　人の皮膚を清潔にし、若しくは美化し、体型を整え、又は体重を減ずるための施術（医学的処置、手術及びその他の治療に該当するものを除く。）を行う施設を利用する権利</w:t>
      </w:r>
    </w:p>
    <w:p w14:paraId="22AC7651" w14:textId="77777777" w:rsidR="001843B4" w:rsidRDefault="001843B4"/>
    <w:p w14:paraId="4D43D2F3" w14:textId="77777777" w:rsidR="001843B4" w:rsidRDefault="008E4E2E">
      <w:pPr>
        <w:pStyle w:val="jaa"/>
      </w:pPr>
      <w:r>
        <w:t>（法第二条第二項の政令で定める者）</w:t>
      </w:r>
    </w:p>
    <w:p w14:paraId="3E007FBB" w14:textId="77777777" w:rsidR="001843B4" w:rsidRDefault="008E4E2E">
      <w:pPr>
        <w:pStyle w:val="jaf3"/>
      </w:pPr>
      <w:r>
        <w:t>第二条　法第二条第二項の政令で定める者は、銀行、株式会社商工組合中央金庫、農林中央金庫、信用金庫、信用金庫連合会、労働金庫、労働金庫連合会、信用協同組合、中小企業等協同組合法（昭和二十四年法律第百八十一号）第九条の九第一号の事業を行う協同組合連合会、農業協同組合法（昭和二十二年法律第百三十二号）第十条第一項第三号の事業を行う農業協同組合及び農業協同組合連合会、水産業協同組合法（昭和二十三年法律第二百四十二号）第十一条第一項第四号の事業を行う漁業協同組合、同法第八十七条第一項第四号の事業を行う漁業協同組合連合会、同法第九十三条第一項第二号の事業を行う水産加工業協同組合、同法第九十七条第一項第二号の事業を行う水産加工業協同組合連合会、金融商品取引法（昭和二十三年法律第二十五号）第二条第九項に規定する金融商品取引業者（同法第二十八条第一項に規定する第一種金融商品取引業を行う者に限る。）、同法第二条第三十項に規定する証券金融会社、資金決済に関する法律（平成二十一年法律第五十九号）第二条第一項に規定する前払式支払手段発行者並びに同条第十六項に規定する暗号資産交換業者とする。</w:t>
      </w:r>
    </w:p>
    <w:p w14:paraId="3430FF67" w14:textId="77777777" w:rsidR="001843B4" w:rsidRDefault="001843B4"/>
    <w:p w14:paraId="56C2DD6C" w14:textId="77777777" w:rsidR="001843B4" w:rsidRDefault="008E4E2E">
      <w:pPr>
        <w:pStyle w:val="jaa"/>
      </w:pPr>
      <w:r>
        <w:t>（法第三条第三項の規定による承諾に関する手続等）</w:t>
      </w:r>
    </w:p>
    <w:p w14:paraId="0CB54B42" w14:textId="77777777" w:rsidR="001843B4" w:rsidRDefault="008E4E2E">
      <w:pPr>
        <w:pStyle w:val="jaf3"/>
      </w:pPr>
      <w:r>
        <w:t>第三条　法第三条第三項の規定による承諾は、預託等取引業者が、内閣府令で定めるところにより、あらかじめ、当該承諾に係る顧客又は預託者に対し同項の規定による電磁的方法による提供に用いる電磁的方法の種類及び内容を示した上で、当該顧客又は預託者から書面又は電子情報処理組織を使用する方法その他の情報通信の技術を利用</w:t>
      </w:r>
      <w:r>
        <w:lastRenderedPageBreak/>
        <w:t>する方法であって内閣府令で定めるもの（次項において「書面等」という。）によって得るものとする。</w:t>
      </w:r>
    </w:p>
    <w:p w14:paraId="2214E058" w14:textId="77777777" w:rsidR="001843B4" w:rsidRDefault="008E4E2E">
      <w:pPr>
        <w:pStyle w:val="jaf4"/>
      </w:pPr>
      <w:r>
        <w:t>２　預託等取引業者は、前項の承諾を得た場合であっても、当該承諾に係る顧客又は預託者から書面等により法第三条第三項の規定による電磁的方法による提供を受けない旨の申出があったときは、当該電磁的方法による提供をしてはならない。ただし、当該申出の後に当該顧客又は預託者から再び前項の承諾を得た場合は、この限りでない。</w:t>
      </w:r>
    </w:p>
    <w:p w14:paraId="15EF60BF" w14:textId="77777777" w:rsidR="001843B4" w:rsidRDefault="008E4E2E">
      <w:pPr>
        <w:pStyle w:val="jaf4"/>
      </w:pPr>
      <w:r>
        <w:t>３　預託等取引業者は、法第三条第四項に規定する事項を同項に規定する電磁的方法により預託者に提供したときは、当該預託者に対し、当該事項が当該預託者の使用に係る電子計算機に備えられたファイルに記録されたか否か及び当該事項の閲覧に支障があるか否かを内閣府令で定める方法により確認するものとする。</w:t>
      </w:r>
    </w:p>
    <w:p w14:paraId="1B5F2B86" w14:textId="77777777" w:rsidR="001843B4" w:rsidRDefault="001843B4"/>
    <w:p w14:paraId="2D1566A2" w14:textId="77777777" w:rsidR="001843B4" w:rsidRDefault="008E4E2E">
      <w:pPr>
        <w:pStyle w:val="jaa"/>
      </w:pPr>
      <w:r>
        <w:t>（法第四条第一項の政令で定める事項）</w:t>
      </w:r>
    </w:p>
    <w:p w14:paraId="290F1C1C" w14:textId="77777777" w:rsidR="001843B4" w:rsidRDefault="008E4E2E">
      <w:pPr>
        <w:pStyle w:val="jaf3"/>
      </w:pPr>
      <w:r>
        <w:t>第四条　法第四条第一項の政令で定める事項は、次に掲げる事項とする。</w:t>
      </w:r>
    </w:p>
    <w:p w14:paraId="43B62E0C" w14:textId="77777777" w:rsidR="001843B4" w:rsidRDefault="008E4E2E">
      <w:pPr>
        <w:pStyle w:val="jaf6"/>
      </w:pPr>
      <w:r>
        <w:t>一　物品若しくは特定権利の価額又は当該価額の将来における変動の見込み</w:t>
      </w:r>
    </w:p>
    <w:p w14:paraId="3F114DF6" w14:textId="77777777" w:rsidR="001843B4" w:rsidRDefault="008E4E2E">
      <w:pPr>
        <w:pStyle w:val="jaf6"/>
      </w:pPr>
      <w:r>
        <w:t>二　物品の返還若しくは特定権利に代えて給付される物品の価額又は当該価額の将来における変動の見込み</w:t>
      </w:r>
    </w:p>
    <w:p w14:paraId="15E8BAC6" w14:textId="77777777" w:rsidR="001843B4" w:rsidRDefault="008E4E2E">
      <w:pPr>
        <w:pStyle w:val="jaf6"/>
      </w:pPr>
      <w:r>
        <w:t>三　物品又は特定権利の買取価格又はその算定方法</w:t>
      </w:r>
    </w:p>
    <w:p w14:paraId="1C5200B1" w14:textId="77777777" w:rsidR="001843B4" w:rsidRDefault="008E4E2E">
      <w:pPr>
        <w:pStyle w:val="jaf6"/>
      </w:pPr>
      <w:r>
        <w:t>四　預託等取引契約によって供与される財産上の利益の金額（供与される財産上の利益が金銭以外の場合においては、当該財産の価額）</w:t>
      </w:r>
    </w:p>
    <w:p w14:paraId="10F15A13" w14:textId="77777777" w:rsidR="001843B4" w:rsidRDefault="008E4E2E">
      <w:pPr>
        <w:pStyle w:val="jaf6"/>
      </w:pPr>
      <w:r>
        <w:t>五　預託等取引業者又は密接関係者が販売しようとする物品又は特定権利（当該物品又は特定権利を預託等取引契約の対象とするものに限る。）につき、当該預託等取引業者又は密接関係者が現に保有する当該物品の数量又は当該特定権利の分量</w:t>
      </w:r>
    </w:p>
    <w:p w14:paraId="1619413A" w14:textId="77777777" w:rsidR="001843B4" w:rsidRDefault="008E4E2E">
      <w:pPr>
        <w:pStyle w:val="jaf6"/>
      </w:pPr>
      <w:r>
        <w:t>六　金利、通貨の価格又は商品市場（商品先物取引法（昭和二十五年法律第二百三十九号）第二条第九項に規定する商品市場をいう。）における相場の動向その他の預託等取引契約の締結又は更新をするかどうかの判断に重要な影響を及ぼす経済情勢の変化に関する事項</w:t>
      </w:r>
    </w:p>
    <w:p w14:paraId="61E81BFE" w14:textId="77777777" w:rsidR="001843B4" w:rsidRDefault="008E4E2E">
      <w:pPr>
        <w:pStyle w:val="jaf6"/>
      </w:pPr>
      <w:r>
        <w:t>七　預託等取引契約の解除に関する事項（法第七条第一項から第四項まで、第八条第一項及び第二項並びに第十七条第一項から第四項までの規定に関する事項を含む。）</w:t>
      </w:r>
    </w:p>
    <w:p w14:paraId="2086DBE2" w14:textId="77777777" w:rsidR="001843B4" w:rsidRDefault="001843B4"/>
    <w:p w14:paraId="70AE2332" w14:textId="77777777" w:rsidR="001843B4" w:rsidRDefault="008E4E2E">
      <w:pPr>
        <w:pStyle w:val="jaa"/>
      </w:pPr>
      <w:r>
        <w:t>（法第二十条第二項第一号の政令で定める使用人）</w:t>
      </w:r>
    </w:p>
    <w:p w14:paraId="63893AE9" w14:textId="77777777" w:rsidR="001843B4" w:rsidRDefault="008E4E2E">
      <w:pPr>
        <w:pStyle w:val="jaf3"/>
      </w:pPr>
      <w:r>
        <w:t>第五条　法第二十条第二項第一号の政令で定める使用人は、使用人のうち、次に掲げる者とする。</w:t>
      </w:r>
    </w:p>
    <w:p w14:paraId="22A5DF54" w14:textId="77777777" w:rsidR="001843B4" w:rsidRDefault="008E4E2E">
      <w:pPr>
        <w:pStyle w:val="jaf6"/>
      </w:pPr>
      <w:r>
        <w:t>一　事業所の業務を統括する者その他これに準ずる者として内閣府令で定める者</w:t>
      </w:r>
    </w:p>
    <w:p w14:paraId="50755575" w14:textId="77777777" w:rsidR="001843B4" w:rsidRDefault="008E4E2E">
      <w:pPr>
        <w:pStyle w:val="jaf6"/>
      </w:pPr>
      <w:r>
        <w:t>二　法第十九条第一項の規定により停止を命ずる範囲の預託等取引に係る業務を統括する者その他これに準ずる者として内閣府令で定める者（前号に掲げる者を除く。）</w:t>
      </w:r>
    </w:p>
    <w:p w14:paraId="405C4F55" w14:textId="77777777" w:rsidR="001843B4" w:rsidRDefault="001843B4"/>
    <w:p w14:paraId="305C43F3" w14:textId="77777777" w:rsidR="001843B4" w:rsidRDefault="008E4E2E">
      <w:pPr>
        <w:pStyle w:val="jaa"/>
      </w:pPr>
      <w:r>
        <w:t>（法第二十一条第一項の政令で定める法人）</w:t>
      </w:r>
    </w:p>
    <w:p w14:paraId="5EA79379" w14:textId="77777777" w:rsidR="001843B4" w:rsidRDefault="008E4E2E">
      <w:pPr>
        <w:pStyle w:val="jaf3"/>
      </w:pPr>
      <w:r>
        <w:t>第六条　法第二十一条第一項の政令で定める法人は、預託等取引業者又はその役員（法第十九条第一項の規定による命令の日前一年以内において役員であった者を含む。）</w:t>
      </w:r>
      <w:r>
        <w:lastRenderedPageBreak/>
        <w:t>若しくはその使用人（前条に規定する使用人をいい、法第十九条第一項の規定による命令の日前一年以内において使用人であった者を含む。）が他の法人の財務及び営業又は事業の方針の決定に対して重要な影響を与えることができる場合における当該他の法人として内閣府令で定めるものをいう。</w:t>
      </w:r>
    </w:p>
    <w:p w14:paraId="5DD16CC3" w14:textId="77777777" w:rsidR="001843B4" w:rsidRDefault="001843B4"/>
    <w:p w14:paraId="46464C95" w14:textId="77777777" w:rsidR="001843B4" w:rsidRDefault="008E4E2E">
      <w:pPr>
        <w:pStyle w:val="jaa"/>
      </w:pPr>
      <w:r>
        <w:t>（権限の委任）</w:t>
      </w:r>
    </w:p>
    <w:p w14:paraId="11F4BE82" w14:textId="77777777" w:rsidR="001843B4" w:rsidRDefault="008E4E2E">
      <w:pPr>
        <w:pStyle w:val="jaf3"/>
      </w:pPr>
      <w:r>
        <w:t>第七条　法第三十一条第一項の政令で定める権限は、法第九条第一項、第二項及び第五項、第十一条（法第十二条第三項において準用する場合を含む。）、第十二条第一項、第十三条、第十四条第二項及び第四項、第十六条第一項、第二十八条並びに第三十条の規定による権限（同条の規定による権限にあっては、国務大臣に対するものに限る。）とする。</w:t>
      </w:r>
    </w:p>
    <w:p w14:paraId="753D348D" w14:textId="77777777" w:rsidR="001843B4" w:rsidRDefault="008E4E2E">
      <w:pPr>
        <w:pStyle w:val="jaf4"/>
      </w:pPr>
      <w:r>
        <w:t>２　法第三十一条第一項の規定により消費者庁長官に委任された権限のうち、法第十八条第一項、第十九条から第二十一条まで及び第二十四条第一項の規定による権限は、預託等取引業者等又は密接関係者が行うその預託等取引に関する業務又は預託等取引の対象とする物品若しくは特定権利の販売に関する業務を行う区域を管轄する経済産業局長に委任する。ただし、消費者庁長官が自らその権限を行使することを妨げない。</w:t>
      </w:r>
    </w:p>
    <w:p w14:paraId="4815EF52" w14:textId="77777777" w:rsidR="001843B4" w:rsidRDefault="001843B4"/>
    <w:p w14:paraId="0C8AFE6D" w14:textId="77777777" w:rsidR="001843B4" w:rsidRDefault="008E4E2E">
      <w:pPr>
        <w:pStyle w:val="ja2"/>
      </w:pPr>
      <w:r>
        <w:t>附　則</w:t>
      </w:r>
    </w:p>
    <w:p w14:paraId="4B4F42B6" w14:textId="77777777" w:rsidR="001843B4" w:rsidRDefault="001843B4"/>
    <w:p w14:paraId="3ABF12EA" w14:textId="77777777" w:rsidR="001843B4" w:rsidRDefault="008E4E2E">
      <w:pPr>
        <w:pStyle w:val="jaf5"/>
      </w:pPr>
      <w:r>
        <w:t>この政令は、法の施行の日（昭和六十一年十一月二十二日）から施行する。</w:t>
      </w:r>
    </w:p>
    <w:p w14:paraId="4F4569D5" w14:textId="77777777" w:rsidR="001843B4" w:rsidRDefault="001843B4"/>
    <w:p w14:paraId="34F9ED84" w14:textId="77777777" w:rsidR="001843B4" w:rsidRDefault="008E4E2E">
      <w:pPr>
        <w:pStyle w:val="ja2"/>
      </w:pPr>
      <w:r>
        <w:t>附　則　〔昭和六十二年八月四日政令第二百七十三号〕</w:t>
      </w:r>
    </w:p>
    <w:p w14:paraId="7319B253" w14:textId="77777777" w:rsidR="001843B4" w:rsidRDefault="001843B4"/>
    <w:p w14:paraId="3BDAFE08" w14:textId="77777777" w:rsidR="001843B4" w:rsidRDefault="008E4E2E">
      <w:pPr>
        <w:pStyle w:val="jaa"/>
      </w:pPr>
      <w:r>
        <w:t>（施行期日）</w:t>
      </w:r>
    </w:p>
    <w:p w14:paraId="5B5057B0" w14:textId="77777777" w:rsidR="001843B4" w:rsidRDefault="008E4E2E">
      <w:pPr>
        <w:pStyle w:val="jaf4"/>
      </w:pPr>
      <w:r>
        <w:t>１　この政令は、昭和六十二年八月十五日から施行する。</w:t>
      </w:r>
    </w:p>
    <w:p w14:paraId="3440F286" w14:textId="77777777" w:rsidR="001843B4" w:rsidRDefault="001843B4"/>
    <w:p w14:paraId="3AA4D4A0" w14:textId="77777777" w:rsidR="001843B4" w:rsidRDefault="008E4E2E">
      <w:pPr>
        <w:pStyle w:val="jaa"/>
      </w:pPr>
      <w:r>
        <w:t>（経過措置）</w:t>
      </w:r>
    </w:p>
    <w:p w14:paraId="607DBEB6" w14:textId="77777777" w:rsidR="001843B4" w:rsidRDefault="008E4E2E">
      <w:pPr>
        <w:pStyle w:val="jaf4"/>
      </w:pPr>
      <w:r>
        <w:t>２　特定商品等の預託等取引契約に関する法律第三条第二項、第八条及び第九条の規定は、この政令の施行前に締結された改正後の第一条第二項第三号に掲げる権利の預託等取引契約については、適用しない。</w:t>
      </w:r>
    </w:p>
    <w:p w14:paraId="530A3BFC" w14:textId="77777777" w:rsidR="001843B4" w:rsidRDefault="001843B4"/>
    <w:p w14:paraId="4AAC13A7" w14:textId="77777777" w:rsidR="001843B4" w:rsidRDefault="008E4E2E">
      <w:pPr>
        <w:pStyle w:val="ja2"/>
      </w:pPr>
      <w:r>
        <w:t>附　則　〔昭和六十三年八月九日政令第二百四十二号〕</w:t>
      </w:r>
    </w:p>
    <w:p w14:paraId="467AD718" w14:textId="77777777" w:rsidR="001843B4" w:rsidRDefault="001843B4"/>
    <w:p w14:paraId="719A7CFF" w14:textId="77777777" w:rsidR="001843B4" w:rsidRDefault="008E4E2E">
      <w:pPr>
        <w:pStyle w:val="jaf5"/>
      </w:pPr>
      <w:r>
        <w:t>この政令は、昭和六十三年八月二十三日から施行する。</w:t>
      </w:r>
    </w:p>
    <w:p w14:paraId="4EBA3534" w14:textId="77777777" w:rsidR="001843B4" w:rsidRDefault="001843B4"/>
    <w:p w14:paraId="5897DB63" w14:textId="77777777" w:rsidR="001843B4" w:rsidRDefault="008E4E2E">
      <w:pPr>
        <w:pStyle w:val="ja2"/>
      </w:pPr>
      <w:r>
        <w:t>附　則　〔平成九年七月二十五日政令第二百五十四号〕</w:t>
      </w:r>
    </w:p>
    <w:p w14:paraId="54C85A74" w14:textId="77777777" w:rsidR="001843B4" w:rsidRDefault="001843B4"/>
    <w:p w14:paraId="2542E6CA" w14:textId="77777777" w:rsidR="001843B4" w:rsidRDefault="008E4E2E">
      <w:pPr>
        <w:pStyle w:val="jaa"/>
      </w:pPr>
      <w:r>
        <w:t>（施行期日）</w:t>
      </w:r>
    </w:p>
    <w:p w14:paraId="129C9446" w14:textId="77777777" w:rsidR="001843B4" w:rsidRDefault="008E4E2E">
      <w:pPr>
        <w:pStyle w:val="jaf4"/>
      </w:pPr>
      <w:r>
        <w:t>１　この政令は、平成九年八月四日から施行する。</w:t>
      </w:r>
    </w:p>
    <w:p w14:paraId="1BF10072" w14:textId="77777777" w:rsidR="001843B4" w:rsidRDefault="001843B4"/>
    <w:p w14:paraId="07AAE60A" w14:textId="77777777" w:rsidR="001843B4" w:rsidRDefault="008E4E2E">
      <w:pPr>
        <w:pStyle w:val="jaa"/>
      </w:pPr>
      <w:r>
        <w:t>（経過措置）</w:t>
      </w:r>
    </w:p>
    <w:p w14:paraId="4247D231" w14:textId="77777777" w:rsidR="001843B4" w:rsidRDefault="008E4E2E">
      <w:pPr>
        <w:pStyle w:val="jaf4"/>
      </w:pPr>
      <w:r>
        <w:t>２　特定商品等の預託等取引契約に関する法律第三条第二項、第八条及び第九条の規定は、この政令の施行前に締結された改正後の第一条第一項第三号に掲げる特定商品の預託等取引契約については、適用しない。</w:t>
      </w:r>
    </w:p>
    <w:p w14:paraId="5857835B" w14:textId="77777777" w:rsidR="001843B4" w:rsidRDefault="001843B4"/>
    <w:p w14:paraId="305726EE" w14:textId="77777777" w:rsidR="001843B4" w:rsidRDefault="008E4E2E">
      <w:pPr>
        <w:pStyle w:val="ja2"/>
      </w:pPr>
      <w:r>
        <w:t>附　則　〔平成十年十一月二十日政令第三百六十九号〕〔抄〕</w:t>
      </w:r>
    </w:p>
    <w:p w14:paraId="1A7D4F61" w14:textId="77777777" w:rsidR="001843B4" w:rsidRDefault="001843B4"/>
    <w:p w14:paraId="545B0AB0" w14:textId="77777777" w:rsidR="001843B4" w:rsidRDefault="008E4E2E">
      <w:pPr>
        <w:pStyle w:val="jaa"/>
      </w:pPr>
      <w:r>
        <w:t>（施行期日）</w:t>
      </w:r>
    </w:p>
    <w:p w14:paraId="43B5E298" w14:textId="77777777" w:rsidR="001843B4" w:rsidRDefault="008E4E2E">
      <w:pPr>
        <w:pStyle w:val="jaf3"/>
      </w:pPr>
      <w:r>
        <w:t>第一条　この政令は、平成十年十二月一日から施行する。</w:t>
      </w:r>
    </w:p>
    <w:p w14:paraId="33C2C732" w14:textId="77777777" w:rsidR="001843B4" w:rsidRDefault="001843B4"/>
    <w:p w14:paraId="5260AB2B" w14:textId="77777777" w:rsidR="001843B4" w:rsidRDefault="008E4E2E">
      <w:pPr>
        <w:pStyle w:val="ja2"/>
      </w:pPr>
      <w:r>
        <w:t>附　則　〔平成十二年十一月十七日政令第四百八十三号〕〔抄〕</w:t>
      </w:r>
    </w:p>
    <w:p w14:paraId="619380F0" w14:textId="77777777" w:rsidR="001843B4" w:rsidRDefault="001843B4"/>
    <w:p w14:paraId="72C65BBD" w14:textId="77777777" w:rsidR="001843B4" w:rsidRDefault="008E4E2E">
      <w:pPr>
        <w:pStyle w:val="jaa"/>
      </w:pPr>
      <w:r>
        <w:t>（施行期日）</w:t>
      </w:r>
    </w:p>
    <w:p w14:paraId="3EBA58B9" w14:textId="77777777" w:rsidR="001843B4" w:rsidRDefault="008E4E2E">
      <w:pPr>
        <w:pStyle w:val="jaf3"/>
      </w:pPr>
      <w:r>
        <w:t>第一条　この政令は、証券取引法及び金融先物取引法の一部を改正する法律の施行の日（平成十二年十二月一日）から施行する。</w:t>
      </w:r>
    </w:p>
    <w:p w14:paraId="0DEA7CD0" w14:textId="77777777" w:rsidR="001843B4" w:rsidRDefault="001843B4"/>
    <w:p w14:paraId="77C2F59A" w14:textId="77777777" w:rsidR="001843B4" w:rsidRDefault="008E4E2E">
      <w:pPr>
        <w:pStyle w:val="ja2"/>
      </w:pPr>
      <w:r>
        <w:t>附　則　〔平成十三年九月五日政令第二百八十六号〕〔抄〕</w:t>
      </w:r>
    </w:p>
    <w:p w14:paraId="0D54FE13" w14:textId="77777777" w:rsidR="001843B4" w:rsidRDefault="001843B4"/>
    <w:p w14:paraId="10A3CC63" w14:textId="77777777" w:rsidR="001843B4" w:rsidRDefault="008E4E2E">
      <w:pPr>
        <w:pStyle w:val="jaa"/>
      </w:pPr>
      <w:r>
        <w:t>（施行期日）</w:t>
      </w:r>
    </w:p>
    <w:p w14:paraId="76E4AF41" w14:textId="77777777" w:rsidR="001843B4" w:rsidRDefault="008E4E2E">
      <w:pPr>
        <w:pStyle w:val="jaf3"/>
      </w:pPr>
      <w:r>
        <w:t>第一条　この政令は、平成十四年一月一日から施行する。</w:t>
      </w:r>
    </w:p>
    <w:p w14:paraId="3E2440C8" w14:textId="77777777" w:rsidR="001843B4" w:rsidRDefault="001843B4"/>
    <w:p w14:paraId="0FD60F5A" w14:textId="77777777" w:rsidR="001843B4" w:rsidRDefault="008E4E2E">
      <w:pPr>
        <w:pStyle w:val="ja2"/>
      </w:pPr>
      <w:r>
        <w:t>附　則　〔平成十四年十月二日政令第三百七号〕〔抄〕</w:t>
      </w:r>
    </w:p>
    <w:p w14:paraId="2217A93E" w14:textId="77777777" w:rsidR="001843B4" w:rsidRDefault="001843B4"/>
    <w:p w14:paraId="00C4762F" w14:textId="77777777" w:rsidR="001843B4" w:rsidRDefault="008E4E2E">
      <w:pPr>
        <w:pStyle w:val="jaa"/>
      </w:pPr>
      <w:r>
        <w:t>（施行期日）</w:t>
      </w:r>
    </w:p>
    <w:p w14:paraId="0BF6A791" w14:textId="77777777" w:rsidR="001843B4" w:rsidRDefault="008E4E2E">
      <w:pPr>
        <w:pStyle w:val="jaf3"/>
      </w:pPr>
      <w:r>
        <w:t>第一条　この政令は、平成十五年一月一日から施行する。</w:t>
      </w:r>
    </w:p>
    <w:p w14:paraId="10872BE3" w14:textId="77777777" w:rsidR="001843B4" w:rsidRDefault="001843B4"/>
    <w:p w14:paraId="2CAB6A03" w14:textId="77777777" w:rsidR="001843B4" w:rsidRDefault="008E4E2E">
      <w:pPr>
        <w:pStyle w:val="ja2"/>
      </w:pPr>
      <w:r>
        <w:t>附　則　〔平成十四年十二月六日政令第三百六十三号〕〔抄〕</w:t>
      </w:r>
    </w:p>
    <w:p w14:paraId="470EBC4F" w14:textId="77777777" w:rsidR="001843B4" w:rsidRDefault="001843B4"/>
    <w:p w14:paraId="1B5B0246" w14:textId="77777777" w:rsidR="001843B4" w:rsidRDefault="008E4E2E">
      <w:pPr>
        <w:pStyle w:val="jaa"/>
      </w:pPr>
      <w:r>
        <w:t>（施行期日）</w:t>
      </w:r>
    </w:p>
    <w:p w14:paraId="0D72F1E1" w14:textId="77777777" w:rsidR="001843B4" w:rsidRDefault="008E4E2E">
      <w:pPr>
        <w:pStyle w:val="jaf3"/>
      </w:pPr>
      <w:r>
        <w:t>第一条　この政令は、平成十五年一月六日から施行する。</w:t>
      </w:r>
    </w:p>
    <w:p w14:paraId="0DB5EBEE" w14:textId="77777777" w:rsidR="001843B4" w:rsidRDefault="001843B4"/>
    <w:p w14:paraId="1728BCDD" w14:textId="77777777" w:rsidR="001843B4" w:rsidRDefault="008E4E2E">
      <w:pPr>
        <w:pStyle w:val="jaa"/>
      </w:pPr>
      <w:r>
        <w:t>（罰則に関する経過措置）</w:t>
      </w:r>
    </w:p>
    <w:p w14:paraId="10E234FE" w14:textId="77777777" w:rsidR="001843B4" w:rsidRDefault="008E4E2E">
      <w:pPr>
        <w:pStyle w:val="jaf3"/>
      </w:pPr>
      <w:r>
        <w:t>第六条　この政令の施行前にした行為に対する罰則の適用については、なお従前の例による。</w:t>
      </w:r>
    </w:p>
    <w:p w14:paraId="5117AB6C" w14:textId="77777777" w:rsidR="001843B4" w:rsidRDefault="001843B4"/>
    <w:p w14:paraId="14181C16" w14:textId="77777777" w:rsidR="001843B4" w:rsidRDefault="008E4E2E">
      <w:pPr>
        <w:pStyle w:val="ja2"/>
      </w:pPr>
      <w:r>
        <w:t>附　則　〔平成十六年一月三十日政令第九号〕〔抄〕</w:t>
      </w:r>
    </w:p>
    <w:p w14:paraId="7BFA4743" w14:textId="77777777" w:rsidR="001843B4" w:rsidRDefault="001843B4"/>
    <w:p w14:paraId="4B8CDC49" w14:textId="77777777" w:rsidR="001843B4" w:rsidRDefault="008E4E2E">
      <w:pPr>
        <w:pStyle w:val="jaa"/>
      </w:pPr>
      <w:r>
        <w:t>（施行期日）</w:t>
      </w:r>
    </w:p>
    <w:p w14:paraId="75EBBB9A" w14:textId="77777777" w:rsidR="001843B4" w:rsidRDefault="008E4E2E">
      <w:pPr>
        <w:pStyle w:val="jaf3"/>
      </w:pPr>
      <w:r>
        <w:t>第一条　この政令は、平成十六年四月一日から施行する。</w:t>
      </w:r>
    </w:p>
    <w:p w14:paraId="6F88F00A" w14:textId="77777777" w:rsidR="001843B4" w:rsidRDefault="001843B4"/>
    <w:p w14:paraId="736D9B74" w14:textId="77777777" w:rsidR="001843B4" w:rsidRDefault="008E4E2E">
      <w:pPr>
        <w:pStyle w:val="jaa"/>
      </w:pPr>
      <w:r>
        <w:t>（罰則に関する経過措置）</w:t>
      </w:r>
    </w:p>
    <w:p w14:paraId="4EF199AA" w14:textId="77777777" w:rsidR="001843B4" w:rsidRDefault="008E4E2E">
      <w:pPr>
        <w:pStyle w:val="jaf3"/>
      </w:pPr>
      <w:r>
        <w:t>第二条　この政令の施行前にした行為に対する罰則の適用については、なお従前の例による。</w:t>
      </w:r>
    </w:p>
    <w:p w14:paraId="25A0F796" w14:textId="77777777" w:rsidR="001843B4" w:rsidRDefault="001843B4"/>
    <w:p w14:paraId="2B46ED64" w14:textId="77777777" w:rsidR="001843B4" w:rsidRDefault="008E4E2E">
      <w:pPr>
        <w:pStyle w:val="ja2"/>
      </w:pPr>
      <w:r>
        <w:t>附　則　〔平成十九年八月三日政令第二百三十三号〕〔抄〕</w:t>
      </w:r>
    </w:p>
    <w:p w14:paraId="5B0DDC22" w14:textId="77777777" w:rsidR="001843B4" w:rsidRDefault="001843B4"/>
    <w:p w14:paraId="3DC2F724" w14:textId="77777777" w:rsidR="001843B4" w:rsidRDefault="008E4E2E">
      <w:pPr>
        <w:pStyle w:val="jaa"/>
      </w:pPr>
      <w:r>
        <w:t>（施行期日）</w:t>
      </w:r>
    </w:p>
    <w:p w14:paraId="7B900467" w14:textId="77777777" w:rsidR="001843B4" w:rsidRDefault="008E4E2E">
      <w:pPr>
        <w:pStyle w:val="jaf3"/>
      </w:pPr>
      <w:r>
        <w:t>第一条　この政令は、改正法の施行の日から施行する。</w:t>
      </w:r>
    </w:p>
    <w:p w14:paraId="5F05EBF0" w14:textId="77777777" w:rsidR="001843B4" w:rsidRDefault="001843B4"/>
    <w:p w14:paraId="01392E3B" w14:textId="77777777" w:rsidR="001843B4" w:rsidRDefault="008E4E2E">
      <w:pPr>
        <w:pStyle w:val="jaa"/>
      </w:pPr>
      <w:r>
        <w:t>（罰則の適用に関する経過措置）</w:t>
      </w:r>
    </w:p>
    <w:p w14:paraId="09AF5153" w14:textId="77777777" w:rsidR="001843B4" w:rsidRDefault="008E4E2E">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14:paraId="25CF7FFF" w14:textId="77777777" w:rsidR="001843B4" w:rsidRDefault="001843B4"/>
    <w:p w14:paraId="246E2A60" w14:textId="77777777" w:rsidR="001843B4" w:rsidRDefault="008E4E2E">
      <w:pPr>
        <w:pStyle w:val="ja2"/>
      </w:pPr>
      <w:r>
        <w:t>附　則　〔平成二十年五月二十一日政令第百八十号〕〔抄〕</w:t>
      </w:r>
    </w:p>
    <w:p w14:paraId="315C60B5" w14:textId="77777777" w:rsidR="001843B4" w:rsidRDefault="001843B4"/>
    <w:p w14:paraId="3FF6C7F3" w14:textId="77777777" w:rsidR="001843B4" w:rsidRDefault="008E4E2E">
      <w:pPr>
        <w:pStyle w:val="jaa"/>
      </w:pPr>
      <w:r>
        <w:t>（施行期日）</w:t>
      </w:r>
    </w:p>
    <w:p w14:paraId="79617C58" w14:textId="77777777" w:rsidR="001843B4" w:rsidRDefault="008E4E2E">
      <w:pPr>
        <w:pStyle w:val="jaf3"/>
      </w:pPr>
      <w:r>
        <w:t>第一条　この政令は、平成二十年十月一日から施行する。</w:t>
      </w:r>
    </w:p>
    <w:p w14:paraId="2BEC3401" w14:textId="77777777" w:rsidR="001843B4" w:rsidRDefault="001843B4"/>
    <w:p w14:paraId="1F93E3E8" w14:textId="77777777" w:rsidR="001843B4" w:rsidRDefault="008E4E2E">
      <w:pPr>
        <w:pStyle w:val="jaa"/>
      </w:pPr>
      <w:r>
        <w:t>（罰則に関する経過措置）</w:t>
      </w:r>
    </w:p>
    <w:p w14:paraId="079AF115" w14:textId="77777777" w:rsidR="001843B4" w:rsidRDefault="008E4E2E">
      <w:pPr>
        <w:pStyle w:val="jaf3"/>
      </w:pPr>
      <w:r>
        <w:t>第四条　この政令の施行前にした行為に対する罰則の適用については、なお従前の例による。</w:t>
      </w:r>
    </w:p>
    <w:p w14:paraId="5E1F7623" w14:textId="77777777" w:rsidR="001843B4" w:rsidRDefault="001843B4"/>
    <w:p w14:paraId="78040FCD" w14:textId="77777777" w:rsidR="001843B4" w:rsidRDefault="008E4E2E">
      <w:pPr>
        <w:pStyle w:val="ja2"/>
      </w:pPr>
      <w:r>
        <w:t>附　則　〔平成二十一年八月十四日政令第二百十七号〕〔抄〕</w:t>
      </w:r>
    </w:p>
    <w:p w14:paraId="4EDF2BAD" w14:textId="77777777" w:rsidR="001843B4" w:rsidRDefault="001843B4"/>
    <w:p w14:paraId="629B5D98" w14:textId="77777777" w:rsidR="001843B4" w:rsidRDefault="008E4E2E">
      <w:pPr>
        <w:pStyle w:val="jaa"/>
      </w:pPr>
      <w:r>
        <w:t>（施行期日）</w:t>
      </w:r>
    </w:p>
    <w:p w14:paraId="7D627093" w14:textId="77777777" w:rsidR="001843B4" w:rsidRDefault="008E4E2E">
      <w:pPr>
        <w:pStyle w:val="jaf4"/>
      </w:pPr>
      <w:r>
        <w:t>１　この政令は、消費者庁及び消費者委員会設置法の施行の日（平成二十一年九月一日）から施行する。</w:t>
      </w:r>
    </w:p>
    <w:p w14:paraId="4485A7DF" w14:textId="77777777" w:rsidR="001843B4" w:rsidRDefault="001843B4"/>
    <w:p w14:paraId="5685E236" w14:textId="77777777" w:rsidR="001843B4" w:rsidRDefault="008E4E2E">
      <w:pPr>
        <w:pStyle w:val="jaa"/>
      </w:pPr>
      <w:r>
        <w:t>（罰則に関する経過措置）</w:t>
      </w:r>
    </w:p>
    <w:p w14:paraId="69442767" w14:textId="77777777" w:rsidR="001843B4" w:rsidRDefault="008E4E2E">
      <w:pPr>
        <w:pStyle w:val="jaf4"/>
      </w:pPr>
      <w:r>
        <w:t>２　この政令の施行前にした行為に対する罰則の適用については、なお従前の例による。</w:t>
      </w:r>
    </w:p>
    <w:p w14:paraId="76A888EF" w14:textId="77777777" w:rsidR="001843B4" w:rsidRDefault="001843B4"/>
    <w:p w14:paraId="3A9A35F5" w14:textId="77777777" w:rsidR="001843B4" w:rsidRDefault="008E4E2E">
      <w:pPr>
        <w:pStyle w:val="ja2"/>
      </w:pPr>
      <w:r>
        <w:t>附　則　〔平成二十五年七月十九日政令第二百十八号〕〔抄〕</w:t>
      </w:r>
    </w:p>
    <w:p w14:paraId="4914B8AB" w14:textId="77777777" w:rsidR="001843B4" w:rsidRDefault="001843B4"/>
    <w:p w14:paraId="3AFD4898" w14:textId="77777777" w:rsidR="001843B4" w:rsidRDefault="008E4E2E">
      <w:pPr>
        <w:pStyle w:val="jaa"/>
      </w:pPr>
      <w:r>
        <w:t>（施行期日）</w:t>
      </w:r>
    </w:p>
    <w:p w14:paraId="21D6CC35" w14:textId="77777777" w:rsidR="001843B4" w:rsidRDefault="008E4E2E">
      <w:pPr>
        <w:pStyle w:val="jaf4"/>
      </w:pPr>
      <w:r>
        <w:t>１　この政令は、平成二十五年九月一日から施行する。</w:t>
      </w:r>
    </w:p>
    <w:p w14:paraId="4864D0B0" w14:textId="77777777" w:rsidR="001843B4" w:rsidRDefault="001843B4"/>
    <w:p w14:paraId="5EA6DC0F" w14:textId="77777777" w:rsidR="001843B4" w:rsidRDefault="008E4E2E">
      <w:pPr>
        <w:pStyle w:val="jaa"/>
      </w:pPr>
      <w:r>
        <w:t>（経過措置）</w:t>
      </w:r>
    </w:p>
    <w:p w14:paraId="42550969" w14:textId="77777777" w:rsidR="001843B4" w:rsidRDefault="008E4E2E">
      <w:pPr>
        <w:pStyle w:val="jaf4"/>
      </w:pPr>
      <w:r>
        <w:t>２　特定商品等の預託等取引契約に関する法律第三条第二項、第八条及び第九条の規定は、この政令の施行前に締結された改正後の第一条第一項第四号から第六号までに掲げる特定商品の預託等取引契約については、適用しない。</w:t>
      </w:r>
    </w:p>
    <w:p w14:paraId="5356D271" w14:textId="77777777" w:rsidR="001843B4" w:rsidRDefault="001843B4"/>
    <w:p w14:paraId="44D415F6" w14:textId="77777777" w:rsidR="001843B4" w:rsidRDefault="008E4E2E">
      <w:pPr>
        <w:pStyle w:val="ja2"/>
      </w:pPr>
      <w:r>
        <w:t>附　則　〔平成二十六年七月三十日政令第二百六十九号〕〔抄〕</w:t>
      </w:r>
    </w:p>
    <w:p w14:paraId="175B6133" w14:textId="77777777" w:rsidR="001843B4" w:rsidRDefault="001843B4"/>
    <w:p w14:paraId="27ACAB69" w14:textId="77777777" w:rsidR="001843B4" w:rsidRDefault="008E4E2E">
      <w:pPr>
        <w:pStyle w:val="jaa"/>
      </w:pPr>
      <w:r>
        <w:t>（施行期日）</w:t>
      </w:r>
    </w:p>
    <w:p w14:paraId="2638925E" w14:textId="77777777" w:rsidR="001843B4" w:rsidRDefault="008E4E2E">
      <w:pPr>
        <w:pStyle w:val="jaf3"/>
      </w:pPr>
      <w:r>
        <w:t>第一条　この政令は、改正法の施行の日（平成二十六年十一月二十五日）から施行する。</w:t>
      </w:r>
    </w:p>
    <w:p w14:paraId="6353F4F7" w14:textId="77777777" w:rsidR="001843B4" w:rsidRDefault="001843B4"/>
    <w:p w14:paraId="26E99940" w14:textId="77777777" w:rsidR="001843B4" w:rsidRDefault="008E4E2E">
      <w:pPr>
        <w:pStyle w:val="ja2"/>
      </w:pPr>
      <w:r>
        <w:t>附　則　〔令和四年一月四日政令第四号〕〔抄〕</w:t>
      </w:r>
    </w:p>
    <w:p w14:paraId="6AA8E6D7" w14:textId="77777777" w:rsidR="001843B4" w:rsidRDefault="001843B4"/>
    <w:p w14:paraId="6CACC7F4" w14:textId="77777777" w:rsidR="001843B4" w:rsidRDefault="008E4E2E">
      <w:pPr>
        <w:pStyle w:val="jaa"/>
      </w:pPr>
      <w:r>
        <w:t>（施行期日）</w:t>
      </w:r>
    </w:p>
    <w:p w14:paraId="3B7FD387" w14:textId="77777777" w:rsidR="001843B4" w:rsidRDefault="008E4E2E">
      <w:pPr>
        <w:pStyle w:val="jaf4"/>
      </w:pPr>
      <w:r>
        <w:t>１　この政令は、消費者被害の防止及びその回復の促進を図るための特定商取引に関する法律等の一部を改正する法律の施行の日（令和四年六月一日）から施行する。</w:t>
      </w:r>
    </w:p>
    <w:p w14:paraId="31E2AD7F" w14:textId="77777777" w:rsidR="001843B4" w:rsidRDefault="001843B4"/>
    <w:p w14:paraId="6026B79A" w14:textId="77777777" w:rsidR="001843B4" w:rsidRDefault="008E4E2E">
      <w:pPr>
        <w:pStyle w:val="ja2"/>
      </w:pPr>
      <w:r>
        <w:t>附　則　〔令和五年二月一日政令第二十二号〕〔抄〕</w:t>
      </w:r>
    </w:p>
    <w:p w14:paraId="485E8050" w14:textId="77777777" w:rsidR="001843B4" w:rsidRDefault="001843B4"/>
    <w:p w14:paraId="6C6D5015" w14:textId="77777777" w:rsidR="001843B4" w:rsidRDefault="008E4E2E">
      <w:pPr>
        <w:pStyle w:val="jaa"/>
      </w:pPr>
      <w:r>
        <w:t>（施行期日）</w:t>
      </w:r>
    </w:p>
    <w:p w14:paraId="38A6195C" w14:textId="77777777" w:rsidR="001843B4" w:rsidRDefault="008E4E2E">
      <w:pPr>
        <w:pStyle w:val="jaf4"/>
      </w:pPr>
      <w:r>
        <w:t>１　この政令は、消費者被害の防止及びその回復の促進を図るための特定商取引に関する法律等の一部を改正する法律附則第一条第三号に掲げる規定の施行の日（令和五年六月一日）から施行する。</w:t>
      </w:r>
    </w:p>
    <w:p w14:paraId="5727AF45" w14:textId="77777777" w:rsidR="001843B4" w:rsidRDefault="001843B4"/>
    <w:p w14:paraId="287BC388" w14:textId="77777777" w:rsidR="001843B4" w:rsidRDefault="008E4E2E">
      <w:pPr>
        <w:pStyle w:val="ja2"/>
      </w:pPr>
      <w:r>
        <w:t>附　則　〔令和五年五月二十六日政令第百八十六号〕〔抄〕</w:t>
      </w:r>
    </w:p>
    <w:p w14:paraId="2F090D9A" w14:textId="77777777" w:rsidR="001843B4" w:rsidRDefault="001843B4"/>
    <w:p w14:paraId="095B9495" w14:textId="77777777" w:rsidR="001843B4" w:rsidRDefault="008E4E2E">
      <w:pPr>
        <w:pStyle w:val="jaa"/>
      </w:pPr>
      <w:r>
        <w:t>（施行期日）</w:t>
      </w:r>
    </w:p>
    <w:p w14:paraId="195FBE1F" w14:textId="77777777" w:rsidR="001843B4" w:rsidRDefault="008E4E2E">
      <w:pPr>
        <w:pStyle w:val="jaf3"/>
      </w:pPr>
      <w:r>
        <w:t>第一条　この政令は、安定的かつ効率的な資金決済制度の構築を図るための資金決済に関する法律等の一部を改正する法律（以下「改正法」という。）の施行の日（令和五年六月一日）から施行する。</w:t>
      </w:r>
    </w:p>
    <w:sectPr w:rsidR="001843B4" w:rsidSect="001843B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43C6B" w14:textId="77777777" w:rsidR="001843B4" w:rsidRDefault="001843B4" w:rsidP="001843B4">
      <w:r>
        <w:separator/>
      </w:r>
    </w:p>
  </w:endnote>
  <w:endnote w:type="continuationSeparator" w:id="0">
    <w:p w14:paraId="4661A0D9" w14:textId="77777777" w:rsidR="001843B4" w:rsidRDefault="001843B4" w:rsidP="0018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F466" w14:textId="77777777" w:rsidR="001843B4" w:rsidRDefault="001843B4">
    <w:pPr>
      <w:pStyle w:val="a3"/>
    </w:pPr>
    <w:r>
      <w:fldChar w:fldCharType="begin"/>
    </w:r>
    <w:r>
      <w:instrText xml:space="preserve"> PAGE  \* MERGEFORMAT </w:instrText>
    </w:r>
    <w:r>
      <w:fldChar w:fldCharType="separate"/>
    </w:r>
    <w:r w:rsidR="008E4E2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D6243" w14:textId="77777777" w:rsidR="001843B4" w:rsidRDefault="001843B4" w:rsidP="001843B4">
      <w:r>
        <w:separator/>
      </w:r>
    </w:p>
  </w:footnote>
  <w:footnote w:type="continuationSeparator" w:id="0">
    <w:p w14:paraId="6F35E921" w14:textId="77777777" w:rsidR="001843B4" w:rsidRDefault="001843B4" w:rsidP="00184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273E"/>
    <w:multiLevelType w:val="multilevel"/>
    <w:tmpl w:val="48BE2C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D02CE9"/>
    <w:multiLevelType w:val="multilevel"/>
    <w:tmpl w:val="6966FB3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6D3FBC"/>
    <w:multiLevelType w:val="multilevel"/>
    <w:tmpl w:val="7B085A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F04E9E"/>
    <w:multiLevelType w:val="multilevel"/>
    <w:tmpl w:val="ACF844F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E706AB"/>
    <w:multiLevelType w:val="multilevel"/>
    <w:tmpl w:val="FBE2D8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6B2B32"/>
    <w:multiLevelType w:val="multilevel"/>
    <w:tmpl w:val="9808F7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EE27D25"/>
    <w:multiLevelType w:val="multilevel"/>
    <w:tmpl w:val="87122F4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7E5E69"/>
    <w:multiLevelType w:val="multilevel"/>
    <w:tmpl w:val="462C97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C95CBC"/>
    <w:multiLevelType w:val="multilevel"/>
    <w:tmpl w:val="E00A8E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ED0A88"/>
    <w:multiLevelType w:val="multilevel"/>
    <w:tmpl w:val="655C06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461AFA"/>
    <w:multiLevelType w:val="multilevel"/>
    <w:tmpl w:val="601C7E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D77654"/>
    <w:multiLevelType w:val="multilevel"/>
    <w:tmpl w:val="32A087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03914EA"/>
    <w:multiLevelType w:val="multilevel"/>
    <w:tmpl w:val="0E3425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5365122">
    <w:abstractNumId w:val="11"/>
  </w:num>
  <w:num w:numId="2" w16cid:durableId="1390418410">
    <w:abstractNumId w:val="3"/>
  </w:num>
  <w:num w:numId="3" w16cid:durableId="646662685">
    <w:abstractNumId w:val="1"/>
  </w:num>
  <w:num w:numId="4" w16cid:durableId="1415054499">
    <w:abstractNumId w:val="9"/>
  </w:num>
  <w:num w:numId="5" w16cid:durableId="290329474">
    <w:abstractNumId w:val="4"/>
  </w:num>
  <w:num w:numId="6" w16cid:durableId="1455293333">
    <w:abstractNumId w:val="7"/>
  </w:num>
  <w:num w:numId="7" w16cid:durableId="1435713012">
    <w:abstractNumId w:val="8"/>
  </w:num>
  <w:num w:numId="8" w16cid:durableId="1499688191">
    <w:abstractNumId w:val="6"/>
  </w:num>
  <w:num w:numId="9" w16cid:durableId="1788352251">
    <w:abstractNumId w:val="12"/>
  </w:num>
  <w:num w:numId="10" w16cid:durableId="825977917">
    <w:abstractNumId w:val="2"/>
  </w:num>
  <w:num w:numId="11" w16cid:durableId="711462380">
    <w:abstractNumId w:val="10"/>
  </w:num>
  <w:num w:numId="12" w16cid:durableId="70393065">
    <w:abstractNumId w:val="5"/>
  </w:num>
  <w:num w:numId="13" w16cid:durableId="1661345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843B4"/>
    <w:rsid w:val="001843B4"/>
    <w:rsid w:val="008E4E2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9E9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3B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843B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843B4"/>
    <w:rPr>
      <w:rFonts w:ascii="Century" w:eastAsia="Century" w:hAnsi="Century"/>
    </w:rPr>
  </w:style>
  <w:style w:type="paragraph" w:customStyle="1" w:styleId="ja0">
    <w:name w:val="款（ja）"/>
    <w:basedOn w:val="a"/>
    <w:rsid w:val="001843B4"/>
    <w:pPr>
      <w:widowControl w:val="0"/>
      <w:ind w:left="1321" w:hanging="221"/>
    </w:pPr>
    <w:rPr>
      <w:rFonts w:ascii="ＭＳ 明朝" w:eastAsia="ＭＳ 明朝" w:hAnsi="ＭＳ 明朝" w:cs="ＭＳ 明朝"/>
      <w:b/>
    </w:rPr>
  </w:style>
  <w:style w:type="paragraph" w:customStyle="1" w:styleId="en0">
    <w:name w:val="款（en）"/>
    <w:basedOn w:val="ja0"/>
    <w:rsid w:val="001843B4"/>
    <w:rPr>
      <w:rFonts w:ascii="Century" w:eastAsia="Century" w:hAnsi="Century" w:cs="Century"/>
    </w:rPr>
  </w:style>
  <w:style w:type="paragraph" w:customStyle="1" w:styleId="ja1">
    <w:name w:val="前文（ja）"/>
    <w:basedOn w:val="a"/>
    <w:rsid w:val="001843B4"/>
    <w:pPr>
      <w:widowControl w:val="0"/>
      <w:ind w:firstLine="219"/>
    </w:pPr>
    <w:rPr>
      <w:rFonts w:ascii="ＭＳ 明朝" w:eastAsia="ＭＳ 明朝" w:hAnsi="ＭＳ 明朝" w:cs="ＭＳ 明朝"/>
    </w:rPr>
  </w:style>
  <w:style w:type="paragraph" w:customStyle="1" w:styleId="en1">
    <w:name w:val="前文（en）"/>
    <w:basedOn w:val="ja1"/>
    <w:rsid w:val="001843B4"/>
    <w:rPr>
      <w:rFonts w:ascii="Century" w:eastAsia="Century" w:hAnsi="Century" w:cs="Century"/>
    </w:rPr>
  </w:style>
  <w:style w:type="paragraph" w:customStyle="1" w:styleId="ja2">
    <w:name w:val="附則（ja）"/>
    <w:basedOn w:val="a"/>
    <w:rsid w:val="001843B4"/>
    <w:pPr>
      <w:widowControl w:val="0"/>
      <w:ind w:left="881" w:hanging="221"/>
    </w:pPr>
    <w:rPr>
      <w:rFonts w:ascii="ＭＳ 明朝" w:eastAsia="ＭＳ 明朝" w:hAnsi="ＭＳ 明朝" w:cs="ＭＳ 明朝"/>
      <w:b/>
    </w:rPr>
  </w:style>
  <w:style w:type="paragraph" w:customStyle="1" w:styleId="en2">
    <w:name w:val="附則（en）"/>
    <w:basedOn w:val="ja2"/>
    <w:rsid w:val="001843B4"/>
    <w:rPr>
      <w:rFonts w:ascii="Century" w:hAnsi="Century" w:cs="Century"/>
    </w:rPr>
  </w:style>
  <w:style w:type="paragraph" w:customStyle="1" w:styleId="ja3">
    <w:name w:val="章（ja）"/>
    <w:basedOn w:val="a"/>
    <w:rsid w:val="001843B4"/>
    <w:pPr>
      <w:widowControl w:val="0"/>
      <w:ind w:left="881" w:hanging="221"/>
    </w:pPr>
    <w:rPr>
      <w:rFonts w:ascii="ＭＳ 明朝" w:eastAsia="ＭＳ 明朝" w:hAnsi="ＭＳ 明朝" w:cs="ＭＳ 明朝"/>
      <w:b/>
    </w:rPr>
  </w:style>
  <w:style w:type="paragraph" w:customStyle="1" w:styleId="en3">
    <w:name w:val="章（en）"/>
    <w:basedOn w:val="ja3"/>
    <w:rsid w:val="001843B4"/>
    <w:rPr>
      <w:rFonts w:ascii="Century" w:eastAsia="Century" w:hAnsi="Century" w:cs="Century"/>
    </w:rPr>
  </w:style>
  <w:style w:type="paragraph" w:customStyle="1" w:styleId="ja4">
    <w:name w:val="目次編（ja）"/>
    <w:basedOn w:val="a"/>
    <w:rsid w:val="001843B4"/>
    <w:pPr>
      <w:widowControl w:val="0"/>
      <w:ind w:left="219" w:hanging="219"/>
    </w:pPr>
    <w:rPr>
      <w:rFonts w:ascii="ＭＳ 明朝" w:eastAsia="ＭＳ 明朝" w:hAnsi="ＭＳ 明朝"/>
    </w:rPr>
  </w:style>
  <w:style w:type="paragraph" w:customStyle="1" w:styleId="en4">
    <w:name w:val="目次編（en）"/>
    <w:basedOn w:val="ja4"/>
    <w:rsid w:val="001843B4"/>
    <w:rPr>
      <w:rFonts w:ascii="Century" w:eastAsia="Century" w:hAnsi="Century"/>
    </w:rPr>
  </w:style>
  <w:style w:type="paragraph" w:customStyle="1" w:styleId="ja5">
    <w:name w:val="目次章（ja）"/>
    <w:basedOn w:val="a"/>
    <w:rsid w:val="001843B4"/>
    <w:pPr>
      <w:widowControl w:val="0"/>
      <w:ind w:left="439" w:hanging="219"/>
    </w:pPr>
    <w:rPr>
      <w:rFonts w:ascii="ＭＳ 明朝" w:eastAsia="ＭＳ 明朝" w:hAnsi="ＭＳ 明朝"/>
    </w:rPr>
  </w:style>
  <w:style w:type="paragraph" w:customStyle="1" w:styleId="en5">
    <w:name w:val="目次章（en）"/>
    <w:basedOn w:val="ja5"/>
    <w:rsid w:val="001843B4"/>
    <w:rPr>
      <w:rFonts w:ascii="Century" w:eastAsia="Century" w:hAnsi="Century"/>
    </w:rPr>
  </w:style>
  <w:style w:type="paragraph" w:customStyle="1" w:styleId="ja6">
    <w:name w:val="目次節（ja）"/>
    <w:basedOn w:val="a"/>
    <w:rsid w:val="001843B4"/>
    <w:pPr>
      <w:widowControl w:val="0"/>
      <w:ind w:left="659" w:hanging="219"/>
    </w:pPr>
    <w:rPr>
      <w:rFonts w:ascii="ＭＳ 明朝" w:eastAsia="ＭＳ 明朝" w:hAnsi="ＭＳ 明朝"/>
    </w:rPr>
  </w:style>
  <w:style w:type="paragraph" w:customStyle="1" w:styleId="en6">
    <w:name w:val="目次節（en）"/>
    <w:basedOn w:val="ja6"/>
    <w:rsid w:val="001843B4"/>
    <w:rPr>
      <w:rFonts w:ascii="Century" w:eastAsia="Century" w:hAnsi="Century"/>
    </w:rPr>
  </w:style>
  <w:style w:type="paragraph" w:customStyle="1" w:styleId="ja7">
    <w:name w:val="目次款（ja）"/>
    <w:basedOn w:val="a"/>
    <w:rsid w:val="001843B4"/>
    <w:pPr>
      <w:widowControl w:val="0"/>
      <w:ind w:left="879" w:hanging="219"/>
    </w:pPr>
    <w:rPr>
      <w:rFonts w:ascii="ＭＳ 明朝" w:eastAsia="ＭＳ 明朝" w:hAnsi="ＭＳ 明朝" w:cs="Kochi Mincho"/>
    </w:rPr>
  </w:style>
  <w:style w:type="paragraph" w:customStyle="1" w:styleId="en7">
    <w:name w:val="目次款（en）"/>
    <w:basedOn w:val="ja7"/>
    <w:rsid w:val="001843B4"/>
    <w:rPr>
      <w:rFonts w:ascii="Century" w:eastAsia="Century" w:hAnsi="Century"/>
    </w:rPr>
  </w:style>
  <w:style w:type="paragraph" w:customStyle="1" w:styleId="ja8">
    <w:name w:val="別表名（ja）"/>
    <w:basedOn w:val="a"/>
    <w:rsid w:val="001843B4"/>
    <w:pPr>
      <w:widowControl w:val="0"/>
      <w:ind w:left="100" w:hangingChars="100" w:hanging="100"/>
    </w:pPr>
    <w:rPr>
      <w:rFonts w:ascii="ＭＳ 明朝" w:eastAsia="ＭＳ 明朝" w:hAnsi="ＭＳ 明朝" w:cs="ＭＳ 明朝"/>
    </w:rPr>
  </w:style>
  <w:style w:type="paragraph" w:customStyle="1" w:styleId="en8">
    <w:name w:val="別表名（en）"/>
    <w:basedOn w:val="ja8"/>
    <w:rsid w:val="001843B4"/>
    <w:rPr>
      <w:rFonts w:ascii="Century" w:eastAsia="Century" w:hAnsi="Century" w:cs="Century"/>
    </w:rPr>
  </w:style>
  <w:style w:type="paragraph" w:customStyle="1" w:styleId="ja9">
    <w:name w:val="目（ja）"/>
    <w:basedOn w:val="a"/>
    <w:rsid w:val="001843B4"/>
    <w:pPr>
      <w:widowControl w:val="0"/>
      <w:ind w:left="1541" w:hanging="221"/>
    </w:pPr>
    <w:rPr>
      <w:rFonts w:ascii="ＭＳ 明朝" w:eastAsia="ＭＳ 明朝" w:hAnsi="ＭＳ 明朝" w:cs="ＭＳ 明朝"/>
      <w:b/>
    </w:rPr>
  </w:style>
  <w:style w:type="paragraph" w:customStyle="1" w:styleId="en9">
    <w:name w:val="目（en）"/>
    <w:basedOn w:val="ja9"/>
    <w:rsid w:val="001843B4"/>
    <w:rPr>
      <w:rFonts w:ascii="Century" w:eastAsia="Century" w:hAnsi="Century" w:cs="Century"/>
    </w:rPr>
  </w:style>
  <w:style w:type="paragraph" w:customStyle="1" w:styleId="jaa">
    <w:name w:val="見出し（ja）"/>
    <w:basedOn w:val="a"/>
    <w:rsid w:val="001843B4"/>
    <w:pPr>
      <w:widowControl w:val="0"/>
      <w:ind w:left="439" w:hanging="219"/>
    </w:pPr>
    <w:rPr>
      <w:rFonts w:ascii="ＭＳ 明朝" w:eastAsia="ＭＳ 明朝" w:hAnsi="ＭＳ 明朝" w:cs="ＭＳ 明朝"/>
    </w:rPr>
  </w:style>
  <w:style w:type="paragraph" w:customStyle="1" w:styleId="ena">
    <w:name w:val="見出し（en）"/>
    <w:basedOn w:val="jaa"/>
    <w:rsid w:val="001843B4"/>
    <w:rPr>
      <w:rFonts w:ascii="Century" w:eastAsia="Century" w:hAnsi="Century" w:cs="Century"/>
    </w:rPr>
  </w:style>
  <w:style w:type="paragraph" w:styleId="a3">
    <w:name w:val="footer"/>
    <w:basedOn w:val="a"/>
    <w:rsid w:val="001843B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843B4"/>
    <w:pPr>
      <w:widowControl w:val="0"/>
      <w:ind w:left="1099" w:hanging="219"/>
    </w:pPr>
    <w:rPr>
      <w:rFonts w:ascii="ＭＳ 明朝" w:eastAsia="ＭＳ 明朝" w:hAnsi="ＭＳ 明朝" w:cs="Kochi Mincho"/>
    </w:rPr>
  </w:style>
  <w:style w:type="paragraph" w:customStyle="1" w:styleId="enb">
    <w:name w:val="目次目（en）"/>
    <w:basedOn w:val="jab"/>
    <w:rsid w:val="001843B4"/>
    <w:rPr>
      <w:rFonts w:ascii="Century" w:eastAsia="Century" w:hAnsi="Century"/>
    </w:rPr>
  </w:style>
  <w:style w:type="paragraph" w:customStyle="1" w:styleId="jac">
    <w:name w:val="目次附則（ja）"/>
    <w:basedOn w:val="a"/>
    <w:rsid w:val="001843B4"/>
    <w:pPr>
      <w:widowControl w:val="0"/>
      <w:ind w:left="439" w:hanging="219"/>
    </w:pPr>
    <w:rPr>
      <w:rFonts w:ascii="ＭＳ 明朝" w:eastAsia="ＭＳ 明朝" w:hAnsi="ＭＳ 明朝" w:cs="Kochi Mincho"/>
    </w:rPr>
  </w:style>
  <w:style w:type="paragraph" w:customStyle="1" w:styleId="enc">
    <w:name w:val="目次附則（en）"/>
    <w:basedOn w:val="jac"/>
    <w:rsid w:val="001843B4"/>
    <w:rPr>
      <w:rFonts w:ascii="Century" w:eastAsia="Century" w:hAnsi="Century" w:cs="Century"/>
    </w:rPr>
  </w:style>
  <w:style w:type="paragraph" w:customStyle="1" w:styleId="jad">
    <w:name w:val="目次前文（ja）"/>
    <w:basedOn w:val="jac"/>
    <w:rsid w:val="001843B4"/>
  </w:style>
  <w:style w:type="paragraph" w:customStyle="1" w:styleId="end">
    <w:name w:val="目次前文（en）"/>
    <w:basedOn w:val="enc"/>
    <w:rsid w:val="001843B4"/>
  </w:style>
  <w:style w:type="paragraph" w:customStyle="1" w:styleId="jae">
    <w:name w:val="制定文（ja）"/>
    <w:basedOn w:val="a"/>
    <w:rsid w:val="001843B4"/>
    <w:pPr>
      <w:widowControl w:val="0"/>
      <w:ind w:firstLine="219"/>
    </w:pPr>
    <w:rPr>
      <w:rFonts w:ascii="ＭＳ 明朝" w:eastAsia="ＭＳ 明朝" w:hAnsi="ＭＳ 明朝" w:cs="ＭＳ 明朝"/>
    </w:rPr>
  </w:style>
  <w:style w:type="paragraph" w:customStyle="1" w:styleId="ene">
    <w:name w:val="制定文（en）"/>
    <w:basedOn w:val="jae"/>
    <w:rsid w:val="001843B4"/>
    <w:rPr>
      <w:rFonts w:ascii="Century" w:eastAsia="Century" w:hAnsi="Century" w:cs="Century"/>
    </w:rPr>
  </w:style>
  <w:style w:type="paragraph" w:customStyle="1" w:styleId="jaf">
    <w:name w:val="法令番号（ja）"/>
    <w:basedOn w:val="a"/>
    <w:rsid w:val="001843B4"/>
    <w:pPr>
      <w:widowControl w:val="0"/>
      <w:jc w:val="right"/>
    </w:pPr>
    <w:rPr>
      <w:rFonts w:ascii="ＭＳ 明朝" w:eastAsia="ＭＳ 明朝" w:hAnsi="ＭＳ 明朝" w:cs="Kochi Mincho"/>
    </w:rPr>
  </w:style>
  <w:style w:type="paragraph" w:customStyle="1" w:styleId="enf">
    <w:name w:val="法令番号（en）"/>
    <w:basedOn w:val="jaf"/>
    <w:rsid w:val="001843B4"/>
    <w:rPr>
      <w:rFonts w:ascii="Century" w:eastAsia="Century" w:hAnsi="Century" w:cs="Century"/>
    </w:rPr>
  </w:style>
  <w:style w:type="paragraph" w:customStyle="1" w:styleId="jaf0">
    <w:name w:val="目次（ja）"/>
    <w:basedOn w:val="a"/>
    <w:rsid w:val="001843B4"/>
    <w:rPr>
      <w:rFonts w:ascii="ＭＳ 明朝" w:eastAsia="ＭＳ 明朝" w:hAnsi="ＭＳ 明朝"/>
    </w:rPr>
  </w:style>
  <w:style w:type="paragraph" w:customStyle="1" w:styleId="enf0">
    <w:name w:val="目次（en）"/>
    <w:basedOn w:val="jaf0"/>
    <w:rsid w:val="001843B4"/>
    <w:rPr>
      <w:rFonts w:ascii="Century" w:eastAsia="Century" w:hAnsi="Century"/>
    </w:rPr>
  </w:style>
  <w:style w:type="paragraph" w:customStyle="1" w:styleId="jaf1">
    <w:name w:val="編（ja）"/>
    <w:basedOn w:val="a"/>
    <w:rsid w:val="001843B4"/>
    <w:pPr>
      <w:widowControl w:val="0"/>
      <w:ind w:left="661" w:hanging="221"/>
    </w:pPr>
    <w:rPr>
      <w:rFonts w:ascii="ＭＳ 明朝" w:eastAsia="ＭＳ 明朝" w:hAnsi="ＭＳ 明朝" w:cs="ＭＳ 明朝"/>
      <w:b/>
    </w:rPr>
  </w:style>
  <w:style w:type="paragraph" w:customStyle="1" w:styleId="enf1">
    <w:name w:val="編（en）"/>
    <w:basedOn w:val="jaf1"/>
    <w:rsid w:val="001843B4"/>
    <w:rPr>
      <w:rFonts w:ascii="Century" w:eastAsia="Century" w:hAnsi="Century" w:cs="Century"/>
    </w:rPr>
  </w:style>
  <w:style w:type="paragraph" w:customStyle="1" w:styleId="jaf2">
    <w:name w:val="節（ja）"/>
    <w:basedOn w:val="a"/>
    <w:rsid w:val="001843B4"/>
    <w:pPr>
      <w:widowControl w:val="0"/>
      <w:ind w:left="1101" w:hanging="221"/>
    </w:pPr>
    <w:rPr>
      <w:rFonts w:ascii="ＭＳ 明朝" w:eastAsia="ＭＳ 明朝" w:hAnsi="ＭＳ 明朝" w:cs="ＭＳ 明朝"/>
      <w:b/>
    </w:rPr>
  </w:style>
  <w:style w:type="paragraph" w:customStyle="1" w:styleId="enf2">
    <w:name w:val="節（en）"/>
    <w:basedOn w:val="jaf2"/>
    <w:rsid w:val="001843B4"/>
    <w:rPr>
      <w:rFonts w:ascii="Century" w:eastAsia="Century" w:hAnsi="Century" w:cs="Century"/>
    </w:rPr>
  </w:style>
  <w:style w:type="paragraph" w:customStyle="1" w:styleId="jaf3">
    <w:name w:val="条（ja）"/>
    <w:basedOn w:val="a"/>
    <w:rsid w:val="001843B4"/>
    <w:pPr>
      <w:widowControl w:val="0"/>
      <w:ind w:left="219" w:hanging="219"/>
    </w:pPr>
    <w:rPr>
      <w:rFonts w:ascii="ＭＳ 明朝" w:eastAsia="ＭＳ 明朝" w:hAnsi="ＭＳ 明朝" w:cs="ＭＳ 明朝"/>
    </w:rPr>
  </w:style>
  <w:style w:type="paragraph" w:customStyle="1" w:styleId="enf3">
    <w:name w:val="条（en）"/>
    <w:basedOn w:val="jaf3"/>
    <w:rsid w:val="001843B4"/>
    <w:rPr>
      <w:rFonts w:ascii="Century" w:eastAsia="Century" w:hAnsi="Century" w:cs="Century"/>
    </w:rPr>
  </w:style>
  <w:style w:type="paragraph" w:customStyle="1" w:styleId="jaf4">
    <w:name w:val="項（ja）"/>
    <w:basedOn w:val="a"/>
    <w:rsid w:val="001843B4"/>
    <w:pPr>
      <w:widowControl w:val="0"/>
      <w:ind w:left="219" w:hanging="219"/>
    </w:pPr>
    <w:rPr>
      <w:rFonts w:ascii="ＭＳ 明朝" w:eastAsia="ＭＳ 明朝" w:hAnsi="ＭＳ 明朝" w:cs="ＭＳ 明朝"/>
    </w:rPr>
  </w:style>
  <w:style w:type="paragraph" w:customStyle="1" w:styleId="enf4">
    <w:name w:val="項（en）"/>
    <w:basedOn w:val="jaf4"/>
    <w:rsid w:val="001843B4"/>
    <w:rPr>
      <w:rFonts w:ascii="Century" w:eastAsia="Century" w:hAnsi="Century" w:cs="Century"/>
    </w:rPr>
  </w:style>
  <w:style w:type="paragraph" w:customStyle="1" w:styleId="jaf5">
    <w:name w:val="項　番号なし（ja）"/>
    <w:basedOn w:val="a"/>
    <w:rsid w:val="001843B4"/>
    <w:pPr>
      <w:widowControl w:val="0"/>
      <w:ind w:firstLine="221"/>
    </w:pPr>
    <w:rPr>
      <w:rFonts w:ascii="ＭＳ 明朝" w:eastAsia="ＭＳ 明朝" w:hAnsi="ＭＳ 明朝" w:cs="ＭＳ 明朝"/>
    </w:rPr>
  </w:style>
  <w:style w:type="paragraph" w:customStyle="1" w:styleId="enf5">
    <w:name w:val="項　番号なし（en）"/>
    <w:basedOn w:val="jaf5"/>
    <w:rsid w:val="001843B4"/>
    <w:rPr>
      <w:rFonts w:ascii="Century" w:eastAsia="Century" w:hAnsi="Century" w:cs="Century"/>
    </w:rPr>
  </w:style>
  <w:style w:type="paragraph" w:customStyle="1" w:styleId="jaf6">
    <w:name w:val="号（ja）"/>
    <w:basedOn w:val="a"/>
    <w:rsid w:val="001843B4"/>
    <w:pPr>
      <w:widowControl w:val="0"/>
      <w:ind w:left="439" w:hanging="219"/>
    </w:pPr>
    <w:rPr>
      <w:rFonts w:ascii="ＭＳ 明朝" w:eastAsia="ＭＳ 明朝" w:hAnsi="ＭＳ 明朝" w:cs="ＭＳ 明朝"/>
    </w:rPr>
  </w:style>
  <w:style w:type="paragraph" w:customStyle="1" w:styleId="enf6">
    <w:name w:val="号（en）"/>
    <w:basedOn w:val="jaf6"/>
    <w:rsid w:val="001843B4"/>
    <w:rPr>
      <w:rFonts w:ascii="Century" w:eastAsia="Century" w:hAnsi="Century" w:cs="Century"/>
    </w:rPr>
  </w:style>
  <w:style w:type="paragraph" w:customStyle="1" w:styleId="jaf7">
    <w:name w:val="号　番号なし（ja）"/>
    <w:basedOn w:val="a"/>
    <w:rsid w:val="001843B4"/>
    <w:pPr>
      <w:widowControl w:val="0"/>
      <w:ind w:left="221" w:firstLine="221"/>
    </w:pPr>
    <w:rPr>
      <w:rFonts w:ascii="ＭＳ 明朝" w:eastAsia="ＭＳ 明朝" w:hAnsi="ＭＳ 明朝" w:cs="ＭＳ 明朝"/>
    </w:rPr>
  </w:style>
  <w:style w:type="paragraph" w:customStyle="1" w:styleId="enf7">
    <w:name w:val="号　番号なし（en）"/>
    <w:basedOn w:val="jaf7"/>
    <w:rsid w:val="001843B4"/>
    <w:rPr>
      <w:rFonts w:ascii="Century" w:eastAsia="Century" w:hAnsi="Century" w:cs="Century"/>
    </w:rPr>
  </w:style>
  <w:style w:type="paragraph" w:customStyle="1" w:styleId="jaf8">
    <w:name w:val="備考号（ja）"/>
    <w:basedOn w:val="a"/>
    <w:rsid w:val="001843B4"/>
    <w:pPr>
      <w:widowControl w:val="0"/>
      <w:ind w:left="659" w:hanging="219"/>
    </w:pPr>
    <w:rPr>
      <w:rFonts w:ascii="ＭＳ 明朝" w:eastAsia="ＭＳ 明朝" w:hAnsi="ＭＳ 明朝" w:cs="ＭＳ 明朝"/>
    </w:rPr>
  </w:style>
  <w:style w:type="paragraph" w:customStyle="1" w:styleId="enf8">
    <w:name w:val="備考号（en）"/>
    <w:basedOn w:val="jaf8"/>
    <w:rsid w:val="001843B4"/>
    <w:rPr>
      <w:rFonts w:ascii="Century" w:eastAsia="Century" w:hAnsi="Century" w:cs="Century"/>
    </w:rPr>
  </w:style>
  <w:style w:type="paragraph" w:customStyle="1" w:styleId="jaf9">
    <w:name w:val="号細分（ja）"/>
    <w:basedOn w:val="a"/>
    <w:rsid w:val="001843B4"/>
    <w:pPr>
      <w:widowControl w:val="0"/>
      <w:ind w:left="659" w:hanging="219"/>
    </w:pPr>
    <w:rPr>
      <w:rFonts w:ascii="ＭＳ 明朝" w:eastAsia="ＭＳ 明朝" w:hAnsi="ＭＳ 明朝" w:cs="ＭＳ 明朝"/>
    </w:rPr>
  </w:style>
  <w:style w:type="paragraph" w:customStyle="1" w:styleId="enf9">
    <w:name w:val="号細分（en）"/>
    <w:basedOn w:val="jaf9"/>
    <w:rsid w:val="001843B4"/>
    <w:rPr>
      <w:rFonts w:ascii="Century" w:eastAsia="Century" w:hAnsi="Century" w:cs="Century"/>
    </w:rPr>
  </w:style>
  <w:style w:type="paragraph" w:customStyle="1" w:styleId="jafa">
    <w:name w:val="号細分　番号なし（ja）"/>
    <w:basedOn w:val="a"/>
    <w:rsid w:val="001843B4"/>
    <w:pPr>
      <w:widowControl w:val="0"/>
      <w:ind w:left="439"/>
    </w:pPr>
    <w:rPr>
      <w:rFonts w:ascii="ＭＳ 明朝" w:eastAsia="ＭＳ 明朝" w:hAnsi="ＭＳ 明朝" w:cs="ＭＳ 明朝"/>
    </w:rPr>
  </w:style>
  <w:style w:type="paragraph" w:customStyle="1" w:styleId="enfa">
    <w:name w:val="号細分　番号なし（en）"/>
    <w:basedOn w:val="jafa"/>
    <w:rsid w:val="001843B4"/>
    <w:rPr>
      <w:rFonts w:ascii="Century" w:eastAsia="Century" w:hAnsi="Century" w:cs="Century"/>
    </w:rPr>
  </w:style>
  <w:style w:type="paragraph" w:customStyle="1" w:styleId="jafb">
    <w:name w:val="備考号細分（ja）"/>
    <w:basedOn w:val="a"/>
    <w:rsid w:val="001843B4"/>
    <w:pPr>
      <w:widowControl w:val="0"/>
      <w:ind w:left="1099" w:hanging="439"/>
    </w:pPr>
    <w:rPr>
      <w:rFonts w:ascii="ＭＳ 明朝" w:eastAsia="ＭＳ 明朝" w:hAnsi="ＭＳ 明朝" w:cs="ＭＳ 明朝"/>
    </w:rPr>
  </w:style>
  <w:style w:type="paragraph" w:customStyle="1" w:styleId="enfb">
    <w:name w:val="備考号細分（en）"/>
    <w:basedOn w:val="jafb"/>
    <w:rsid w:val="001843B4"/>
    <w:rPr>
      <w:rFonts w:ascii="Century" w:eastAsia="Century" w:hAnsi="Century" w:cs="Century"/>
    </w:rPr>
  </w:style>
  <w:style w:type="paragraph" w:customStyle="1" w:styleId="jafc">
    <w:name w:val="号細細分（ja）"/>
    <w:basedOn w:val="a"/>
    <w:rsid w:val="001843B4"/>
    <w:pPr>
      <w:widowControl w:val="0"/>
      <w:ind w:left="1099" w:hanging="439"/>
    </w:pPr>
    <w:rPr>
      <w:rFonts w:ascii="ＭＳ 明朝" w:eastAsia="ＭＳ 明朝" w:hAnsi="ＭＳ 明朝" w:cs="ＭＳ 明朝"/>
    </w:rPr>
  </w:style>
  <w:style w:type="paragraph" w:customStyle="1" w:styleId="enfc">
    <w:name w:val="号細細分（en）"/>
    <w:basedOn w:val="jafc"/>
    <w:rsid w:val="001843B4"/>
    <w:rPr>
      <w:rFonts w:ascii="Century" w:eastAsia="Century" w:hAnsi="Century" w:cs="Century"/>
    </w:rPr>
  </w:style>
  <w:style w:type="paragraph" w:customStyle="1" w:styleId="jafd">
    <w:name w:val="号細細分　番号なし（ja）"/>
    <w:basedOn w:val="a"/>
    <w:rsid w:val="001843B4"/>
    <w:pPr>
      <w:widowControl w:val="0"/>
      <w:ind w:left="659"/>
    </w:pPr>
    <w:rPr>
      <w:rFonts w:ascii="ＭＳ 明朝" w:eastAsia="ＭＳ 明朝" w:hAnsi="ＭＳ 明朝" w:cs="ＭＳ 明朝"/>
    </w:rPr>
  </w:style>
  <w:style w:type="paragraph" w:customStyle="1" w:styleId="enfd">
    <w:name w:val="号細細分　番号なし（en）"/>
    <w:basedOn w:val="jafd"/>
    <w:rsid w:val="001843B4"/>
    <w:rPr>
      <w:rFonts w:ascii="Century" w:eastAsia="Century" w:hAnsi="Century" w:cs="Century"/>
    </w:rPr>
  </w:style>
  <w:style w:type="paragraph" w:customStyle="1" w:styleId="jafe">
    <w:name w:val="備考号細細分（ja）"/>
    <w:basedOn w:val="a"/>
    <w:rsid w:val="001843B4"/>
    <w:pPr>
      <w:widowControl w:val="0"/>
      <w:ind w:left="1319" w:hanging="439"/>
    </w:pPr>
    <w:rPr>
      <w:rFonts w:ascii="ＭＳ 明朝" w:eastAsia="ＭＳ 明朝" w:hAnsi="ＭＳ 明朝" w:cs="ＭＳ 明朝"/>
    </w:rPr>
  </w:style>
  <w:style w:type="paragraph" w:customStyle="1" w:styleId="enfe">
    <w:name w:val="備考号細細分（en）"/>
    <w:basedOn w:val="jafe"/>
    <w:rsid w:val="001843B4"/>
    <w:rPr>
      <w:rFonts w:ascii="Century" w:eastAsia="Century" w:hAnsi="Century" w:cs="Century"/>
    </w:rPr>
  </w:style>
  <w:style w:type="paragraph" w:customStyle="1" w:styleId="jaff">
    <w:name w:val="号細細細分（ja）"/>
    <w:basedOn w:val="a"/>
    <w:rsid w:val="001843B4"/>
    <w:pPr>
      <w:widowControl w:val="0"/>
      <w:ind w:left="1319" w:hanging="439"/>
    </w:pPr>
    <w:rPr>
      <w:rFonts w:ascii="ＭＳ 明朝" w:eastAsia="ＭＳ 明朝" w:hAnsi="ＭＳ 明朝" w:cs="ＭＳ 明朝"/>
    </w:rPr>
  </w:style>
  <w:style w:type="paragraph" w:customStyle="1" w:styleId="enff">
    <w:name w:val="号細細細分（en）"/>
    <w:basedOn w:val="jaff"/>
    <w:rsid w:val="001843B4"/>
    <w:rPr>
      <w:rFonts w:ascii="Century" w:eastAsia="Century" w:hAnsi="Century" w:cs="Century"/>
    </w:rPr>
  </w:style>
  <w:style w:type="paragraph" w:customStyle="1" w:styleId="jaff0">
    <w:name w:val="号細細細分　番号なし（ja）"/>
    <w:basedOn w:val="a"/>
    <w:rsid w:val="001843B4"/>
    <w:pPr>
      <w:widowControl w:val="0"/>
      <w:ind w:left="879"/>
    </w:pPr>
    <w:rPr>
      <w:rFonts w:ascii="ＭＳ 明朝" w:eastAsia="ＭＳ 明朝" w:hAnsi="ＭＳ 明朝" w:cs="ＭＳ 明朝"/>
    </w:rPr>
  </w:style>
  <w:style w:type="paragraph" w:customStyle="1" w:styleId="enff0">
    <w:name w:val="号細細細分　番号なし（en）"/>
    <w:basedOn w:val="jaff0"/>
    <w:rsid w:val="001843B4"/>
    <w:rPr>
      <w:rFonts w:ascii="Century" w:eastAsia="Century" w:hAnsi="Century" w:cs="Century"/>
    </w:rPr>
  </w:style>
  <w:style w:type="paragraph" w:customStyle="1" w:styleId="jaff1">
    <w:name w:val="備考号細細細分（ja）"/>
    <w:basedOn w:val="a"/>
    <w:rsid w:val="001843B4"/>
    <w:pPr>
      <w:widowControl w:val="0"/>
      <w:ind w:left="1539" w:hanging="439"/>
    </w:pPr>
    <w:rPr>
      <w:rFonts w:ascii="ＭＳ 明朝" w:eastAsia="ＭＳ 明朝" w:hAnsi="ＭＳ 明朝" w:cs="ＭＳ 明朝"/>
    </w:rPr>
  </w:style>
  <w:style w:type="paragraph" w:customStyle="1" w:styleId="enff1">
    <w:name w:val="備考号細細細分（en）"/>
    <w:basedOn w:val="jaff1"/>
    <w:rsid w:val="001843B4"/>
    <w:rPr>
      <w:rFonts w:ascii="Century" w:eastAsia="Century" w:hAnsi="Century" w:cs="Century"/>
    </w:rPr>
  </w:style>
  <w:style w:type="paragraph" w:customStyle="1" w:styleId="jaff2">
    <w:name w:val="類（ja）"/>
    <w:basedOn w:val="a"/>
    <w:rsid w:val="001843B4"/>
    <w:pPr>
      <w:widowControl w:val="0"/>
      <w:ind w:left="439" w:hanging="219"/>
    </w:pPr>
    <w:rPr>
      <w:rFonts w:ascii="ＭＳ 明朝" w:eastAsia="ＭＳ 明朝" w:hAnsi="ＭＳ 明朝" w:cs="ＭＳ 明朝"/>
    </w:rPr>
  </w:style>
  <w:style w:type="paragraph" w:customStyle="1" w:styleId="enff2">
    <w:name w:val="類（en）"/>
    <w:basedOn w:val="jaff2"/>
    <w:rsid w:val="001843B4"/>
    <w:rPr>
      <w:rFonts w:ascii="Century" w:eastAsia="Century" w:hAnsi="Century" w:cs="Century"/>
    </w:rPr>
  </w:style>
  <w:style w:type="paragraph" w:customStyle="1" w:styleId="jaff3">
    <w:name w:val="公布文（ja）"/>
    <w:basedOn w:val="a"/>
    <w:rsid w:val="001843B4"/>
    <w:pPr>
      <w:widowControl w:val="0"/>
      <w:ind w:firstLine="219"/>
    </w:pPr>
    <w:rPr>
      <w:rFonts w:ascii="ＭＳ 明朝" w:eastAsia="ＭＳ 明朝" w:hAnsi="ＭＳ 明朝" w:cs="ＭＳ 明朝"/>
    </w:rPr>
  </w:style>
  <w:style w:type="paragraph" w:customStyle="1" w:styleId="enff3">
    <w:name w:val="公布文（en）"/>
    <w:basedOn w:val="jaff3"/>
    <w:rsid w:val="001843B4"/>
    <w:rPr>
      <w:rFonts w:ascii="Century" w:eastAsia="Century" w:hAnsi="Century" w:cs="Century"/>
    </w:rPr>
  </w:style>
  <w:style w:type="paragraph" w:customStyle="1" w:styleId="jaen">
    <w:name w:val="表（ja：en）"/>
    <w:basedOn w:val="a"/>
    <w:rsid w:val="001843B4"/>
    <w:pPr>
      <w:widowControl w:val="0"/>
      <w:snapToGrid w:val="0"/>
    </w:pPr>
    <w:rPr>
      <w:rFonts w:ascii="Century" w:eastAsia="ＭＳ 明朝" w:hAnsi="Century"/>
    </w:rPr>
  </w:style>
  <w:style w:type="paragraph" w:customStyle="1" w:styleId="jaff4">
    <w:name w:val="備考（ja）"/>
    <w:basedOn w:val="a"/>
    <w:rsid w:val="001843B4"/>
    <w:pPr>
      <w:widowControl w:val="0"/>
      <w:ind w:left="439" w:hanging="219"/>
    </w:pPr>
    <w:rPr>
      <w:rFonts w:ascii="ＭＳ 明朝" w:eastAsia="ＭＳ 明朝" w:hAnsi="ＭＳ 明朝" w:cs="ＭＳ 明朝"/>
    </w:rPr>
  </w:style>
  <w:style w:type="paragraph" w:customStyle="1" w:styleId="enff4">
    <w:name w:val="備考（en）"/>
    <w:basedOn w:val="jaff4"/>
    <w:rsid w:val="001843B4"/>
    <w:rPr>
      <w:rFonts w:ascii="Century" w:eastAsia="Century" w:hAnsi="Century" w:cs="Century"/>
    </w:rPr>
  </w:style>
  <w:style w:type="paragraph" w:customStyle="1" w:styleId="jaff5">
    <w:name w:val="表タイトル（ja）"/>
    <w:basedOn w:val="a"/>
    <w:rsid w:val="001843B4"/>
    <w:pPr>
      <w:widowControl w:val="0"/>
      <w:ind w:left="219"/>
    </w:pPr>
    <w:rPr>
      <w:rFonts w:ascii="ＭＳ 明朝" w:eastAsia="ＭＳ 明朝" w:hAnsi="ＭＳ 明朝" w:cs="ＭＳ 明朝"/>
    </w:rPr>
  </w:style>
  <w:style w:type="paragraph" w:customStyle="1" w:styleId="enff5">
    <w:name w:val="表タイトル（en）"/>
    <w:basedOn w:val="jaff5"/>
    <w:rsid w:val="001843B4"/>
    <w:rPr>
      <w:rFonts w:ascii="Century" w:eastAsia="Century" w:hAnsi="Century" w:cs="Century"/>
    </w:rPr>
  </w:style>
  <w:style w:type="paragraph" w:customStyle="1" w:styleId="jaff6">
    <w:name w:val="改正規定文（ja）"/>
    <w:basedOn w:val="a"/>
    <w:rsid w:val="001843B4"/>
    <w:pPr>
      <w:widowControl w:val="0"/>
      <w:ind w:left="219" w:firstLine="219"/>
    </w:pPr>
    <w:rPr>
      <w:rFonts w:ascii="ＭＳ 明朝" w:eastAsia="ＭＳ 明朝" w:hAnsi="ＭＳ 明朝" w:cs="ＭＳ 明朝"/>
    </w:rPr>
  </w:style>
  <w:style w:type="paragraph" w:customStyle="1" w:styleId="enff6">
    <w:name w:val="改正規定文（en）"/>
    <w:basedOn w:val="jaff6"/>
    <w:rsid w:val="001843B4"/>
    <w:rPr>
      <w:rFonts w:ascii="Century" w:eastAsia="Century" w:hAnsi="Century" w:cs="Century"/>
    </w:rPr>
  </w:style>
  <w:style w:type="paragraph" w:customStyle="1" w:styleId="jaff7">
    <w:name w:val="付記（ja）"/>
    <w:basedOn w:val="a"/>
    <w:rsid w:val="001843B4"/>
    <w:pPr>
      <w:widowControl w:val="0"/>
      <w:ind w:left="219" w:firstLine="219"/>
    </w:pPr>
    <w:rPr>
      <w:rFonts w:ascii="ＭＳ 明朝" w:eastAsia="ＭＳ 明朝" w:hAnsi="ＭＳ 明朝" w:cs="ＭＳ 明朝"/>
    </w:rPr>
  </w:style>
  <w:style w:type="paragraph" w:customStyle="1" w:styleId="enff7">
    <w:name w:val="付記（en）"/>
    <w:basedOn w:val="jaff7"/>
    <w:rsid w:val="001843B4"/>
    <w:rPr>
      <w:rFonts w:ascii="Century" w:eastAsia="Century" w:hAnsi="Century" w:cs="Century"/>
    </w:rPr>
  </w:style>
  <w:style w:type="paragraph" w:customStyle="1" w:styleId="jaff8">
    <w:name w:val="様式名（ja）"/>
    <w:basedOn w:val="a"/>
    <w:rsid w:val="001843B4"/>
    <w:pPr>
      <w:widowControl w:val="0"/>
      <w:ind w:left="439" w:hanging="219"/>
    </w:pPr>
    <w:rPr>
      <w:rFonts w:ascii="ＭＳ 明朝" w:eastAsia="ＭＳ 明朝" w:hAnsi="ＭＳ 明朝" w:cs="ＭＳ 明朝"/>
    </w:rPr>
  </w:style>
  <w:style w:type="paragraph" w:customStyle="1" w:styleId="enff8">
    <w:name w:val="様式名（en）"/>
    <w:basedOn w:val="jaff8"/>
    <w:rsid w:val="001843B4"/>
    <w:rPr>
      <w:rFonts w:ascii="Century" w:eastAsia="Century" w:hAnsi="Century" w:cs="Century"/>
    </w:rPr>
  </w:style>
  <w:style w:type="paragraph" w:customStyle="1" w:styleId="jaff9">
    <w:name w:val="様式項目（ja）"/>
    <w:basedOn w:val="a"/>
    <w:rsid w:val="001843B4"/>
    <w:pPr>
      <w:widowControl w:val="0"/>
      <w:ind w:left="221" w:firstLine="221"/>
    </w:pPr>
    <w:rPr>
      <w:rFonts w:ascii="ＭＳ 明朝" w:eastAsia="ＭＳ 明朝" w:hAnsi="ＭＳ 明朝" w:cs="ＭＳ 明朝"/>
    </w:rPr>
  </w:style>
  <w:style w:type="paragraph" w:customStyle="1" w:styleId="enff9">
    <w:name w:val="様式項目（en）"/>
    <w:basedOn w:val="jaff9"/>
    <w:rsid w:val="001843B4"/>
    <w:rPr>
      <w:rFonts w:ascii="Century" w:eastAsia="Century" w:hAnsi="Century" w:cs="Century"/>
    </w:rPr>
  </w:style>
  <w:style w:type="table" w:customStyle="1" w:styleId="1">
    <w:name w:val="表1"/>
    <w:rsid w:val="001843B4"/>
    <w:tblPr>
      <w:tblInd w:w="340" w:type="dxa"/>
      <w:tblCellMar>
        <w:top w:w="0" w:type="dxa"/>
        <w:left w:w="0" w:type="dxa"/>
        <w:bottom w:w="0" w:type="dxa"/>
        <w:right w:w="0" w:type="dxa"/>
      </w:tblCellMar>
    </w:tblPr>
  </w:style>
  <w:style w:type="numbering" w:customStyle="1" w:styleId="WW8Num1">
    <w:name w:val="WW8Num1"/>
    <w:rsid w:val="001843B4"/>
    <w:pPr>
      <w:numPr>
        <w:numId w:val="2"/>
      </w:numPr>
    </w:pPr>
  </w:style>
  <w:style w:type="numbering" w:customStyle="1" w:styleId="WW8Num2">
    <w:name w:val="WW8Num2"/>
    <w:rsid w:val="001843B4"/>
    <w:pPr>
      <w:numPr>
        <w:numId w:val="3"/>
      </w:numPr>
    </w:pPr>
  </w:style>
  <w:style w:type="numbering" w:customStyle="1" w:styleId="WW8Num3">
    <w:name w:val="WW8Num3"/>
    <w:rsid w:val="001843B4"/>
    <w:pPr>
      <w:numPr>
        <w:numId w:val="4"/>
      </w:numPr>
    </w:pPr>
  </w:style>
  <w:style w:type="numbering" w:customStyle="1" w:styleId="WW8Num4">
    <w:name w:val="WW8Num4"/>
    <w:rsid w:val="001843B4"/>
    <w:pPr>
      <w:numPr>
        <w:numId w:val="5"/>
      </w:numPr>
    </w:pPr>
  </w:style>
  <w:style w:type="numbering" w:customStyle="1" w:styleId="WW8Num5">
    <w:name w:val="WW8Num5"/>
    <w:rsid w:val="001843B4"/>
    <w:pPr>
      <w:numPr>
        <w:numId w:val="6"/>
      </w:numPr>
    </w:pPr>
  </w:style>
  <w:style w:type="numbering" w:customStyle="1" w:styleId="WW8Num6">
    <w:name w:val="WW8Num6"/>
    <w:rsid w:val="001843B4"/>
    <w:pPr>
      <w:numPr>
        <w:numId w:val="7"/>
      </w:numPr>
    </w:pPr>
  </w:style>
  <w:style w:type="numbering" w:customStyle="1" w:styleId="WW8Num7">
    <w:name w:val="WW8Num7"/>
    <w:rsid w:val="001843B4"/>
    <w:pPr>
      <w:numPr>
        <w:numId w:val="8"/>
      </w:numPr>
    </w:pPr>
  </w:style>
  <w:style w:type="numbering" w:customStyle="1" w:styleId="WW8Num8">
    <w:name w:val="WW8Num8"/>
    <w:rsid w:val="001843B4"/>
    <w:pPr>
      <w:numPr>
        <w:numId w:val="9"/>
      </w:numPr>
    </w:pPr>
  </w:style>
  <w:style w:type="numbering" w:customStyle="1" w:styleId="WW8Num9">
    <w:name w:val="WW8Num9"/>
    <w:rsid w:val="001843B4"/>
    <w:pPr>
      <w:numPr>
        <w:numId w:val="10"/>
      </w:numPr>
    </w:pPr>
  </w:style>
  <w:style w:type="numbering" w:customStyle="1" w:styleId="WW8Num10">
    <w:name w:val="WW8Num10"/>
    <w:rsid w:val="001843B4"/>
    <w:pPr>
      <w:numPr>
        <w:numId w:val="11"/>
      </w:numPr>
    </w:pPr>
  </w:style>
  <w:style w:type="numbering" w:customStyle="1" w:styleId="WW8Num11">
    <w:name w:val="WW8Num11"/>
    <w:rsid w:val="001843B4"/>
    <w:pPr>
      <w:numPr>
        <w:numId w:val="12"/>
      </w:numPr>
    </w:pPr>
  </w:style>
  <w:style w:type="numbering" w:customStyle="1" w:styleId="WW8Num12">
    <w:name w:val="WW8Num12"/>
    <w:rsid w:val="001843B4"/>
    <w:pPr>
      <w:numPr>
        <w:numId w:val="13"/>
      </w:numPr>
    </w:pPr>
  </w:style>
  <w:style w:type="paragraph" w:styleId="a4">
    <w:name w:val="header"/>
    <w:basedOn w:val="a"/>
    <w:link w:val="a5"/>
    <w:uiPriority w:val="99"/>
    <w:unhideWhenUsed/>
    <w:rsid w:val="008E4E2E"/>
    <w:pPr>
      <w:tabs>
        <w:tab w:val="center" w:pos="4252"/>
        <w:tab w:val="right" w:pos="8504"/>
      </w:tabs>
      <w:snapToGrid w:val="0"/>
    </w:pPr>
  </w:style>
  <w:style w:type="character" w:customStyle="1" w:styleId="a5">
    <w:name w:val="ヘッダー (文字)"/>
    <w:basedOn w:val="a0"/>
    <w:link w:val="a4"/>
    <w:uiPriority w:val="99"/>
    <w:rsid w:val="008E4E2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2023-11-07T05:18:00Z</dcterms:created>
  <dcterms:modified xsi:type="dcterms:W3CDTF">2023-11-07T05:18:00Z</dcterms:modified>
</cp:coreProperties>
</file>